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diagrams/data11.xml" ContentType="application/vnd.openxmlformats-officedocument.drawingml.diagramData+xml"/>
  <Override PartName="/word/diagrams/layout11.xml" ContentType="application/vnd.openxmlformats-officedocument.drawingml.diagramLayout+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diagrams/data12.xml" ContentType="application/vnd.openxmlformats-officedocument.drawingml.diagramData+xml"/>
  <Override PartName="/word/diagrams/layout12.xml" ContentType="application/vnd.openxmlformats-officedocument.drawingml.diagramLayout+xml"/>
  <Override PartName="/word/diagrams/quickStyle12.xml" ContentType="application/vnd.openxmlformats-officedocument.drawingml.diagramStyle+xml"/>
  <Override PartName="/word/diagrams/colors12.xml" ContentType="application/vnd.openxmlformats-officedocument.drawingml.diagramColors+xml"/>
  <Override PartName="/word/diagrams/drawing12.xml" ContentType="application/vnd.ms-office.drawingml.diagramDrawing+xml"/>
  <Override PartName="/word/diagrams/data13.xml" ContentType="application/vnd.openxmlformats-officedocument.drawingml.diagramData+xml"/>
  <Override PartName="/word/diagrams/layout13.xml" ContentType="application/vnd.openxmlformats-officedocument.drawingml.diagramLayout+xml"/>
  <Override PartName="/word/diagrams/quickStyle13.xml" ContentType="application/vnd.openxmlformats-officedocument.drawingml.diagramStyle+xml"/>
  <Override PartName="/word/diagrams/colors13.xml" ContentType="application/vnd.openxmlformats-officedocument.drawingml.diagramColors+xml"/>
  <Override PartName="/word/diagrams/drawing13.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1003E" w14:textId="73998D84" w:rsidR="001C7B27" w:rsidRPr="00FF3978" w:rsidRDefault="004B3826" w:rsidP="00A13786">
      <w:pPr>
        <w:tabs>
          <w:tab w:val="left" w:pos="3345"/>
        </w:tabs>
        <w:spacing w:before="0" w:after="200"/>
        <w:jc w:val="left"/>
        <w:rPr>
          <w:rFonts w:asciiTheme="majorHAnsi" w:hAnsiTheme="majorHAnsi" w:cstheme="majorHAnsi"/>
          <w:szCs w:val="22"/>
          <w:lang w:eastAsia="en-US"/>
        </w:rPr>
      </w:pPr>
      <w:bookmarkStart w:id="0" w:name="_GoBack"/>
      <w:bookmarkEnd w:id="0"/>
      <w:r w:rsidRPr="00FF3978">
        <w:rPr>
          <w:rFonts w:asciiTheme="majorHAnsi" w:hAnsiTheme="majorHAnsi" w:cstheme="majorHAnsi"/>
          <w:noProof/>
        </w:rPr>
        <w:drawing>
          <wp:anchor distT="0" distB="0" distL="114300" distR="114300" simplePos="0" relativeHeight="251663360" behindDoc="0" locked="0" layoutInCell="1" allowOverlap="1" wp14:anchorId="3E46C9CD" wp14:editId="3CB8A5A0">
            <wp:simplePos x="0" y="0"/>
            <wp:positionH relativeFrom="column">
              <wp:posOffset>2272245</wp:posOffset>
            </wp:positionH>
            <wp:positionV relativeFrom="paragraph">
              <wp:posOffset>273</wp:posOffset>
            </wp:positionV>
            <wp:extent cx="1085850" cy="723900"/>
            <wp:effectExtent l="0" t="0" r="0" b="0"/>
            <wp:wrapSquare wrapText="bothSides"/>
            <wp:docPr id="14"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
                    <pic:cNvPicPr>
                      <a:picLocks noChangeAspect="1" noChangeArrowheads="1"/>
                    </pic:cNvPicPr>
                  </pic:nvPicPr>
                  <pic:blipFill>
                    <a:blip r:embed="rId8">
                      <a:extLst>
                        <a:ext uri="{28A0092B-C50C-407E-A947-70E740481C1C}">
                          <a14:useLocalDpi xmlns:a14="http://schemas.microsoft.com/office/drawing/2010/main" val="0"/>
                        </a:ext>
                      </a:extLst>
                    </a:blip>
                    <a:srcRect l="1857" t="2016" r="1857" b="28221"/>
                    <a:stretch>
                      <a:fillRect/>
                    </a:stretch>
                  </pic:blipFill>
                  <pic:spPr bwMode="auto">
                    <a:xfrm>
                      <a:off x="0" y="0"/>
                      <a:ext cx="108585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F3978">
        <w:rPr>
          <w:rFonts w:asciiTheme="majorHAnsi" w:hAnsiTheme="majorHAnsi" w:cstheme="majorHAnsi"/>
          <w:noProof/>
        </w:rPr>
        <mc:AlternateContent>
          <mc:Choice Requires="wps">
            <w:drawing>
              <wp:anchor distT="0" distB="0" distL="114300" distR="114300" simplePos="0" relativeHeight="251547136" behindDoc="0" locked="0" layoutInCell="1" allowOverlap="1" wp14:anchorId="12B6B109" wp14:editId="05B26BCF">
                <wp:simplePos x="0" y="0"/>
                <wp:positionH relativeFrom="column">
                  <wp:posOffset>2077720</wp:posOffset>
                </wp:positionH>
                <wp:positionV relativeFrom="paragraph">
                  <wp:posOffset>-304800</wp:posOffset>
                </wp:positionV>
                <wp:extent cx="3482975" cy="822325"/>
                <wp:effectExtent l="0" t="0" r="0" b="0"/>
                <wp:wrapNone/>
                <wp:docPr id="11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2975" cy="822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F4CAA2" w14:textId="77777777" w:rsidR="001723A9" w:rsidRDefault="001723A9" w:rsidP="001C7B27">
                            <w:pPr>
                              <w:pStyle w:val="Hlavika"/>
                              <w:jc w:val="center"/>
                              <w:rPr>
                                <w:color w:val="000000"/>
                                <w:sz w:val="15"/>
                                <w:szCs w:val="15"/>
                              </w:rPr>
                            </w:pPr>
                          </w:p>
                          <w:p w14:paraId="0C0E7E46" w14:textId="77777777" w:rsidR="001723A9" w:rsidRDefault="001723A9" w:rsidP="001C7B27">
                            <w:pPr>
                              <w:pStyle w:val="Hlavika"/>
                              <w:jc w:val="center"/>
                              <w:rPr>
                                <w:color w:val="000000"/>
                                <w:sz w:val="15"/>
                                <w:szCs w:val="15"/>
                              </w:rPr>
                            </w:pPr>
                          </w:p>
                          <w:p w14:paraId="230EF99B" w14:textId="77777777" w:rsidR="001723A9" w:rsidRPr="002B7591" w:rsidRDefault="001723A9" w:rsidP="00033E67">
                            <w:pPr>
                              <w:pStyle w:val="Hlavika"/>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6B109" id="Rectangle 12" o:spid="_x0000_s1026" style="position:absolute;margin-left:163.6pt;margin-top:-24pt;width:274.25pt;height:64.75pt;z-index:2515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" stroked="f">
                <v:textbox>
                  <w:txbxContent>
                    <w:p w14:paraId="2AF4CAA2" w14:textId="77777777" w:rsidR="001723A9" w:rsidRDefault="001723A9" w:rsidP="001C7B27">
                      <w:pPr>
                        <w:pStyle w:val="Hlavika"/>
                        <w:jc w:val="center"/>
                        <w:rPr>
                          <w:color w:val="000000"/>
                          <w:sz w:val="15"/>
                          <w:szCs w:val="15"/>
                        </w:rPr>
                      </w:pPr>
                    </w:p>
                    <w:p w14:paraId="0C0E7E46" w14:textId="77777777" w:rsidR="001723A9" w:rsidRDefault="001723A9" w:rsidP="001C7B27">
                      <w:pPr>
                        <w:pStyle w:val="Hlavika"/>
                        <w:jc w:val="center"/>
                        <w:rPr>
                          <w:color w:val="000000"/>
                          <w:sz w:val="15"/>
                          <w:szCs w:val="15"/>
                        </w:rPr>
                      </w:pPr>
                    </w:p>
                    <w:p w14:paraId="230EF99B" w14:textId="77777777" w:rsidR="001723A9" w:rsidRPr="002B7591" w:rsidRDefault="001723A9" w:rsidP="00033E67">
                      <w:pPr>
                        <w:pStyle w:val="Hlavika"/>
                        <w:jc w:val="center"/>
                        <w:rPr>
                          <w:sz w:val="20"/>
                        </w:rPr>
                      </w:pPr>
                    </w:p>
                  </w:txbxContent>
                </v:textbox>
              </v:rect>
            </w:pict>
          </mc:Fallback>
        </mc:AlternateContent>
      </w:r>
      <w:r w:rsidR="001C7B27" w:rsidRPr="00FF3978">
        <w:rPr>
          <w:rFonts w:asciiTheme="majorHAnsi" w:hAnsiTheme="majorHAnsi" w:cstheme="majorHAnsi"/>
          <w:szCs w:val="22"/>
          <w:lang w:eastAsia="en-US"/>
        </w:rPr>
        <w:t xml:space="preserve">                </w:t>
      </w:r>
      <w:r w:rsidR="001C7B27" w:rsidRPr="00FF3978">
        <w:rPr>
          <w:rFonts w:asciiTheme="majorHAnsi" w:hAnsiTheme="majorHAnsi" w:cstheme="majorHAnsi"/>
          <w:szCs w:val="22"/>
          <w:lang w:eastAsia="en-US"/>
        </w:rPr>
        <w:tab/>
      </w:r>
    </w:p>
    <w:p w14:paraId="4E630D95" w14:textId="77777777" w:rsidR="003C1D0E" w:rsidRPr="00FF3978" w:rsidRDefault="003C1D0E" w:rsidP="00192399">
      <w:pPr>
        <w:pStyle w:val="Hlavika"/>
        <w:jc w:val="center"/>
        <w:rPr>
          <w:rFonts w:asciiTheme="majorHAnsi" w:hAnsiTheme="majorHAnsi" w:cstheme="majorHAnsi"/>
          <w:b/>
          <w:color w:val="000000"/>
          <w:sz w:val="22"/>
          <w:szCs w:val="22"/>
        </w:rPr>
      </w:pPr>
    </w:p>
    <w:p w14:paraId="2C3BAD47" w14:textId="77777777" w:rsidR="00ED283E" w:rsidRDefault="00ED283E" w:rsidP="00192399">
      <w:pPr>
        <w:pStyle w:val="Hlavika"/>
        <w:jc w:val="center"/>
        <w:rPr>
          <w:rFonts w:asciiTheme="majorHAnsi" w:hAnsiTheme="majorHAnsi" w:cstheme="majorHAnsi"/>
          <w:b/>
          <w:color w:val="000000"/>
          <w:sz w:val="22"/>
          <w:szCs w:val="22"/>
        </w:rPr>
      </w:pPr>
    </w:p>
    <w:p w14:paraId="35ECE520" w14:textId="77777777" w:rsidR="00ED283E" w:rsidRDefault="00ED283E" w:rsidP="00192399">
      <w:pPr>
        <w:pStyle w:val="Hlavika"/>
        <w:jc w:val="center"/>
        <w:rPr>
          <w:rFonts w:asciiTheme="majorHAnsi" w:hAnsiTheme="majorHAnsi" w:cstheme="majorHAnsi"/>
          <w:b/>
          <w:color w:val="000000"/>
          <w:sz w:val="22"/>
          <w:szCs w:val="22"/>
        </w:rPr>
      </w:pPr>
    </w:p>
    <w:p w14:paraId="490CFCC6" w14:textId="290B69F7" w:rsidR="00192399" w:rsidRPr="00FF3978" w:rsidRDefault="00192399" w:rsidP="00192399">
      <w:pPr>
        <w:pStyle w:val="Hlavika"/>
        <w:jc w:val="center"/>
        <w:rPr>
          <w:rFonts w:asciiTheme="majorHAnsi" w:hAnsiTheme="majorHAnsi" w:cstheme="majorHAnsi"/>
          <w:b/>
          <w:color w:val="000000"/>
          <w:sz w:val="22"/>
          <w:szCs w:val="22"/>
        </w:rPr>
      </w:pPr>
      <w:r w:rsidRPr="00FF3978">
        <w:rPr>
          <w:rFonts w:asciiTheme="majorHAnsi" w:hAnsiTheme="majorHAnsi" w:cstheme="majorHAnsi"/>
          <w:b/>
          <w:color w:val="000000"/>
          <w:sz w:val="22"/>
          <w:szCs w:val="22"/>
        </w:rPr>
        <w:t>Európsky poľnohospodársky fond pre rozvoj vidieka : Európa investuje do vidieckych oblastí</w:t>
      </w:r>
    </w:p>
    <w:p w14:paraId="124A0423" w14:textId="77777777" w:rsidR="001C7B27" w:rsidRPr="00FF3978" w:rsidRDefault="001C7B27" w:rsidP="00A13786">
      <w:pPr>
        <w:tabs>
          <w:tab w:val="left" w:pos="3345"/>
        </w:tabs>
        <w:spacing w:before="0" w:after="200"/>
        <w:jc w:val="left"/>
        <w:rPr>
          <w:rFonts w:asciiTheme="majorHAnsi" w:hAnsiTheme="majorHAnsi" w:cstheme="majorHAnsi"/>
          <w:szCs w:val="22"/>
          <w:lang w:eastAsia="en-US"/>
        </w:rPr>
      </w:pPr>
    </w:p>
    <w:p w14:paraId="3C8D5BC7" w14:textId="77777777" w:rsidR="00A13786" w:rsidRPr="00FF3978" w:rsidRDefault="006761DA" w:rsidP="00A13786">
      <w:pPr>
        <w:tabs>
          <w:tab w:val="left" w:pos="3345"/>
        </w:tabs>
        <w:spacing w:before="0" w:after="200"/>
        <w:jc w:val="left"/>
        <w:rPr>
          <w:rFonts w:asciiTheme="majorHAnsi" w:hAnsiTheme="majorHAnsi" w:cstheme="majorHAnsi"/>
          <w:szCs w:val="22"/>
          <w:highlight w:val="yellow"/>
          <w:lang w:eastAsia="en-US"/>
        </w:rPr>
      </w:pPr>
      <w:r w:rsidRPr="00FF3978">
        <w:rPr>
          <w:rFonts w:asciiTheme="majorHAnsi" w:hAnsiTheme="majorHAnsi" w:cstheme="majorHAnsi"/>
          <w:noProof/>
          <w:sz w:val="22"/>
          <w:szCs w:val="22"/>
        </w:rPr>
        <w:drawing>
          <wp:inline distT="0" distB="0" distL="0" distR="0" wp14:anchorId="28DE86E5" wp14:editId="7BE9B67C">
            <wp:extent cx="2114550" cy="876300"/>
            <wp:effectExtent l="0" t="0" r="0" b="0"/>
            <wp:docPr id="1" name="Obrázo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5"/>
                    <pic:cNvPicPr>
                      <a:picLocks noChangeAspect="1" noChangeArrowheads="1"/>
                    </pic:cNvPicPr>
                  </pic:nvPicPr>
                  <pic:blipFill>
                    <a:blip r:embed="rId9">
                      <a:extLst>
                        <a:ext uri="{28A0092B-C50C-407E-A947-70E740481C1C}">
                          <a14:useLocalDpi xmlns:a14="http://schemas.microsoft.com/office/drawing/2010/main" val="0"/>
                        </a:ext>
                      </a:extLst>
                    </a:blip>
                    <a:srcRect t="24033" b="28334"/>
                    <a:stretch>
                      <a:fillRect/>
                    </a:stretch>
                  </pic:blipFill>
                  <pic:spPr bwMode="auto">
                    <a:xfrm>
                      <a:off x="0" y="0"/>
                      <a:ext cx="2114550" cy="876300"/>
                    </a:xfrm>
                    <a:prstGeom prst="rect">
                      <a:avLst/>
                    </a:prstGeom>
                    <a:noFill/>
                    <a:ln>
                      <a:noFill/>
                    </a:ln>
                  </pic:spPr>
                </pic:pic>
              </a:graphicData>
            </a:graphic>
          </wp:inline>
        </w:drawing>
      </w:r>
      <w:r w:rsidR="00874E78" w:rsidRPr="00FF3978">
        <w:rPr>
          <w:rFonts w:asciiTheme="majorHAnsi" w:hAnsiTheme="majorHAnsi" w:cstheme="majorHAnsi"/>
          <w:szCs w:val="22"/>
          <w:lang w:eastAsia="en-US"/>
        </w:rPr>
        <w:t xml:space="preserve">      </w:t>
      </w:r>
      <w:r w:rsidR="004803CB" w:rsidRPr="00FF3978">
        <w:rPr>
          <w:rFonts w:asciiTheme="majorHAnsi" w:hAnsiTheme="majorHAnsi" w:cstheme="majorHAnsi"/>
          <w:szCs w:val="22"/>
          <w:lang w:eastAsia="en-US"/>
        </w:rPr>
        <w:t xml:space="preserve">       </w:t>
      </w:r>
      <w:r w:rsidR="00874E78" w:rsidRPr="00FF3978">
        <w:rPr>
          <w:rFonts w:asciiTheme="majorHAnsi" w:hAnsiTheme="majorHAnsi" w:cstheme="majorHAnsi"/>
          <w:szCs w:val="22"/>
          <w:lang w:eastAsia="en-US"/>
        </w:rPr>
        <w:t xml:space="preserve">          </w:t>
      </w:r>
      <w:r w:rsidRPr="00FF3978">
        <w:rPr>
          <w:rFonts w:asciiTheme="majorHAnsi" w:hAnsiTheme="majorHAnsi" w:cstheme="majorHAnsi"/>
          <w:noProof/>
          <w:color w:val="000000"/>
          <w:w w:val="66"/>
        </w:rPr>
        <w:drawing>
          <wp:inline distT="0" distB="0" distL="0" distR="0" wp14:anchorId="500AB532" wp14:editId="45D62CA2">
            <wp:extent cx="2609850" cy="1057275"/>
            <wp:effectExtent l="0" t="0" r="0" b="0"/>
            <wp:docPr id="2" name="Obrázok 19" descr="logo P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9" descr="logo PP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9850" cy="1057275"/>
                    </a:xfrm>
                    <a:prstGeom prst="rect">
                      <a:avLst/>
                    </a:prstGeom>
                    <a:noFill/>
                    <a:ln>
                      <a:noFill/>
                    </a:ln>
                  </pic:spPr>
                </pic:pic>
              </a:graphicData>
            </a:graphic>
          </wp:inline>
        </w:drawing>
      </w:r>
    </w:p>
    <w:p w14:paraId="1606A974" w14:textId="77777777" w:rsidR="00A13786" w:rsidRPr="00FF3978" w:rsidRDefault="003C1D0E" w:rsidP="00A13786">
      <w:pPr>
        <w:tabs>
          <w:tab w:val="left" w:pos="3345"/>
        </w:tabs>
        <w:spacing w:before="0" w:after="200"/>
        <w:jc w:val="left"/>
        <w:rPr>
          <w:rFonts w:asciiTheme="majorHAnsi" w:hAnsiTheme="majorHAnsi" w:cstheme="majorHAnsi"/>
          <w:szCs w:val="22"/>
          <w:highlight w:val="yellow"/>
          <w:lang w:eastAsia="en-US"/>
        </w:rPr>
      </w:pPr>
      <w:r w:rsidRPr="00FF3978">
        <w:rPr>
          <w:rFonts w:asciiTheme="majorHAnsi" w:hAnsiTheme="majorHAnsi" w:cstheme="majorHAnsi"/>
          <w:noProof/>
        </w:rPr>
        <mc:AlternateContent>
          <mc:Choice Requires="wps">
            <w:drawing>
              <wp:anchor distT="0" distB="0" distL="114300" distR="114300" simplePos="0" relativeHeight="251542016" behindDoc="0" locked="0" layoutInCell="1" allowOverlap="1" wp14:anchorId="447B2B27" wp14:editId="44334B03">
                <wp:simplePos x="0" y="0"/>
                <wp:positionH relativeFrom="column">
                  <wp:posOffset>8360</wp:posOffset>
                </wp:positionH>
                <wp:positionV relativeFrom="paragraph">
                  <wp:posOffset>283096</wp:posOffset>
                </wp:positionV>
                <wp:extent cx="5550535" cy="886351"/>
                <wp:effectExtent l="0" t="0" r="0" b="9525"/>
                <wp:wrapNone/>
                <wp:docPr id="11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0535" cy="886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DC9518" w14:textId="77777777" w:rsidR="001723A9" w:rsidRPr="00FF3978" w:rsidRDefault="001723A9" w:rsidP="000B5924">
                            <w:pPr>
                              <w:spacing w:before="0"/>
                              <w:jc w:val="center"/>
                              <w:rPr>
                                <w:rFonts w:asciiTheme="majorHAnsi" w:hAnsiTheme="majorHAnsi" w:cstheme="majorHAnsi"/>
                                <w:b/>
                                <w:sz w:val="32"/>
                                <w:szCs w:val="32"/>
                                <w:lang w:eastAsia="en-US"/>
                              </w:rPr>
                            </w:pPr>
                            <w:r w:rsidRPr="00FF3978">
                              <w:rPr>
                                <w:rFonts w:asciiTheme="majorHAnsi" w:hAnsiTheme="majorHAnsi" w:cstheme="majorHAnsi"/>
                                <w:b/>
                                <w:sz w:val="32"/>
                                <w:szCs w:val="32"/>
                                <w:lang w:eastAsia="en-US"/>
                              </w:rPr>
                              <w:t>Príručka pre žiadateľa</w:t>
                            </w:r>
                          </w:p>
                          <w:p w14:paraId="0E50956F" w14:textId="77777777" w:rsidR="001723A9" w:rsidRPr="00FF3978" w:rsidRDefault="001723A9" w:rsidP="000B5924">
                            <w:pPr>
                              <w:spacing w:before="0"/>
                              <w:jc w:val="center"/>
                              <w:rPr>
                                <w:rFonts w:asciiTheme="majorHAnsi" w:hAnsiTheme="majorHAnsi" w:cstheme="majorHAnsi"/>
                                <w:b/>
                                <w:sz w:val="32"/>
                                <w:szCs w:val="32"/>
                                <w:lang w:eastAsia="en-US"/>
                              </w:rPr>
                            </w:pPr>
                            <w:r w:rsidRPr="00FF3978">
                              <w:rPr>
                                <w:rFonts w:asciiTheme="majorHAnsi" w:hAnsiTheme="majorHAnsi" w:cstheme="majorHAnsi"/>
                                <w:b/>
                                <w:sz w:val="32"/>
                                <w:szCs w:val="32"/>
                                <w:lang w:eastAsia="en-US"/>
                              </w:rPr>
                              <w:t>o poskytnutie nenávratného finančného príspevku</w:t>
                            </w:r>
                          </w:p>
                          <w:p w14:paraId="44818363" w14:textId="2334D92E" w:rsidR="001723A9" w:rsidRPr="00494F0B" w:rsidRDefault="001723A9" w:rsidP="000B5924">
                            <w:pPr>
                              <w:spacing w:before="0"/>
                              <w:jc w:val="center"/>
                              <w:rPr>
                                <w:b/>
                                <w:sz w:val="32"/>
                                <w:szCs w:val="32"/>
                                <w:lang w:eastAsia="en-US"/>
                              </w:rPr>
                            </w:pPr>
                            <w:r w:rsidRPr="00FF3978">
                              <w:rPr>
                                <w:rFonts w:asciiTheme="majorHAnsi" w:hAnsiTheme="majorHAnsi" w:cstheme="majorHAnsi"/>
                                <w:b/>
                                <w:sz w:val="32"/>
                                <w:szCs w:val="32"/>
                                <w:lang w:eastAsia="en-US"/>
                              </w:rPr>
                              <w:t>z Programu rozvoja vidieka SR 2014 – 20</w:t>
                            </w:r>
                            <w:r w:rsidRPr="00701723">
                              <w:rPr>
                                <w:rFonts w:asciiTheme="majorHAnsi" w:hAnsiTheme="majorHAnsi" w:cstheme="majorHAnsi"/>
                                <w:b/>
                                <w:sz w:val="32"/>
                                <w:szCs w:val="32"/>
                                <w:lang w:eastAsia="en-US"/>
                              </w:rPr>
                              <w:t>2</w:t>
                            </w:r>
                            <w:r>
                              <w:rPr>
                                <w:rFonts w:asciiTheme="majorHAnsi" w:hAnsiTheme="majorHAnsi" w:cstheme="majorHAnsi"/>
                                <w:b/>
                                <w:sz w:val="32"/>
                                <w:szCs w:val="32"/>
                                <w:lang w:eastAsia="en-US"/>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7B2B27" id="Rectangle 5" o:spid="_x0000_s1027" style="position:absolute;margin-left:.65pt;margin-top:22.3pt;width:437.05pt;height:69.8pt;z-index:2515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" stroked="f">
                <v:textbox>
                  <w:txbxContent>
                    <w:p w14:paraId="29DC9518" w14:textId="77777777" w:rsidR="001723A9" w:rsidRPr="00FF3978" w:rsidRDefault="001723A9" w:rsidP="000B5924">
                      <w:pPr>
                        <w:spacing w:before="0"/>
                        <w:jc w:val="center"/>
                        <w:rPr>
                          <w:rFonts w:asciiTheme="majorHAnsi" w:hAnsiTheme="majorHAnsi" w:cstheme="majorHAnsi"/>
                          <w:b/>
                          <w:sz w:val="32"/>
                          <w:szCs w:val="32"/>
                          <w:lang w:eastAsia="en-US"/>
                        </w:rPr>
                      </w:pPr>
                      <w:r w:rsidRPr="00FF3978">
                        <w:rPr>
                          <w:rFonts w:asciiTheme="majorHAnsi" w:hAnsiTheme="majorHAnsi" w:cstheme="majorHAnsi"/>
                          <w:b/>
                          <w:sz w:val="32"/>
                          <w:szCs w:val="32"/>
                          <w:lang w:eastAsia="en-US"/>
                        </w:rPr>
                        <w:t>Príručka pre žiadateľa</w:t>
                      </w:r>
                    </w:p>
                    <w:p w14:paraId="0E50956F" w14:textId="77777777" w:rsidR="001723A9" w:rsidRPr="00FF3978" w:rsidRDefault="001723A9" w:rsidP="000B5924">
                      <w:pPr>
                        <w:spacing w:before="0"/>
                        <w:jc w:val="center"/>
                        <w:rPr>
                          <w:rFonts w:asciiTheme="majorHAnsi" w:hAnsiTheme="majorHAnsi" w:cstheme="majorHAnsi"/>
                          <w:b/>
                          <w:sz w:val="32"/>
                          <w:szCs w:val="32"/>
                          <w:lang w:eastAsia="en-US"/>
                        </w:rPr>
                      </w:pPr>
                      <w:r w:rsidRPr="00FF3978">
                        <w:rPr>
                          <w:rFonts w:asciiTheme="majorHAnsi" w:hAnsiTheme="majorHAnsi" w:cstheme="majorHAnsi"/>
                          <w:b/>
                          <w:sz w:val="32"/>
                          <w:szCs w:val="32"/>
                          <w:lang w:eastAsia="en-US"/>
                        </w:rPr>
                        <w:t>o poskytnutie nenávratného finančného príspevku</w:t>
                      </w:r>
                    </w:p>
                    <w:p w14:paraId="44818363" w14:textId="2334D92E" w:rsidR="001723A9" w:rsidRPr="00494F0B" w:rsidRDefault="001723A9" w:rsidP="000B5924">
                      <w:pPr>
                        <w:spacing w:before="0"/>
                        <w:jc w:val="center"/>
                        <w:rPr>
                          <w:b/>
                          <w:sz w:val="32"/>
                          <w:szCs w:val="32"/>
                          <w:lang w:eastAsia="en-US"/>
                        </w:rPr>
                      </w:pPr>
                      <w:r w:rsidRPr="00FF3978">
                        <w:rPr>
                          <w:rFonts w:asciiTheme="majorHAnsi" w:hAnsiTheme="majorHAnsi" w:cstheme="majorHAnsi"/>
                          <w:b/>
                          <w:sz w:val="32"/>
                          <w:szCs w:val="32"/>
                          <w:lang w:eastAsia="en-US"/>
                        </w:rPr>
                        <w:t>z Programu rozvoja vidieka SR 2014 – 20</w:t>
                      </w:r>
                      <w:r w:rsidRPr="00701723">
                        <w:rPr>
                          <w:rFonts w:asciiTheme="majorHAnsi" w:hAnsiTheme="majorHAnsi" w:cstheme="majorHAnsi"/>
                          <w:b/>
                          <w:sz w:val="32"/>
                          <w:szCs w:val="32"/>
                          <w:lang w:eastAsia="en-US"/>
                        </w:rPr>
                        <w:t>2</w:t>
                      </w:r>
                      <w:r>
                        <w:rPr>
                          <w:rFonts w:asciiTheme="majorHAnsi" w:hAnsiTheme="majorHAnsi" w:cstheme="majorHAnsi"/>
                          <w:b/>
                          <w:sz w:val="32"/>
                          <w:szCs w:val="32"/>
                          <w:lang w:eastAsia="en-US"/>
                        </w:rPr>
                        <w:t>2</w:t>
                      </w:r>
                    </w:p>
                  </w:txbxContent>
                </v:textbox>
              </v:rect>
            </w:pict>
          </mc:Fallback>
        </mc:AlternateContent>
      </w:r>
      <w:r w:rsidR="0072524D" w:rsidRPr="00FF3978">
        <w:rPr>
          <w:rFonts w:asciiTheme="majorHAnsi" w:hAnsiTheme="majorHAnsi" w:cstheme="majorHAnsi"/>
          <w:szCs w:val="22"/>
          <w:lang w:eastAsia="en-US"/>
        </w:rPr>
        <w:t xml:space="preserve">     </w:t>
      </w:r>
      <w:r w:rsidR="00554C23" w:rsidRPr="00FF3978">
        <w:rPr>
          <w:rFonts w:asciiTheme="majorHAnsi" w:hAnsiTheme="majorHAnsi" w:cstheme="majorHAnsi"/>
          <w:szCs w:val="22"/>
          <w:lang w:eastAsia="en-US"/>
        </w:rPr>
        <w:tab/>
      </w:r>
    </w:p>
    <w:p w14:paraId="189F778C" w14:textId="77777777" w:rsidR="00A13786" w:rsidRPr="00FF3978" w:rsidRDefault="00A13786" w:rsidP="00A13786">
      <w:pPr>
        <w:tabs>
          <w:tab w:val="left" w:pos="3345"/>
        </w:tabs>
        <w:spacing w:before="0" w:after="200"/>
        <w:jc w:val="left"/>
        <w:rPr>
          <w:rFonts w:asciiTheme="majorHAnsi" w:hAnsiTheme="majorHAnsi" w:cstheme="majorHAnsi"/>
          <w:szCs w:val="22"/>
          <w:highlight w:val="yellow"/>
          <w:lang w:eastAsia="en-US"/>
        </w:rPr>
      </w:pPr>
    </w:p>
    <w:p w14:paraId="38B9F660" w14:textId="77777777" w:rsidR="004419B4" w:rsidRPr="00FF3978" w:rsidRDefault="004B3826" w:rsidP="0032129A">
      <w:pPr>
        <w:tabs>
          <w:tab w:val="right" w:pos="9070"/>
        </w:tabs>
        <w:spacing w:before="0" w:after="200"/>
        <w:jc w:val="left"/>
        <w:rPr>
          <w:rFonts w:asciiTheme="majorHAnsi" w:hAnsiTheme="majorHAnsi" w:cstheme="majorHAnsi"/>
          <w:szCs w:val="22"/>
          <w:highlight w:val="yellow"/>
          <w:lang w:eastAsia="en-US"/>
        </w:rPr>
      </w:pPr>
      <w:r w:rsidRPr="00FF3978">
        <w:rPr>
          <w:rFonts w:asciiTheme="majorHAnsi" w:hAnsiTheme="majorHAnsi" w:cstheme="majorHAnsi"/>
          <w:noProof/>
        </w:rPr>
        <mc:AlternateContent>
          <mc:Choice Requires="wps">
            <w:drawing>
              <wp:anchor distT="0" distB="0" distL="114300" distR="114300" simplePos="0" relativeHeight="251540992" behindDoc="0" locked="0" layoutInCell="1" allowOverlap="1" wp14:anchorId="7ED195BE" wp14:editId="496A8A31">
                <wp:simplePos x="0" y="0"/>
                <wp:positionH relativeFrom="column">
                  <wp:posOffset>-114300</wp:posOffset>
                </wp:positionH>
                <wp:positionV relativeFrom="paragraph">
                  <wp:posOffset>-3175</wp:posOffset>
                </wp:positionV>
                <wp:extent cx="5550535" cy="753110"/>
                <wp:effectExtent l="0" t="0" r="0" b="0"/>
                <wp:wrapNone/>
                <wp:docPr id="1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0535" cy="753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58AA77" w14:textId="77777777" w:rsidR="001723A9" w:rsidRPr="004A0563" w:rsidRDefault="001723A9" w:rsidP="00C16B78">
                            <w:pPr>
                              <w:spacing w:before="0"/>
                              <w:rPr>
                                <w:b/>
                                <w:sz w:val="28"/>
                                <w:szCs w:val="28"/>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D195BE" id="Rectangle 2" o:spid="_x0000_s1028" style="position:absolute;margin-left:-9pt;margin-top:-.25pt;width:437.05pt;height:59.3pt;z-index:251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" stroked="f">
                <v:textbox>
                  <w:txbxContent>
                    <w:p w14:paraId="3658AA77" w14:textId="77777777" w:rsidR="001723A9" w:rsidRPr="004A0563" w:rsidRDefault="001723A9" w:rsidP="00C16B78">
                      <w:pPr>
                        <w:spacing w:before="0"/>
                        <w:rPr>
                          <w:b/>
                          <w:sz w:val="28"/>
                          <w:szCs w:val="28"/>
                          <w:lang w:eastAsia="en-US"/>
                        </w:rPr>
                      </w:pPr>
                    </w:p>
                  </w:txbxContent>
                </v:textbox>
              </v:rect>
            </w:pict>
          </mc:Fallback>
        </mc:AlternateContent>
      </w:r>
    </w:p>
    <w:p w14:paraId="512D8369" w14:textId="77777777" w:rsidR="00010F5B" w:rsidRPr="00FF3978" w:rsidRDefault="004B3826" w:rsidP="001C4543">
      <w:pPr>
        <w:spacing w:before="0" w:after="200"/>
        <w:jc w:val="left"/>
        <w:rPr>
          <w:rFonts w:asciiTheme="majorHAnsi" w:hAnsiTheme="majorHAnsi" w:cstheme="majorHAnsi"/>
          <w:szCs w:val="22"/>
          <w:highlight w:val="yellow"/>
          <w:lang w:eastAsia="en-US"/>
        </w:rPr>
      </w:pPr>
      <w:r w:rsidRPr="00FF3978">
        <w:rPr>
          <w:rFonts w:asciiTheme="majorHAnsi" w:hAnsiTheme="majorHAnsi" w:cstheme="majorHAnsi"/>
          <w:noProof/>
        </w:rPr>
        <mc:AlternateContent>
          <mc:Choice Requires="wps">
            <w:drawing>
              <wp:anchor distT="0" distB="0" distL="114300" distR="114300" simplePos="0" relativeHeight="251543040" behindDoc="0" locked="0" layoutInCell="1" allowOverlap="1" wp14:anchorId="1744507F" wp14:editId="32D0D1AF">
                <wp:simplePos x="0" y="0"/>
                <wp:positionH relativeFrom="column">
                  <wp:posOffset>194945</wp:posOffset>
                </wp:positionH>
                <wp:positionV relativeFrom="paragraph">
                  <wp:posOffset>273050</wp:posOffset>
                </wp:positionV>
                <wp:extent cx="5561330" cy="291465"/>
                <wp:effectExtent l="0" t="0" r="0" b="0"/>
                <wp:wrapNone/>
                <wp:docPr id="11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1330" cy="291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801D0D" w14:textId="77777777" w:rsidR="001723A9" w:rsidRDefault="001723A9" w:rsidP="000B5924">
                            <w:pPr>
                              <w:spacing w:before="0" w:after="200"/>
                              <w:jc w:val="left"/>
                              <w:rPr>
                                <w:szCs w:val="22"/>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44507F" id="Rectangle 7" o:spid="_x0000_s1029" style="position:absolute;margin-left:15.35pt;margin-top:21.5pt;width:437.9pt;height:22.95pt;z-index:2515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" stroked="f">
                <v:textbox>
                  <w:txbxContent>
                    <w:p w14:paraId="76801D0D" w14:textId="77777777" w:rsidR="001723A9" w:rsidRDefault="001723A9" w:rsidP="000B5924">
                      <w:pPr>
                        <w:spacing w:before="0" w:after="200"/>
                        <w:jc w:val="left"/>
                        <w:rPr>
                          <w:szCs w:val="22"/>
                          <w:lang w:eastAsia="en-US"/>
                        </w:rPr>
                      </w:pPr>
                    </w:p>
                  </w:txbxContent>
                </v:textbox>
              </v:rect>
            </w:pict>
          </mc:Fallback>
        </mc:AlternateContent>
      </w:r>
    </w:p>
    <w:p w14:paraId="5A17385F" w14:textId="77777777" w:rsidR="00010F5B" w:rsidRPr="00FF3978" w:rsidRDefault="004B3826" w:rsidP="00C16B78">
      <w:pPr>
        <w:spacing w:before="0" w:after="200"/>
        <w:rPr>
          <w:rFonts w:asciiTheme="majorHAnsi" w:hAnsiTheme="majorHAnsi" w:cstheme="majorHAnsi"/>
          <w:szCs w:val="22"/>
          <w:highlight w:val="yellow"/>
          <w:lang w:eastAsia="en-US"/>
        </w:rPr>
      </w:pPr>
      <w:r w:rsidRPr="00FF3978">
        <w:rPr>
          <w:rFonts w:asciiTheme="majorHAnsi" w:hAnsiTheme="majorHAnsi" w:cstheme="majorHAnsi"/>
          <w:noProof/>
        </w:rPr>
        <mc:AlternateContent>
          <mc:Choice Requires="wps">
            <w:drawing>
              <wp:anchor distT="0" distB="0" distL="114300" distR="114300" simplePos="0" relativeHeight="251544064" behindDoc="0" locked="0" layoutInCell="1" allowOverlap="1" wp14:anchorId="1008ED3C" wp14:editId="4181D54A">
                <wp:simplePos x="0" y="0"/>
                <wp:positionH relativeFrom="column">
                  <wp:posOffset>83185</wp:posOffset>
                </wp:positionH>
                <wp:positionV relativeFrom="paragraph">
                  <wp:posOffset>62230</wp:posOffset>
                </wp:positionV>
                <wp:extent cx="5639435" cy="651510"/>
                <wp:effectExtent l="0" t="0" r="0" b="0"/>
                <wp:wrapNone/>
                <wp:docPr id="1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9435" cy="651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1D634A" w14:textId="3D7C719C" w:rsidR="001723A9" w:rsidRPr="00FF3978" w:rsidRDefault="001723A9" w:rsidP="00C16B78">
                            <w:pPr>
                              <w:spacing w:before="0" w:after="200"/>
                              <w:jc w:val="left"/>
                              <w:rPr>
                                <w:rFonts w:asciiTheme="majorHAnsi" w:hAnsiTheme="majorHAnsi" w:cstheme="majorHAnsi"/>
                                <w:b/>
                                <w:szCs w:val="22"/>
                                <w:lang w:eastAsia="en-US"/>
                              </w:rPr>
                            </w:pPr>
                            <w:r w:rsidRPr="00FF3978">
                              <w:rPr>
                                <w:rFonts w:asciiTheme="majorHAnsi" w:hAnsiTheme="majorHAnsi" w:cstheme="majorHAnsi"/>
                                <w:b/>
                                <w:szCs w:val="22"/>
                                <w:lang w:eastAsia="en-US"/>
                              </w:rPr>
                              <w:t>Verzia 0</w:t>
                            </w:r>
                            <w:r>
                              <w:rPr>
                                <w:rFonts w:asciiTheme="majorHAnsi" w:hAnsiTheme="majorHAnsi" w:cstheme="majorHAnsi"/>
                                <w:b/>
                                <w:szCs w:val="22"/>
                                <w:lang w:eastAsia="en-US"/>
                              </w:rPr>
                              <w:t>6</w:t>
                            </w:r>
                          </w:p>
                          <w:p w14:paraId="6D770278" w14:textId="48880485" w:rsidR="001723A9" w:rsidRPr="00FF3978" w:rsidRDefault="001723A9" w:rsidP="00C16B78">
                            <w:pPr>
                              <w:spacing w:before="0" w:after="200"/>
                              <w:jc w:val="left"/>
                              <w:rPr>
                                <w:rFonts w:asciiTheme="majorHAnsi" w:hAnsiTheme="majorHAnsi" w:cstheme="majorHAnsi"/>
                                <w:b/>
                                <w:szCs w:val="22"/>
                                <w:lang w:eastAsia="en-US"/>
                              </w:rPr>
                            </w:pPr>
                            <w:r w:rsidRPr="00FF3978">
                              <w:rPr>
                                <w:rFonts w:asciiTheme="majorHAnsi" w:hAnsiTheme="majorHAnsi" w:cstheme="majorHAnsi"/>
                                <w:b/>
                                <w:szCs w:val="22"/>
                                <w:lang w:eastAsia="en-US"/>
                              </w:rPr>
                              <w:t xml:space="preserve">Účinnosť od: </w:t>
                            </w:r>
                            <w:r w:rsidR="00ED283E">
                              <w:rPr>
                                <w:rFonts w:asciiTheme="majorHAnsi" w:hAnsiTheme="majorHAnsi" w:cstheme="majorHAnsi"/>
                                <w:b/>
                                <w:szCs w:val="22"/>
                                <w:lang w:eastAsia="en-US"/>
                              </w:rPr>
                              <w:t>26</w:t>
                            </w:r>
                            <w:r w:rsidRPr="00701723">
                              <w:rPr>
                                <w:rFonts w:asciiTheme="majorHAnsi" w:hAnsiTheme="majorHAnsi" w:cstheme="majorHAnsi"/>
                                <w:b/>
                                <w:szCs w:val="22"/>
                                <w:lang w:eastAsia="en-US"/>
                              </w:rPr>
                              <w:t>.1</w:t>
                            </w:r>
                            <w:r w:rsidR="00ED283E">
                              <w:rPr>
                                <w:rFonts w:asciiTheme="majorHAnsi" w:hAnsiTheme="majorHAnsi" w:cstheme="majorHAnsi"/>
                                <w:b/>
                                <w:szCs w:val="22"/>
                                <w:lang w:eastAsia="en-US"/>
                              </w:rPr>
                              <w:t>1</w:t>
                            </w:r>
                            <w:r w:rsidRPr="00701723">
                              <w:rPr>
                                <w:rFonts w:asciiTheme="majorHAnsi" w:hAnsiTheme="majorHAnsi" w:cstheme="majorHAnsi"/>
                                <w:b/>
                                <w:szCs w:val="22"/>
                                <w:lang w:eastAsia="en-US"/>
                              </w:rPr>
                              <w:t>.20</w:t>
                            </w:r>
                            <w:r>
                              <w:rPr>
                                <w:rFonts w:asciiTheme="majorHAnsi" w:hAnsiTheme="majorHAnsi" w:cstheme="majorHAnsi"/>
                                <w:b/>
                                <w:szCs w:val="22"/>
                                <w:lang w:eastAsia="en-US"/>
                              </w:rPr>
                              <w:t>2</w:t>
                            </w:r>
                            <w:r w:rsidRPr="00701723">
                              <w:rPr>
                                <w:rFonts w:asciiTheme="majorHAnsi" w:hAnsiTheme="majorHAnsi" w:cstheme="majorHAnsi"/>
                                <w:b/>
                                <w:szCs w:val="22"/>
                                <w:lang w:eastAsia="en-US"/>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08ED3C" id="Rectangle 8" o:spid="_x0000_s1030" style="position:absolute;left:0;text-align:left;margin-left:6.55pt;margin-top:4.9pt;width:444.05pt;height:51.3pt;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" stroked="f">
                <v:textbox>
                  <w:txbxContent>
                    <w:p w14:paraId="671D634A" w14:textId="3D7C719C" w:rsidR="001723A9" w:rsidRPr="00FF3978" w:rsidRDefault="001723A9" w:rsidP="00C16B78">
                      <w:pPr>
                        <w:spacing w:before="0" w:after="200"/>
                        <w:jc w:val="left"/>
                        <w:rPr>
                          <w:rFonts w:asciiTheme="majorHAnsi" w:hAnsiTheme="majorHAnsi" w:cstheme="majorHAnsi"/>
                          <w:b/>
                          <w:szCs w:val="22"/>
                          <w:lang w:eastAsia="en-US"/>
                        </w:rPr>
                      </w:pPr>
                      <w:r w:rsidRPr="00FF3978">
                        <w:rPr>
                          <w:rFonts w:asciiTheme="majorHAnsi" w:hAnsiTheme="majorHAnsi" w:cstheme="majorHAnsi"/>
                          <w:b/>
                          <w:szCs w:val="22"/>
                          <w:lang w:eastAsia="en-US"/>
                        </w:rPr>
                        <w:t>Verzia 0</w:t>
                      </w:r>
                      <w:r>
                        <w:rPr>
                          <w:rFonts w:asciiTheme="majorHAnsi" w:hAnsiTheme="majorHAnsi" w:cstheme="majorHAnsi"/>
                          <w:b/>
                          <w:szCs w:val="22"/>
                          <w:lang w:eastAsia="en-US"/>
                        </w:rPr>
                        <w:t>6</w:t>
                      </w:r>
                    </w:p>
                    <w:p w14:paraId="6D770278" w14:textId="48880485" w:rsidR="001723A9" w:rsidRPr="00FF3978" w:rsidRDefault="001723A9" w:rsidP="00C16B78">
                      <w:pPr>
                        <w:spacing w:before="0" w:after="200"/>
                        <w:jc w:val="left"/>
                        <w:rPr>
                          <w:rFonts w:asciiTheme="majorHAnsi" w:hAnsiTheme="majorHAnsi" w:cstheme="majorHAnsi"/>
                          <w:b/>
                          <w:szCs w:val="22"/>
                          <w:lang w:eastAsia="en-US"/>
                        </w:rPr>
                      </w:pPr>
                      <w:r w:rsidRPr="00FF3978">
                        <w:rPr>
                          <w:rFonts w:asciiTheme="majorHAnsi" w:hAnsiTheme="majorHAnsi" w:cstheme="majorHAnsi"/>
                          <w:b/>
                          <w:szCs w:val="22"/>
                          <w:lang w:eastAsia="en-US"/>
                        </w:rPr>
                        <w:t xml:space="preserve">Účinnosť od: </w:t>
                      </w:r>
                      <w:r w:rsidR="00ED283E">
                        <w:rPr>
                          <w:rFonts w:asciiTheme="majorHAnsi" w:hAnsiTheme="majorHAnsi" w:cstheme="majorHAnsi"/>
                          <w:b/>
                          <w:szCs w:val="22"/>
                          <w:lang w:eastAsia="en-US"/>
                        </w:rPr>
                        <w:t>26</w:t>
                      </w:r>
                      <w:r w:rsidRPr="00701723">
                        <w:rPr>
                          <w:rFonts w:asciiTheme="majorHAnsi" w:hAnsiTheme="majorHAnsi" w:cstheme="majorHAnsi"/>
                          <w:b/>
                          <w:szCs w:val="22"/>
                          <w:lang w:eastAsia="en-US"/>
                        </w:rPr>
                        <w:t>.1</w:t>
                      </w:r>
                      <w:r w:rsidR="00ED283E">
                        <w:rPr>
                          <w:rFonts w:asciiTheme="majorHAnsi" w:hAnsiTheme="majorHAnsi" w:cstheme="majorHAnsi"/>
                          <w:b/>
                          <w:szCs w:val="22"/>
                          <w:lang w:eastAsia="en-US"/>
                        </w:rPr>
                        <w:t>1</w:t>
                      </w:r>
                      <w:r w:rsidRPr="00701723">
                        <w:rPr>
                          <w:rFonts w:asciiTheme="majorHAnsi" w:hAnsiTheme="majorHAnsi" w:cstheme="majorHAnsi"/>
                          <w:b/>
                          <w:szCs w:val="22"/>
                          <w:lang w:eastAsia="en-US"/>
                        </w:rPr>
                        <w:t>.20</w:t>
                      </w:r>
                      <w:r>
                        <w:rPr>
                          <w:rFonts w:asciiTheme="majorHAnsi" w:hAnsiTheme="majorHAnsi" w:cstheme="majorHAnsi"/>
                          <w:b/>
                          <w:szCs w:val="22"/>
                          <w:lang w:eastAsia="en-US"/>
                        </w:rPr>
                        <w:t>2</w:t>
                      </w:r>
                      <w:r w:rsidRPr="00701723">
                        <w:rPr>
                          <w:rFonts w:asciiTheme="majorHAnsi" w:hAnsiTheme="majorHAnsi" w:cstheme="majorHAnsi"/>
                          <w:b/>
                          <w:szCs w:val="22"/>
                          <w:lang w:eastAsia="en-US"/>
                        </w:rPr>
                        <w:t>1</w:t>
                      </w:r>
                    </w:p>
                  </w:txbxContent>
                </v:textbox>
              </v:rect>
            </w:pict>
          </mc:Fallback>
        </mc:AlternateContent>
      </w:r>
    </w:p>
    <w:p w14:paraId="47DA7D90" w14:textId="77777777" w:rsidR="00010F5B" w:rsidRPr="00FF3978" w:rsidRDefault="00010F5B" w:rsidP="001C4543">
      <w:pPr>
        <w:spacing w:before="0" w:after="200"/>
        <w:jc w:val="center"/>
        <w:rPr>
          <w:rFonts w:asciiTheme="majorHAnsi" w:hAnsiTheme="majorHAnsi" w:cstheme="majorHAnsi"/>
          <w:szCs w:val="22"/>
          <w:highlight w:val="yellow"/>
          <w:lang w:eastAsia="en-US"/>
        </w:rPr>
      </w:pPr>
    </w:p>
    <w:p w14:paraId="240FCA1E" w14:textId="77777777" w:rsidR="00C56EA4" w:rsidRPr="00FF3978" w:rsidRDefault="00C56EA4" w:rsidP="000B5924">
      <w:pPr>
        <w:spacing w:before="0" w:after="200"/>
        <w:jc w:val="left"/>
        <w:rPr>
          <w:rFonts w:asciiTheme="majorHAnsi" w:hAnsiTheme="majorHAnsi" w:cstheme="majorHAnsi"/>
          <w:b/>
          <w:sz w:val="28"/>
          <w:szCs w:val="28"/>
        </w:rPr>
      </w:pPr>
    </w:p>
    <w:p w14:paraId="0CC99B59" w14:textId="77777777" w:rsidR="00C93716" w:rsidRPr="00FF3978" w:rsidRDefault="00C93716" w:rsidP="006761DA">
      <w:pPr>
        <w:pStyle w:val="Odsekzoznamu"/>
        <w:numPr>
          <w:ilvl w:val="0"/>
          <w:numId w:val="106"/>
        </w:numPr>
        <w:spacing w:before="120" w:after="120"/>
        <w:ind w:left="714" w:hanging="357"/>
        <w:contextualSpacing w:val="0"/>
        <w:jc w:val="both"/>
        <w:rPr>
          <w:rFonts w:asciiTheme="majorHAnsi" w:hAnsiTheme="majorHAnsi" w:cstheme="majorHAnsi"/>
          <w:szCs w:val="24"/>
        </w:rPr>
      </w:pPr>
      <w:r w:rsidRPr="00FF3978">
        <w:rPr>
          <w:rFonts w:asciiTheme="majorHAnsi" w:hAnsiTheme="majorHAnsi" w:cstheme="majorHAnsi"/>
          <w:szCs w:val="24"/>
        </w:rPr>
        <w:t>zaktualizované v nadväznosti na:</w:t>
      </w:r>
    </w:p>
    <w:p w14:paraId="2D594C85" w14:textId="5D724BA9" w:rsidR="00C93716" w:rsidRPr="00FF3978" w:rsidRDefault="00C93716" w:rsidP="00FF3978">
      <w:pPr>
        <w:pStyle w:val="Odsekzoznamu"/>
        <w:numPr>
          <w:ilvl w:val="1"/>
          <w:numId w:val="106"/>
        </w:numPr>
        <w:spacing w:before="60" w:after="60"/>
        <w:ind w:left="1134" w:hanging="425"/>
        <w:contextualSpacing w:val="0"/>
        <w:jc w:val="both"/>
        <w:rPr>
          <w:rFonts w:asciiTheme="majorHAnsi" w:hAnsiTheme="majorHAnsi" w:cstheme="majorHAnsi"/>
          <w:sz w:val="22"/>
          <w:szCs w:val="24"/>
        </w:rPr>
      </w:pPr>
      <w:r w:rsidRPr="00FF3978">
        <w:rPr>
          <w:rFonts w:asciiTheme="majorHAnsi" w:hAnsiTheme="majorHAnsi" w:cstheme="majorHAnsi"/>
          <w:sz w:val="22"/>
          <w:szCs w:val="24"/>
        </w:rPr>
        <w:t>platné znenie PRV SR 2014-202</w:t>
      </w:r>
      <w:r w:rsidR="007F4F88">
        <w:rPr>
          <w:rFonts w:asciiTheme="majorHAnsi" w:hAnsiTheme="majorHAnsi" w:cstheme="majorHAnsi"/>
          <w:sz w:val="22"/>
          <w:szCs w:val="24"/>
        </w:rPr>
        <w:t>2</w:t>
      </w:r>
      <w:r w:rsidRPr="00FF3978">
        <w:rPr>
          <w:rFonts w:asciiTheme="majorHAnsi" w:hAnsiTheme="majorHAnsi" w:cstheme="majorHAnsi"/>
          <w:sz w:val="22"/>
          <w:szCs w:val="24"/>
        </w:rPr>
        <w:t xml:space="preserve"> po jeho </w:t>
      </w:r>
      <w:r w:rsidR="007F4F88">
        <w:rPr>
          <w:rFonts w:asciiTheme="majorHAnsi" w:hAnsiTheme="majorHAnsi" w:cstheme="majorHAnsi"/>
          <w:sz w:val="22"/>
          <w:szCs w:val="24"/>
        </w:rPr>
        <w:t>8</w:t>
      </w:r>
      <w:r w:rsidRPr="00FF3978">
        <w:rPr>
          <w:rFonts w:asciiTheme="majorHAnsi" w:hAnsiTheme="majorHAnsi" w:cstheme="majorHAnsi"/>
          <w:sz w:val="22"/>
          <w:szCs w:val="24"/>
        </w:rPr>
        <w:t>. modifikácii;</w:t>
      </w:r>
    </w:p>
    <w:p w14:paraId="55D96414" w14:textId="22AFABD5" w:rsidR="00C93716" w:rsidRPr="00FF3978" w:rsidRDefault="00C93716" w:rsidP="00FF3978">
      <w:pPr>
        <w:pStyle w:val="Odsekzoznamu"/>
        <w:numPr>
          <w:ilvl w:val="1"/>
          <w:numId w:val="106"/>
        </w:numPr>
        <w:spacing w:before="60" w:after="60"/>
        <w:ind w:left="1134" w:hanging="425"/>
        <w:contextualSpacing w:val="0"/>
        <w:jc w:val="both"/>
        <w:rPr>
          <w:rFonts w:asciiTheme="majorHAnsi" w:hAnsiTheme="majorHAnsi" w:cstheme="majorHAnsi"/>
          <w:sz w:val="22"/>
          <w:szCs w:val="24"/>
        </w:rPr>
      </w:pPr>
      <w:r w:rsidRPr="00FF3978">
        <w:rPr>
          <w:rFonts w:asciiTheme="majorHAnsi" w:hAnsiTheme="majorHAnsi" w:cstheme="majorHAnsi"/>
          <w:sz w:val="22"/>
          <w:szCs w:val="24"/>
        </w:rPr>
        <w:t>platné znenie Systému riadenia PRV SR 2014 – 202</w:t>
      </w:r>
      <w:r w:rsidR="007F4F88">
        <w:rPr>
          <w:rFonts w:asciiTheme="majorHAnsi" w:hAnsiTheme="majorHAnsi" w:cstheme="majorHAnsi"/>
          <w:sz w:val="22"/>
          <w:szCs w:val="24"/>
        </w:rPr>
        <w:t>2</w:t>
      </w:r>
      <w:r w:rsidRPr="00FF3978">
        <w:rPr>
          <w:rFonts w:asciiTheme="majorHAnsi" w:hAnsiTheme="majorHAnsi" w:cstheme="majorHAnsi"/>
          <w:sz w:val="22"/>
          <w:szCs w:val="24"/>
        </w:rPr>
        <w:t xml:space="preserve">, verzia </w:t>
      </w:r>
      <w:r w:rsidR="00A04D3B">
        <w:rPr>
          <w:rFonts w:asciiTheme="majorHAnsi" w:hAnsiTheme="majorHAnsi" w:cstheme="majorHAnsi"/>
          <w:sz w:val="22"/>
          <w:szCs w:val="24"/>
        </w:rPr>
        <w:t>7</w:t>
      </w:r>
      <w:r w:rsidR="003C1D0E" w:rsidRPr="00FF3978">
        <w:rPr>
          <w:rFonts w:asciiTheme="majorHAnsi" w:hAnsiTheme="majorHAnsi" w:cstheme="majorHAnsi"/>
          <w:sz w:val="22"/>
          <w:szCs w:val="24"/>
        </w:rPr>
        <w:t xml:space="preserve"> </w:t>
      </w:r>
      <w:r w:rsidRPr="00FF3978">
        <w:rPr>
          <w:rFonts w:asciiTheme="majorHAnsi" w:hAnsiTheme="majorHAnsi" w:cstheme="majorHAnsi"/>
          <w:sz w:val="22"/>
          <w:szCs w:val="24"/>
        </w:rPr>
        <w:t xml:space="preserve">v znení </w:t>
      </w:r>
      <w:r w:rsidR="003C1D0E" w:rsidRPr="00FF3978">
        <w:rPr>
          <w:rFonts w:asciiTheme="majorHAnsi" w:hAnsiTheme="majorHAnsi" w:cstheme="majorHAnsi"/>
          <w:sz w:val="22"/>
          <w:szCs w:val="24"/>
        </w:rPr>
        <w:t xml:space="preserve">dodatkov </w:t>
      </w:r>
      <w:r w:rsidRPr="00FF3978">
        <w:rPr>
          <w:rFonts w:asciiTheme="majorHAnsi" w:hAnsiTheme="majorHAnsi" w:cstheme="majorHAnsi"/>
          <w:sz w:val="22"/>
          <w:szCs w:val="24"/>
        </w:rPr>
        <w:t>č. 1, 2</w:t>
      </w:r>
      <w:r w:rsidR="003C1D0E" w:rsidRPr="00FF3978">
        <w:rPr>
          <w:rFonts w:asciiTheme="majorHAnsi" w:hAnsiTheme="majorHAnsi" w:cstheme="majorHAnsi"/>
          <w:sz w:val="22"/>
          <w:szCs w:val="24"/>
        </w:rPr>
        <w:t>, </w:t>
      </w:r>
      <w:r w:rsidRPr="00FF3978">
        <w:rPr>
          <w:rFonts w:asciiTheme="majorHAnsi" w:hAnsiTheme="majorHAnsi" w:cstheme="majorHAnsi"/>
          <w:sz w:val="22"/>
          <w:szCs w:val="24"/>
        </w:rPr>
        <w:t>3</w:t>
      </w:r>
      <w:r w:rsidR="003C1D0E" w:rsidRPr="00FF3978">
        <w:rPr>
          <w:rFonts w:asciiTheme="majorHAnsi" w:hAnsiTheme="majorHAnsi" w:cstheme="majorHAnsi"/>
          <w:sz w:val="22"/>
          <w:szCs w:val="24"/>
        </w:rPr>
        <w:t>, 4</w:t>
      </w:r>
      <w:r w:rsidR="008A79F2">
        <w:rPr>
          <w:rFonts w:asciiTheme="majorHAnsi" w:hAnsiTheme="majorHAnsi" w:cstheme="majorHAnsi"/>
          <w:sz w:val="22"/>
          <w:szCs w:val="24"/>
        </w:rPr>
        <w:t>,</w:t>
      </w:r>
      <w:r w:rsidR="00A04D3B">
        <w:rPr>
          <w:rFonts w:asciiTheme="majorHAnsi" w:hAnsiTheme="majorHAnsi" w:cstheme="majorHAnsi"/>
          <w:sz w:val="22"/>
          <w:szCs w:val="24"/>
        </w:rPr>
        <w:t> </w:t>
      </w:r>
      <w:r w:rsidR="003C1D0E" w:rsidRPr="00FF3978">
        <w:rPr>
          <w:rFonts w:asciiTheme="majorHAnsi" w:hAnsiTheme="majorHAnsi" w:cstheme="majorHAnsi"/>
          <w:sz w:val="22"/>
          <w:szCs w:val="24"/>
        </w:rPr>
        <w:t>5</w:t>
      </w:r>
      <w:r w:rsidR="00C45320">
        <w:rPr>
          <w:rFonts w:asciiTheme="majorHAnsi" w:hAnsiTheme="majorHAnsi" w:cstheme="majorHAnsi"/>
          <w:sz w:val="22"/>
          <w:szCs w:val="24"/>
        </w:rPr>
        <w:t xml:space="preserve"> a </w:t>
      </w:r>
      <w:r w:rsidR="00A04D3B">
        <w:rPr>
          <w:rFonts w:asciiTheme="majorHAnsi" w:hAnsiTheme="majorHAnsi" w:cstheme="majorHAnsi"/>
          <w:sz w:val="22"/>
          <w:szCs w:val="24"/>
        </w:rPr>
        <w:t>6</w:t>
      </w:r>
    </w:p>
    <w:p w14:paraId="0FE14456" w14:textId="77777777" w:rsidR="00C93716" w:rsidRPr="00FF3978" w:rsidRDefault="00C93716" w:rsidP="00FF3978">
      <w:pPr>
        <w:pStyle w:val="Odsekzoznamu"/>
        <w:numPr>
          <w:ilvl w:val="1"/>
          <w:numId w:val="106"/>
        </w:numPr>
        <w:spacing w:before="60" w:after="60"/>
        <w:ind w:left="1134" w:hanging="425"/>
        <w:contextualSpacing w:val="0"/>
        <w:jc w:val="both"/>
        <w:rPr>
          <w:rFonts w:asciiTheme="majorHAnsi" w:hAnsiTheme="majorHAnsi" w:cstheme="majorHAnsi"/>
          <w:i/>
          <w:szCs w:val="24"/>
        </w:rPr>
      </w:pPr>
      <w:r w:rsidRPr="00FF3978">
        <w:rPr>
          <w:rFonts w:asciiTheme="majorHAnsi" w:hAnsiTheme="majorHAnsi" w:cstheme="majorHAnsi"/>
          <w:sz w:val="22"/>
          <w:szCs w:val="24"/>
        </w:rPr>
        <w:t>zmenu v právnych predpisoch SR;</w:t>
      </w:r>
    </w:p>
    <w:p w14:paraId="50074E64" w14:textId="77777777" w:rsidR="00874E78" w:rsidRPr="00FF3978" w:rsidRDefault="00874E78" w:rsidP="000B5924">
      <w:pPr>
        <w:spacing w:before="0" w:after="200"/>
        <w:jc w:val="left"/>
        <w:rPr>
          <w:rFonts w:asciiTheme="majorHAnsi" w:hAnsiTheme="majorHAnsi" w:cstheme="majorHAnsi"/>
          <w:b/>
          <w:sz w:val="28"/>
          <w:szCs w:val="28"/>
        </w:rPr>
      </w:pPr>
    </w:p>
    <w:p w14:paraId="4357202E" w14:textId="77777777" w:rsidR="00874E78" w:rsidRPr="00FF3978" w:rsidRDefault="00874E78" w:rsidP="000B5924">
      <w:pPr>
        <w:spacing w:before="0" w:after="200"/>
        <w:jc w:val="left"/>
        <w:rPr>
          <w:rFonts w:asciiTheme="majorHAnsi" w:hAnsiTheme="majorHAnsi" w:cstheme="majorHAnsi"/>
          <w:b/>
          <w:sz w:val="28"/>
          <w:szCs w:val="28"/>
        </w:rPr>
      </w:pPr>
      <w:r w:rsidRPr="00FF3978">
        <w:rPr>
          <w:rFonts w:asciiTheme="majorHAnsi" w:hAnsiTheme="majorHAnsi" w:cstheme="majorHAnsi"/>
          <w:b/>
          <w:sz w:val="28"/>
          <w:szCs w:val="28"/>
        </w:rPr>
        <w:t>Vypracoval:</w:t>
      </w:r>
      <w:r w:rsidR="006871AB" w:rsidRPr="00195E3B">
        <w:rPr>
          <w:rFonts w:asciiTheme="majorHAnsi" w:hAnsiTheme="majorHAnsi" w:cstheme="majorHAnsi"/>
          <w:b/>
          <w:sz w:val="28"/>
          <w:szCs w:val="28"/>
        </w:rPr>
        <w:tab/>
      </w:r>
      <w:r w:rsidR="006871AB" w:rsidRPr="00195E3B">
        <w:rPr>
          <w:rFonts w:asciiTheme="majorHAnsi" w:hAnsiTheme="majorHAnsi" w:cstheme="majorHAnsi"/>
          <w:b/>
          <w:sz w:val="28"/>
          <w:szCs w:val="28"/>
        </w:rPr>
        <w:tab/>
      </w:r>
      <w:r w:rsidRPr="00FF3978">
        <w:rPr>
          <w:rFonts w:asciiTheme="majorHAnsi" w:hAnsiTheme="majorHAnsi" w:cstheme="majorHAnsi"/>
          <w:b/>
          <w:sz w:val="28"/>
          <w:szCs w:val="28"/>
        </w:rPr>
        <w:t>Pôdohospodárska platobná agentúra, zastúpená</w:t>
      </w:r>
    </w:p>
    <w:p w14:paraId="007A53FD" w14:textId="316087A2" w:rsidR="000B5924" w:rsidRPr="00FF3978" w:rsidRDefault="00EA5EF6" w:rsidP="00FF3978">
      <w:pPr>
        <w:spacing w:before="0" w:after="200"/>
        <w:ind w:left="1416" w:firstLine="708"/>
        <w:jc w:val="left"/>
        <w:rPr>
          <w:rFonts w:asciiTheme="majorHAnsi" w:hAnsiTheme="majorHAnsi" w:cstheme="majorHAnsi"/>
          <w:sz w:val="22"/>
          <w:szCs w:val="22"/>
          <w:lang w:eastAsia="en-US"/>
        </w:rPr>
      </w:pPr>
      <w:r w:rsidRPr="00EA5EF6">
        <w:rPr>
          <w:rFonts w:asciiTheme="majorHAnsi" w:hAnsiTheme="majorHAnsi" w:cstheme="majorHAnsi"/>
          <w:szCs w:val="22"/>
          <w:lang w:eastAsia="en-US"/>
        </w:rPr>
        <w:t>Mgr. Jozef Kiss, MA</w:t>
      </w:r>
      <w:r w:rsidR="00554C23" w:rsidRPr="00FF3978">
        <w:rPr>
          <w:rFonts w:asciiTheme="majorHAnsi" w:hAnsiTheme="majorHAnsi" w:cstheme="majorHAnsi"/>
          <w:szCs w:val="22"/>
          <w:lang w:eastAsia="en-US"/>
        </w:rPr>
        <w:t>.</w:t>
      </w:r>
      <w:r w:rsidR="00874E78" w:rsidRPr="00FF3978">
        <w:rPr>
          <w:rFonts w:asciiTheme="majorHAnsi" w:hAnsiTheme="majorHAnsi" w:cstheme="majorHAnsi"/>
          <w:szCs w:val="22"/>
          <w:lang w:eastAsia="en-US"/>
        </w:rPr>
        <w:t>,</w:t>
      </w:r>
      <w:r w:rsidR="007E0385" w:rsidRPr="00FF3978">
        <w:rPr>
          <w:rFonts w:asciiTheme="majorHAnsi" w:hAnsiTheme="majorHAnsi" w:cstheme="majorHAnsi"/>
          <w:szCs w:val="22"/>
          <w:lang w:eastAsia="en-US"/>
        </w:rPr>
        <w:t xml:space="preserve"> </w:t>
      </w:r>
      <w:r w:rsidR="00874E78" w:rsidRPr="00FF3978">
        <w:rPr>
          <w:rFonts w:asciiTheme="majorHAnsi" w:hAnsiTheme="majorHAnsi" w:cstheme="majorHAnsi"/>
          <w:szCs w:val="22"/>
          <w:lang w:eastAsia="en-US"/>
        </w:rPr>
        <w:t xml:space="preserve">generálnym riaditeľom </w:t>
      </w:r>
      <w:r w:rsidR="004B3826" w:rsidRPr="00FF3978">
        <w:rPr>
          <w:rFonts w:asciiTheme="majorHAnsi" w:hAnsiTheme="majorHAnsi" w:cstheme="majorHAnsi"/>
          <w:noProof/>
        </w:rPr>
        <w:drawing>
          <wp:anchor distT="0" distB="0" distL="114300" distR="114300" simplePos="0" relativeHeight="251538944" behindDoc="1" locked="0" layoutInCell="1" allowOverlap="1" wp14:anchorId="2CE03E18" wp14:editId="31BAD9C3">
            <wp:simplePos x="0" y="0"/>
            <wp:positionH relativeFrom="margin">
              <wp:posOffset>10431780</wp:posOffset>
            </wp:positionH>
            <wp:positionV relativeFrom="margin">
              <wp:posOffset>4286885</wp:posOffset>
            </wp:positionV>
            <wp:extent cx="2999105" cy="1704975"/>
            <wp:effectExtent l="0" t="0" r="0" b="0"/>
            <wp:wrapTight wrapText="bothSides">
              <wp:wrapPolygon edited="0">
                <wp:start x="0" y="0"/>
                <wp:lineTo x="0" y="21479"/>
                <wp:lineTo x="21403" y="21479"/>
                <wp:lineTo x="21403" y="0"/>
                <wp:lineTo x="0" y="0"/>
              </wp:wrapPolygon>
            </wp:wrapTight>
            <wp:docPr id="13" name="Obrázok 12" descr="PRV-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2" descr="PRV-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9105" cy="17049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Toc305583031"/>
    </w:p>
    <w:p w14:paraId="6FF4CB20" w14:textId="77777777" w:rsidR="000B5924" w:rsidRPr="00FF3978" w:rsidRDefault="004B3826" w:rsidP="000B5924">
      <w:pPr>
        <w:spacing w:before="0" w:after="200"/>
        <w:jc w:val="right"/>
        <w:rPr>
          <w:rFonts w:asciiTheme="majorHAnsi" w:hAnsiTheme="majorHAnsi" w:cstheme="majorHAnsi"/>
          <w:sz w:val="22"/>
          <w:szCs w:val="22"/>
          <w:lang w:eastAsia="en-US"/>
        </w:rPr>
      </w:pPr>
      <w:r w:rsidRPr="00FF3978">
        <w:rPr>
          <w:rFonts w:asciiTheme="majorHAnsi" w:hAnsiTheme="majorHAnsi" w:cstheme="majorHAnsi"/>
          <w:noProof/>
        </w:rPr>
        <mc:AlternateContent>
          <mc:Choice Requires="wps">
            <w:drawing>
              <wp:anchor distT="0" distB="0" distL="114300" distR="114300" simplePos="0" relativeHeight="251546112" behindDoc="0" locked="0" layoutInCell="1" allowOverlap="1" wp14:anchorId="6840ECC6" wp14:editId="1DC84717">
                <wp:simplePos x="0" y="0"/>
                <wp:positionH relativeFrom="column">
                  <wp:posOffset>505460</wp:posOffset>
                </wp:positionH>
                <wp:positionV relativeFrom="paragraph">
                  <wp:posOffset>58420</wp:posOffset>
                </wp:positionV>
                <wp:extent cx="4597400" cy="66675"/>
                <wp:effectExtent l="0" t="0" r="0" b="0"/>
                <wp:wrapNone/>
                <wp:docPr id="6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7400" cy="66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7CBD2B" w14:textId="77777777" w:rsidR="001723A9" w:rsidRDefault="001723A9" w:rsidP="000B5924">
                            <w:pPr>
                              <w:spacing w:before="0" w:after="200"/>
                              <w:jc w:val="center"/>
                              <w:rPr>
                                <w:szCs w:val="22"/>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40ECC6" id="Rectangle 10" o:spid="_x0000_s1031" style="position:absolute;left:0;text-align:left;margin-left:39.8pt;margin-top:4.6pt;width:362pt;height:5.25pt;z-index:2515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" stroked="f">
                <v:textbox>
                  <w:txbxContent>
                    <w:p w14:paraId="597CBD2B" w14:textId="77777777" w:rsidR="001723A9" w:rsidRDefault="001723A9" w:rsidP="000B5924">
                      <w:pPr>
                        <w:spacing w:before="0" w:after="200"/>
                        <w:jc w:val="center"/>
                        <w:rPr>
                          <w:szCs w:val="22"/>
                          <w:lang w:eastAsia="en-US"/>
                        </w:rPr>
                      </w:pPr>
                    </w:p>
                  </w:txbxContent>
                </v:textbox>
              </v:rect>
            </w:pict>
          </mc:Fallback>
        </mc:AlternateContent>
      </w:r>
      <w:r w:rsidRPr="00FF3978">
        <w:rPr>
          <w:rFonts w:asciiTheme="majorHAnsi" w:hAnsiTheme="majorHAnsi" w:cstheme="majorHAnsi"/>
          <w:noProof/>
        </w:rPr>
        <mc:AlternateContent>
          <mc:Choice Requires="wps">
            <w:drawing>
              <wp:anchor distT="0" distB="0" distL="114300" distR="114300" simplePos="0" relativeHeight="251545088" behindDoc="0" locked="0" layoutInCell="1" allowOverlap="1" wp14:anchorId="275C0B0F" wp14:editId="1120FFCA">
                <wp:simplePos x="0" y="0"/>
                <wp:positionH relativeFrom="column">
                  <wp:posOffset>83185</wp:posOffset>
                </wp:positionH>
                <wp:positionV relativeFrom="paragraph">
                  <wp:posOffset>125095</wp:posOffset>
                </wp:positionV>
                <wp:extent cx="5620385" cy="159385"/>
                <wp:effectExtent l="2540" t="0" r="0" b="0"/>
                <wp:wrapNone/>
                <wp:docPr id="6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620385" cy="159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D5AC5B" w14:textId="77777777" w:rsidR="001723A9" w:rsidRPr="00595378" w:rsidRDefault="001723A9" w:rsidP="00C16B78">
                            <w:pPr>
                              <w:spacing w:before="0" w:after="200"/>
                              <w:rPr>
                                <w:szCs w:val="22"/>
                                <w:lang w:eastAsia="en-US"/>
                              </w:rPr>
                            </w:pPr>
                          </w:p>
                          <w:p w14:paraId="7941F513" w14:textId="77777777" w:rsidR="001723A9" w:rsidRDefault="001723A9" w:rsidP="000B5924">
                            <w:pPr>
                              <w:spacing w:before="0" w:after="200"/>
                              <w:jc w:val="left"/>
                              <w:rPr>
                                <w:szCs w:val="22"/>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5C0B0F" id="Rectangle 9" o:spid="_x0000_s1032" style="position:absolute;left:0;text-align:left;margin-left:6.55pt;margin-top:9.85pt;width:442.55pt;height:12.55pt;flip:y;z-index:2515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" stroked="f">
                <v:textbox>
                  <w:txbxContent>
                    <w:p w14:paraId="2DD5AC5B" w14:textId="77777777" w:rsidR="001723A9" w:rsidRPr="00595378" w:rsidRDefault="001723A9" w:rsidP="00C16B78">
                      <w:pPr>
                        <w:spacing w:before="0" w:after="200"/>
                        <w:rPr>
                          <w:szCs w:val="22"/>
                          <w:lang w:eastAsia="en-US"/>
                        </w:rPr>
                      </w:pPr>
                    </w:p>
                    <w:p w14:paraId="7941F513" w14:textId="77777777" w:rsidR="001723A9" w:rsidRDefault="001723A9" w:rsidP="000B5924">
                      <w:pPr>
                        <w:spacing w:before="0" w:after="200"/>
                        <w:jc w:val="left"/>
                        <w:rPr>
                          <w:szCs w:val="22"/>
                          <w:lang w:eastAsia="en-US"/>
                        </w:rPr>
                      </w:pPr>
                    </w:p>
                  </w:txbxContent>
                </v:textbox>
              </v:rect>
            </w:pict>
          </mc:Fallback>
        </mc:AlternateContent>
      </w:r>
    </w:p>
    <w:p w14:paraId="1D219000" w14:textId="77777777" w:rsidR="000B5924" w:rsidRPr="00FF3978" w:rsidRDefault="000B5924" w:rsidP="00C16B78">
      <w:pPr>
        <w:spacing w:before="0"/>
        <w:jc w:val="center"/>
        <w:rPr>
          <w:rFonts w:asciiTheme="majorHAnsi" w:hAnsiTheme="majorHAnsi" w:cstheme="majorHAnsi"/>
          <w:sz w:val="22"/>
          <w:szCs w:val="22"/>
          <w:lang w:eastAsia="en-US"/>
        </w:rPr>
      </w:pPr>
    </w:p>
    <w:p w14:paraId="2B9E1B4E" w14:textId="77777777" w:rsidR="000B5924" w:rsidRPr="00FF3978" w:rsidRDefault="00291DD9" w:rsidP="00FF3978">
      <w:pPr>
        <w:spacing w:before="0" w:after="200"/>
        <w:ind w:left="2124" w:hanging="2124"/>
        <w:rPr>
          <w:rFonts w:asciiTheme="majorHAnsi" w:hAnsiTheme="majorHAnsi" w:cstheme="majorHAnsi"/>
          <w:b/>
          <w:sz w:val="28"/>
          <w:szCs w:val="28"/>
        </w:rPr>
      </w:pPr>
      <w:r w:rsidRPr="00FF3978">
        <w:rPr>
          <w:rFonts w:asciiTheme="majorHAnsi" w:hAnsiTheme="majorHAnsi" w:cstheme="majorHAnsi"/>
          <w:b/>
          <w:sz w:val="28"/>
          <w:szCs w:val="28"/>
        </w:rPr>
        <w:t>Schválil:</w:t>
      </w:r>
      <w:r w:rsidRPr="00FF3978">
        <w:rPr>
          <w:rFonts w:asciiTheme="majorHAnsi" w:hAnsiTheme="majorHAnsi" w:cstheme="majorHAnsi"/>
          <w:b/>
          <w:sz w:val="28"/>
          <w:szCs w:val="28"/>
        </w:rPr>
        <w:tab/>
      </w:r>
      <w:r w:rsidRPr="00701723">
        <w:rPr>
          <w:rFonts w:asciiTheme="majorHAnsi" w:hAnsiTheme="majorHAnsi" w:cstheme="majorHAnsi"/>
          <w:b/>
          <w:sz w:val="28"/>
          <w:szCs w:val="28"/>
        </w:rPr>
        <w:t>Ministerstvo pôdohospodárstva a rozvoja vidieka SR</w:t>
      </w:r>
      <w:r w:rsidR="00EC171C" w:rsidRPr="00701723">
        <w:rPr>
          <w:rFonts w:asciiTheme="majorHAnsi" w:hAnsiTheme="majorHAnsi" w:cstheme="majorHAnsi"/>
          <w:b/>
          <w:sz w:val="28"/>
          <w:szCs w:val="28"/>
        </w:rPr>
        <w:t xml:space="preserve"> </w:t>
      </w:r>
      <w:r w:rsidRPr="00701723">
        <w:rPr>
          <w:rFonts w:asciiTheme="majorHAnsi" w:hAnsiTheme="majorHAnsi" w:cstheme="majorHAnsi"/>
          <w:b/>
          <w:sz w:val="28"/>
          <w:szCs w:val="28"/>
        </w:rPr>
        <w:t>ako riadiaci orgán, zastúpené</w:t>
      </w:r>
      <w:r w:rsidRPr="00FF3978">
        <w:rPr>
          <w:rFonts w:asciiTheme="majorHAnsi" w:hAnsiTheme="majorHAnsi" w:cstheme="majorHAnsi"/>
          <w:b/>
          <w:sz w:val="28"/>
          <w:szCs w:val="28"/>
        </w:rPr>
        <w:t xml:space="preserve"> </w:t>
      </w:r>
    </w:p>
    <w:p w14:paraId="6B8A47DD" w14:textId="3306005B" w:rsidR="000B5924" w:rsidRPr="00FF3978" w:rsidRDefault="007B08F7" w:rsidP="00FF3978">
      <w:pPr>
        <w:spacing w:before="0" w:after="200"/>
        <w:ind w:left="2124" w:firstLine="21"/>
        <w:rPr>
          <w:rFonts w:asciiTheme="majorHAnsi" w:hAnsiTheme="majorHAnsi" w:cstheme="majorHAnsi"/>
          <w:sz w:val="22"/>
          <w:szCs w:val="22"/>
          <w:lang w:eastAsia="en-US"/>
        </w:rPr>
      </w:pPr>
      <w:r>
        <w:rPr>
          <w:rFonts w:asciiTheme="majorHAnsi" w:hAnsiTheme="majorHAnsi" w:cstheme="majorHAnsi"/>
          <w:sz w:val="22"/>
          <w:szCs w:val="22"/>
          <w:lang w:eastAsia="en-US"/>
        </w:rPr>
        <w:t xml:space="preserve">Mgr. Katarínou </w:t>
      </w:r>
      <w:proofErr w:type="spellStart"/>
      <w:r>
        <w:rPr>
          <w:rFonts w:asciiTheme="majorHAnsi" w:hAnsiTheme="majorHAnsi" w:cstheme="majorHAnsi"/>
          <w:sz w:val="22"/>
          <w:szCs w:val="22"/>
          <w:lang w:eastAsia="en-US"/>
        </w:rPr>
        <w:t>Mihaľovou</w:t>
      </w:r>
      <w:proofErr w:type="spellEnd"/>
      <w:r w:rsidR="00291DD9" w:rsidRPr="00FF3978">
        <w:rPr>
          <w:rFonts w:asciiTheme="majorHAnsi" w:hAnsiTheme="majorHAnsi" w:cstheme="majorHAnsi"/>
          <w:sz w:val="22"/>
          <w:szCs w:val="22"/>
          <w:lang w:eastAsia="en-US"/>
        </w:rPr>
        <w:t>, generáln</w:t>
      </w:r>
      <w:r>
        <w:rPr>
          <w:rFonts w:asciiTheme="majorHAnsi" w:hAnsiTheme="majorHAnsi" w:cstheme="majorHAnsi"/>
          <w:sz w:val="22"/>
          <w:szCs w:val="22"/>
          <w:lang w:eastAsia="en-US"/>
        </w:rPr>
        <w:t>ou</w:t>
      </w:r>
      <w:r w:rsidR="00291DD9" w:rsidRPr="00FF3978">
        <w:rPr>
          <w:rFonts w:asciiTheme="majorHAnsi" w:hAnsiTheme="majorHAnsi" w:cstheme="majorHAnsi"/>
          <w:sz w:val="22"/>
          <w:szCs w:val="22"/>
          <w:lang w:eastAsia="en-US"/>
        </w:rPr>
        <w:t xml:space="preserve"> riaditeľ</w:t>
      </w:r>
      <w:r>
        <w:rPr>
          <w:rFonts w:asciiTheme="majorHAnsi" w:hAnsiTheme="majorHAnsi" w:cstheme="majorHAnsi"/>
          <w:sz w:val="22"/>
          <w:szCs w:val="22"/>
          <w:lang w:eastAsia="en-US"/>
        </w:rPr>
        <w:t>k</w:t>
      </w:r>
      <w:r w:rsidR="00291DD9" w:rsidRPr="00FF3978">
        <w:rPr>
          <w:rFonts w:asciiTheme="majorHAnsi" w:hAnsiTheme="majorHAnsi" w:cstheme="majorHAnsi"/>
          <w:sz w:val="22"/>
          <w:szCs w:val="22"/>
          <w:lang w:eastAsia="en-US"/>
        </w:rPr>
        <w:t>o</w:t>
      </w:r>
      <w:r>
        <w:rPr>
          <w:rFonts w:asciiTheme="majorHAnsi" w:hAnsiTheme="majorHAnsi" w:cstheme="majorHAnsi"/>
          <w:sz w:val="22"/>
          <w:szCs w:val="22"/>
          <w:lang w:eastAsia="en-US"/>
        </w:rPr>
        <w:t>u</w:t>
      </w:r>
      <w:r w:rsidR="00291DD9" w:rsidRPr="00FF3978">
        <w:rPr>
          <w:rFonts w:asciiTheme="majorHAnsi" w:hAnsiTheme="majorHAnsi" w:cstheme="majorHAnsi"/>
          <w:sz w:val="22"/>
          <w:szCs w:val="22"/>
          <w:lang w:eastAsia="en-US"/>
        </w:rPr>
        <w:t xml:space="preserve"> sekcie rozvoja vidieka a priamych platieb</w:t>
      </w:r>
    </w:p>
    <w:p w14:paraId="32F3E2E5" w14:textId="77777777" w:rsidR="000B5924" w:rsidRPr="00FF3978" w:rsidRDefault="000B5924" w:rsidP="000B5924">
      <w:pPr>
        <w:spacing w:before="0" w:after="200"/>
        <w:jc w:val="left"/>
        <w:rPr>
          <w:rFonts w:asciiTheme="majorHAnsi" w:hAnsiTheme="majorHAnsi" w:cstheme="majorHAnsi"/>
          <w:sz w:val="22"/>
          <w:szCs w:val="22"/>
          <w:lang w:eastAsia="en-US"/>
        </w:rPr>
      </w:pPr>
    </w:p>
    <w:p w14:paraId="51543D89" w14:textId="77777777" w:rsidR="000B5924" w:rsidRPr="00FF3978" w:rsidRDefault="004B3826" w:rsidP="000B5924">
      <w:pPr>
        <w:spacing w:before="0" w:after="200"/>
        <w:jc w:val="left"/>
        <w:rPr>
          <w:rFonts w:asciiTheme="majorHAnsi" w:hAnsiTheme="majorHAnsi" w:cstheme="majorHAnsi"/>
          <w:sz w:val="22"/>
          <w:szCs w:val="22"/>
          <w:lang w:eastAsia="en-US"/>
        </w:rPr>
      </w:pPr>
      <w:r w:rsidRPr="00FF3978">
        <w:rPr>
          <w:rFonts w:asciiTheme="majorHAnsi" w:hAnsiTheme="majorHAnsi" w:cstheme="majorHAnsi"/>
          <w:noProof/>
        </w:rPr>
        <mc:AlternateContent>
          <mc:Choice Requires="wps">
            <w:drawing>
              <wp:anchor distT="0" distB="0" distL="114300" distR="114300" simplePos="0" relativeHeight="251548160" behindDoc="0" locked="0" layoutInCell="1" allowOverlap="1" wp14:anchorId="3A01AAD8" wp14:editId="6D03FEBA">
                <wp:simplePos x="0" y="0"/>
                <wp:positionH relativeFrom="column">
                  <wp:posOffset>1357840</wp:posOffset>
                </wp:positionH>
                <wp:positionV relativeFrom="paragraph">
                  <wp:posOffset>4632</wp:posOffset>
                </wp:positionV>
                <wp:extent cx="2794000" cy="368300"/>
                <wp:effectExtent l="0" t="0" r="0" b="0"/>
                <wp:wrapNone/>
                <wp:docPr id="66"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4000"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5AF1C" w14:textId="27E965A8" w:rsidR="001723A9" w:rsidRPr="00FF3978" w:rsidRDefault="001723A9" w:rsidP="000B5924">
                            <w:pPr>
                              <w:spacing w:before="0" w:after="200"/>
                              <w:jc w:val="center"/>
                              <w:rPr>
                                <w:rFonts w:asciiTheme="majorHAnsi" w:hAnsiTheme="majorHAnsi" w:cstheme="majorHAnsi"/>
                                <w:szCs w:val="22"/>
                                <w:lang w:eastAsia="en-US"/>
                              </w:rPr>
                            </w:pPr>
                            <w:r w:rsidRPr="00FF3978">
                              <w:rPr>
                                <w:rFonts w:asciiTheme="majorHAnsi" w:hAnsiTheme="majorHAnsi" w:cstheme="majorHAnsi"/>
                                <w:szCs w:val="22"/>
                                <w:lang w:eastAsia="en-US"/>
                              </w:rPr>
                              <w:t>Bratislava  20</w:t>
                            </w:r>
                            <w:r>
                              <w:rPr>
                                <w:rFonts w:asciiTheme="majorHAnsi" w:hAnsiTheme="majorHAnsi" w:cstheme="majorHAnsi"/>
                                <w:szCs w:val="22"/>
                                <w:lang w:eastAsia="en-US"/>
                              </w:rPr>
                              <w:t>2</w:t>
                            </w:r>
                            <w:r w:rsidRPr="00FF3978">
                              <w:rPr>
                                <w:rFonts w:asciiTheme="majorHAnsi" w:hAnsiTheme="majorHAnsi" w:cstheme="majorHAnsi"/>
                                <w:szCs w:val="22"/>
                                <w:lang w:eastAsia="en-US"/>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01AAD8" id="Rectangle 13" o:spid="_x0000_s1033" style="position:absolute;margin-left:106.9pt;margin-top:.35pt;width:220pt;height:29pt;z-index:251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" stroked="f">
                <v:textbox>
                  <w:txbxContent>
                    <w:p w14:paraId="78F5AF1C" w14:textId="27E965A8" w:rsidR="001723A9" w:rsidRPr="00FF3978" w:rsidRDefault="001723A9" w:rsidP="000B5924">
                      <w:pPr>
                        <w:spacing w:before="0" w:after="200"/>
                        <w:jc w:val="center"/>
                        <w:rPr>
                          <w:rFonts w:asciiTheme="majorHAnsi" w:hAnsiTheme="majorHAnsi" w:cstheme="majorHAnsi"/>
                          <w:szCs w:val="22"/>
                          <w:lang w:eastAsia="en-US"/>
                        </w:rPr>
                      </w:pPr>
                      <w:r w:rsidRPr="00FF3978">
                        <w:rPr>
                          <w:rFonts w:asciiTheme="majorHAnsi" w:hAnsiTheme="majorHAnsi" w:cstheme="majorHAnsi"/>
                          <w:szCs w:val="22"/>
                          <w:lang w:eastAsia="en-US"/>
                        </w:rPr>
                        <w:t>Bratislava  20</w:t>
                      </w:r>
                      <w:r>
                        <w:rPr>
                          <w:rFonts w:asciiTheme="majorHAnsi" w:hAnsiTheme="majorHAnsi" w:cstheme="majorHAnsi"/>
                          <w:szCs w:val="22"/>
                          <w:lang w:eastAsia="en-US"/>
                        </w:rPr>
                        <w:t>2</w:t>
                      </w:r>
                      <w:r w:rsidRPr="00FF3978">
                        <w:rPr>
                          <w:rFonts w:asciiTheme="majorHAnsi" w:hAnsiTheme="majorHAnsi" w:cstheme="majorHAnsi"/>
                          <w:szCs w:val="22"/>
                          <w:lang w:eastAsia="en-US"/>
                        </w:rPr>
                        <w:t>1</w:t>
                      </w:r>
                    </w:p>
                  </w:txbxContent>
                </v:textbox>
              </v:rect>
            </w:pict>
          </mc:Fallback>
        </mc:AlternateContent>
      </w:r>
    </w:p>
    <w:sdt>
      <w:sdtPr>
        <w:rPr>
          <w:rFonts w:asciiTheme="majorHAnsi" w:hAnsiTheme="majorHAnsi" w:cstheme="majorHAnsi"/>
          <w:b w:val="0"/>
          <w:bCs w:val="0"/>
          <w:color w:val="auto"/>
          <w:sz w:val="20"/>
          <w:szCs w:val="20"/>
          <w:lang w:eastAsia="sk-SK"/>
        </w:rPr>
        <w:id w:val="873203393"/>
        <w:docPartObj>
          <w:docPartGallery w:val="Table of Contents"/>
          <w:docPartUnique/>
        </w:docPartObj>
      </w:sdtPr>
      <w:sdtEndPr/>
      <w:sdtContent>
        <w:p w14:paraId="7D6C4B16" w14:textId="77777777" w:rsidR="003C1D0E" w:rsidRPr="00FF3978" w:rsidRDefault="003C1D0E">
          <w:pPr>
            <w:pStyle w:val="Hlavikaobsahu"/>
            <w:rPr>
              <w:rFonts w:asciiTheme="majorHAnsi" w:hAnsiTheme="majorHAnsi" w:cstheme="majorHAnsi"/>
              <w:sz w:val="20"/>
              <w:szCs w:val="20"/>
            </w:rPr>
          </w:pPr>
          <w:r w:rsidRPr="00FF3978">
            <w:rPr>
              <w:rFonts w:asciiTheme="majorHAnsi" w:hAnsiTheme="majorHAnsi" w:cstheme="majorHAnsi"/>
              <w:sz w:val="20"/>
              <w:szCs w:val="20"/>
            </w:rPr>
            <w:t>Obsah</w:t>
          </w:r>
        </w:p>
        <w:p w14:paraId="6320483C" w14:textId="370C6A33" w:rsidR="003D4B2A" w:rsidRDefault="006B21A1">
          <w:pPr>
            <w:pStyle w:val="Obsah2"/>
            <w:rPr>
              <w:rFonts w:asciiTheme="minorHAnsi" w:eastAsiaTheme="minorEastAsia" w:hAnsiTheme="minorHAnsi" w:cstheme="minorBidi"/>
              <w:noProof/>
              <w:sz w:val="22"/>
              <w:lang w:eastAsia="sk-SK"/>
            </w:rPr>
          </w:pPr>
          <w:r w:rsidRPr="00CF694D">
            <w:rPr>
              <w:rFonts w:cstheme="majorHAnsi"/>
              <w:szCs w:val="20"/>
            </w:rPr>
            <w:fldChar w:fldCharType="begin"/>
          </w:r>
          <w:r w:rsidRPr="00FF3978">
            <w:rPr>
              <w:rFonts w:cstheme="majorHAnsi"/>
              <w:szCs w:val="20"/>
            </w:rPr>
            <w:instrText xml:space="preserve"> TOC \o "1-2" \h \z \u </w:instrText>
          </w:r>
          <w:r w:rsidRPr="00CF694D">
            <w:rPr>
              <w:rFonts w:cstheme="majorHAnsi"/>
              <w:szCs w:val="20"/>
            </w:rPr>
            <w:fldChar w:fldCharType="separate"/>
          </w:r>
          <w:hyperlink w:anchor="_Toc88724928" w:history="1">
            <w:r w:rsidR="003D4B2A" w:rsidRPr="009F48B2">
              <w:rPr>
                <w:rStyle w:val="Hypertextovprepojenie"/>
                <w:rFonts w:cstheme="majorHAnsi"/>
                <w:noProof/>
              </w:rPr>
              <w:t>ÚVOD</w:t>
            </w:r>
            <w:r w:rsidR="003D4B2A">
              <w:rPr>
                <w:noProof/>
                <w:webHidden/>
              </w:rPr>
              <w:tab/>
            </w:r>
            <w:r w:rsidR="003D4B2A">
              <w:rPr>
                <w:noProof/>
                <w:webHidden/>
              </w:rPr>
              <w:fldChar w:fldCharType="begin"/>
            </w:r>
            <w:r w:rsidR="003D4B2A">
              <w:rPr>
                <w:noProof/>
                <w:webHidden/>
              </w:rPr>
              <w:instrText xml:space="preserve"> PAGEREF _Toc88724928 \h </w:instrText>
            </w:r>
            <w:r w:rsidR="003D4B2A">
              <w:rPr>
                <w:noProof/>
                <w:webHidden/>
              </w:rPr>
            </w:r>
            <w:r w:rsidR="003D4B2A">
              <w:rPr>
                <w:noProof/>
                <w:webHidden/>
              </w:rPr>
              <w:fldChar w:fldCharType="separate"/>
            </w:r>
            <w:r w:rsidR="003D4B2A">
              <w:rPr>
                <w:noProof/>
                <w:webHidden/>
              </w:rPr>
              <w:t>3</w:t>
            </w:r>
            <w:r w:rsidR="003D4B2A">
              <w:rPr>
                <w:noProof/>
                <w:webHidden/>
              </w:rPr>
              <w:fldChar w:fldCharType="end"/>
            </w:r>
          </w:hyperlink>
        </w:p>
        <w:p w14:paraId="6880143D" w14:textId="3F829A4B" w:rsidR="003D4B2A" w:rsidRDefault="00ED283E">
          <w:pPr>
            <w:pStyle w:val="Obsah1"/>
            <w:rPr>
              <w:rFonts w:asciiTheme="minorHAnsi" w:eastAsiaTheme="minorEastAsia" w:hAnsiTheme="minorHAnsi" w:cstheme="minorBidi"/>
              <w:noProof/>
              <w:lang w:eastAsia="sk-SK"/>
            </w:rPr>
          </w:pPr>
          <w:hyperlink w:anchor="_Toc88724929" w:history="1">
            <w:r w:rsidR="003D4B2A" w:rsidRPr="009F48B2">
              <w:rPr>
                <w:rStyle w:val="Hypertextovprepojenie"/>
                <w:rFonts w:cstheme="majorHAnsi"/>
                <w:noProof/>
              </w:rPr>
              <w:t>1.</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ZÁKLADNÉ INFORMÁCIE</w:t>
            </w:r>
            <w:r w:rsidR="003D4B2A">
              <w:rPr>
                <w:noProof/>
                <w:webHidden/>
              </w:rPr>
              <w:tab/>
            </w:r>
            <w:r w:rsidR="003D4B2A">
              <w:rPr>
                <w:noProof/>
                <w:webHidden/>
              </w:rPr>
              <w:fldChar w:fldCharType="begin"/>
            </w:r>
            <w:r w:rsidR="003D4B2A">
              <w:rPr>
                <w:noProof/>
                <w:webHidden/>
              </w:rPr>
              <w:instrText xml:space="preserve"> PAGEREF _Toc88724929 \h </w:instrText>
            </w:r>
            <w:r w:rsidR="003D4B2A">
              <w:rPr>
                <w:noProof/>
                <w:webHidden/>
              </w:rPr>
            </w:r>
            <w:r w:rsidR="003D4B2A">
              <w:rPr>
                <w:noProof/>
                <w:webHidden/>
              </w:rPr>
              <w:fldChar w:fldCharType="separate"/>
            </w:r>
            <w:r w:rsidR="003D4B2A">
              <w:rPr>
                <w:noProof/>
                <w:webHidden/>
              </w:rPr>
              <w:t>5</w:t>
            </w:r>
            <w:r w:rsidR="003D4B2A">
              <w:rPr>
                <w:noProof/>
                <w:webHidden/>
              </w:rPr>
              <w:fldChar w:fldCharType="end"/>
            </w:r>
          </w:hyperlink>
        </w:p>
        <w:p w14:paraId="14955E53" w14:textId="1C5FB33B" w:rsidR="003D4B2A" w:rsidRDefault="00ED283E">
          <w:pPr>
            <w:pStyle w:val="Obsah2"/>
            <w:rPr>
              <w:rFonts w:asciiTheme="minorHAnsi" w:eastAsiaTheme="minorEastAsia" w:hAnsiTheme="minorHAnsi" w:cstheme="minorBidi"/>
              <w:noProof/>
              <w:sz w:val="22"/>
              <w:lang w:eastAsia="sk-SK"/>
            </w:rPr>
          </w:pPr>
          <w:hyperlink w:anchor="_Toc88724930" w:history="1">
            <w:r w:rsidR="003D4B2A" w:rsidRPr="009F48B2">
              <w:rPr>
                <w:rStyle w:val="Hypertextovprepojenie"/>
                <w:noProof/>
              </w:rPr>
              <w:t>1.1</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Účel príručky</w:t>
            </w:r>
            <w:r w:rsidR="003D4B2A">
              <w:rPr>
                <w:noProof/>
                <w:webHidden/>
              </w:rPr>
              <w:tab/>
            </w:r>
            <w:r w:rsidR="003D4B2A">
              <w:rPr>
                <w:noProof/>
                <w:webHidden/>
              </w:rPr>
              <w:fldChar w:fldCharType="begin"/>
            </w:r>
            <w:r w:rsidR="003D4B2A">
              <w:rPr>
                <w:noProof/>
                <w:webHidden/>
              </w:rPr>
              <w:instrText xml:space="preserve"> PAGEREF _Toc88724930 \h </w:instrText>
            </w:r>
            <w:r w:rsidR="003D4B2A">
              <w:rPr>
                <w:noProof/>
                <w:webHidden/>
              </w:rPr>
            </w:r>
            <w:r w:rsidR="003D4B2A">
              <w:rPr>
                <w:noProof/>
                <w:webHidden/>
              </w:rPr>
              <w:fldChar w:fldCharType="separate"/>
            </w:r>
            <w:r w:rsidR="003D4B2A">
              <w:rPr>
                <w:noProof/>
                <w:webHidden/>
              </w:rPr>
              <w:t>5</w:t>
            </w:r>
            <w:r w:rsidR="003D4B2A">
              <w:rPr>
                <w:noProof/>
                <w:webHidden/>
              </w:rPr>
              <w:fldChar w:fldCharType="end"/>
            </w:r>
          </w:hyperlink>
        </w:p>
        <w:p w14:paraId="41505AC9" w14:textId="7FE44E10" w:rsidR="003D4B2A" w:rsidRDefault="00ED283E">
          <w:pPr>
            <w:pStyle w:val="Obsah2"/>
            <w:rPr>
              <w:rFonts w:asciiTheme="minorHAnsi" w:eastAsiaTheme="minorEastAsia" w:hAnsiTheme="minorHAnsi" w:cstheme="minorBidi"/>
              <w:noProof/>
              <w:sz w:val="22"/>
              <w:lang w:eastAsia="sk-SK"/>
            </w:rPr>
          </w:pPr>
          <w:hyperlink w:anchor="_Toc88724931" w:history="1">
            <w:r w:rsidR="003D4B2A" w:rsidRPr="009F48B2">
              <w:rPr>
                <w:rStyle w:val="Hypertextovprepojenie"/>
                <w:noProof/>
              </w:rPr>
              <w:t>1.2</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Právny základ</w:t>
            </w:r>
            <w:r w:rsidR="003D4B2A">
              <w:rPr>
                <w:noProof/>
                <w:webHidden/>
              </w:rPr>
              <w:tab/>
            </w:r>
            <w:r w:rsidR="003D4B2A">
              <w:rPr>
                <w:noProof/>
                <w:webHidden/>
              </w:rPr>
              <w:fldChar w:fldCharType="begin"/>
            </w:r>
            <w:r w:rsidR="003D4B2A">
              <w:rPr>
                <w:noProof/>
                <w:webHidden/>
              </w:rPr>
              <w:instrText xml:space="preserve"> PAGEREF _Toc88724931 \h </w:instrText>
            </w:r>
            <w:r w:rsidR="003D4B2A">
              <w:rPr>
                <w:noProof/>
                <w:webHidden/>
              </w:rPr>
            </w:r>
            <w:r w:rsidR="003D4B2A">
              <w:rPr>
                <w:noProof/>
                <w:webHidden/>
              </w:rPr>
              <w:fldChar w:fldCharType="separate"/>
            </w:r>
            <w:r w:rsidR="003D4B2A">
              <w:rPr>
                <w:noProof/>
                <w:webHidden/>
              </w:rPr>
              <w:t>6</w:t>
            </w:r>
            <w:r w:rsidR="003D4B2A">
              <w:rPr>
                <w:noProof/>
                <w:webHidden/>
              </w:rPr>
              <w:fldChar w:fldCharType="end"/>
            </w:r>
          </w:hyperlink>
        </w:p>
        <w:p w14:paraId="42B7B98B" w14:textId="428FD708" w:rsidR="003D4B2A" w:rsidRDefault="00ED283E">
          <w:pPr>
            <w:pStyle w:val="Obsah1"/>
            <w:rPr>
              <w:rFonts w:asciiTheme="minorHAnsi" w:eastAsiaTheme="minorEastAsia" w:hAnsiTheme="minorHAnsi" w:cstheme="minorBidi"/>
              <w:noProof/>
              <w:lang w:eastAsia="sk-SK"/>
            </w:rPr>
          </w:pPr>
          <w:hyperlink w:anchor="_Toc88724932" w:history="1">
            <w:r w:rsidR="003D4B2A" w:rsidRPr="009F48B2">
              <w:rPr>
                <w:rStyle w:val="Hypertextovprepojenie"/>
                <w:rFonts w:cstheme="majorHAnsi"/>
                <w:iCs/>
                <w:noProof/>
              </w:rPr>
              <w:t>2.</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OPATRENIA FINANCOVANÉ Z EPFRV V RÁMCI  PRV</w:t>
            </w:r>
            <w:r w:rsidR="003D4B2A">
              <w:rPr>
                <w:noProof/>
                <w:webHidden/>
              </w:rPr>
              <w:tab/>
            </w:r>
            <w:r w:rsidR="003D4B2A">
              <w:rPr>
                <w:noProof/>
                <w:webHidden/>
              </w:rPr>
              <w:fldChar w:fldCharType="begin"/>
            </w:r>
            <w:r w:rsidR="003D4B2A">
              <w:rPr>
                <w:noProof/>
                <w:webHidden/>
              </w:rPr>
              <w:instrText xml:space="preserve"> PAGEREF _Toc88724932 \h </w:instrText>
            </w:r>
            <w:r w:rsidR="003D4B2A">
              <w:rPr>
                <w:noProof/>
                <w:webHidden/>
              </w:rPr>
            </w:r>
            <w:r w:rsidR="003D4B2A">
              <w:rPr>
                <w:noProof/>
                <w:webHidden/>
              </w:rPr>
              <w:fldChar w:fldCharType="separate"/>
            </w:r>
            <w:r w:rsidR="003D4B2A">
              <w:rPr>
                <w:noProof/>
                <w:webHidden/>
              </w:rPr>
              <w:t>13</w:t>
            </w:r>
            <w:r w:rsidR="003D4B2A">
              <w:rPr>
                <w:noProof/>
                <w:webHidden/>
              </w:rPr>
              <w:fldChar w:fldCharType="end"/>
            </w:r>
          </w:hyperlink>
        </w:p>
        <w:p w14:paraId="1D55F240" w14:textId="21FAD339" w:rsidR="003D4B2A" w:rsidRDefault="00ED283E">
          <w:pPr>
            <w:pStyle w:val="Obsah1"/>
            <w:rPr>
              <w:rFonts w:asciiTheme="minorHAnsi" w:eastAsiaTheme="minorEastAsia" w:hAnsiTheme="minorHAnsi" w:cstheme="minorBidi"/>
              <w:noProof/>
              <w:lang w:eastAsia="sk-SK"/>
            </w:rPr>
          </w:pPr>
          <w:hyperlink w:anchor="_Toc88724933" w:history="1">
            <w:r w:rsidR="003D4B2A" w:rsidRPr="009F48B2">
              <w:rPr>
                <w:rStyle w:val="Hypertextovprepojenie"/>
                <w:rFonts w:cstheme="majorHAnsi"/>
                <w:iCs/>
                <w:noProof/>
              </w:rPr>
              <w:t>3.</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USMERNENIE POSTUPU ŽIADATEĽOV PRI VEREJNOM OBSTARÁVANÍ A OBSTARÁVANÍ TOVAROV, STAVEBNÝCH PRÁC A SLUŽIEB</w:t>
            </w:r>
            <w:r w:rsidR="003D4B2A">
              <w:rPr>
                <w:noProof/>
                <w:webHidden/>
              </w:rPr>
              <w:tab/>
            </w:r>
            <w:r w:rsidR="003D4B2A">
              <w:rPr>
                <w:noProof/>
                <w:webHidden/>
              </w:rPr>
              <w:fldChar w:fldCharType="begin"/>
            </w:r>
            <w:r w:rsidR="003D4B2A">
              <w:rPr>
                <w:noProof/>
                <w:webHidden/>
              </w:rPr>
              <w:instrText xml:space="preserve"> PAGEREF _Toc88724933 \h </w:instrText>
            </w:r>
            <w:r w:rsidR="003D4B2A">
              <w:rPr>
                <w:noProof/>
                <w:webHidden/>
              </w:rPr>
            </w:r>
            <w:r w:rsidR="003D4B2A">
              <w:rPr>
                <w:noProof/>
                <w:webHidden/>
              </w:rPr>
              <w:fldChar w:fldCharType="separate"/>
            </w:r>
            <w:r w:rsidR="003D4B2A">
              <w:rPr>
                <w:noProof/>
                <w:webHidden/>
              </w:rPr>
              <w:t>17</w:t>
            </w:r>
            <w:r w:rsidR="003D4B2A">
              <w:rPr>
                <w:noProof/>
                <w:webHidden/>
              </w:rPr>
              <w:fldChar w:fldCharType="end"/>
            </w:r>
          </w:hyperlink>
        </w:p>
        <w:p w14:paraId="053B322F" w14:textId="12F8A456" w:rsidR="003D4B2A" w:rsidRDefault="00ED283E">
          <w:pPr>
            <w:pStyle w:val="Obsah2"/>
            <w:rPr>
              <w:rFonts w:asciiTheme="minorHAnsi" w:eastAsiaTheme="minorEastAsia" w:hAnsiTheme="minorHAnsi" w:cstheme="minorBidi"/>
              <w:noProof/>
              <w:sz w:val="22"/>
              <w:lang w:eastAsia="sk-SK"/>
            </w:rPr>
          </w:pPr>
          <w:hyperlink w:anchor="_Toc88724934" w:history="1">
            <w:r w:rsidR="003D4B2A" w:rsidRPr="009F48B2">
              <w:rPr>
                <w:rStyle w:val="Hypertextovprepojenie"/>
                <w:rFonts w:cstheme="majorHAnsi"/>
                <w:noProof/>
              </w:rPr>
              <w:t>3.1.</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Všeobecná časť</w:t>
            </w:r>
            <w:r w:rsidR="003D4B2A">
              <w:rPr>
                <w:noProof/>
                <w:webHidden/>
              </w:rPr>
              <w:tab/>
            </w:r>
            <w:r w:rsidR="003D4B2A">
              <w:rPr>
                <w:noProof/>
                <w:webHidden/>
              </w:rPr>
              <w:fldChar w:fldCharType="begin"/>
            </w:r>
            <w:r w:rsidR="003D4B2A">
              <w:rPr>
                <w:noProof/>
                <w:webHidden/>
              </w:rPr>
              <w:instrText xml:space="preserve"> PAGEREF _Toc88724934 \h </w:instrText>
            </w:r>
            <w:r w:rsidR="003D4B2A">
              <w:rPr>
                <w:noProof/>
                <w:webHidden/>
              </w:rPr>
            </w:r>
            <w:r w:rsidR="003D4B2A">
              <w:rPr>
                <w:noProof/>
                <w:webHidden/>
              </w:rPr>
              <w:fldChar w:fldCharType="separate"/>
            </w:r>
            <w:r w:rsidR="003D4B2A">
              <w:rPr>
                <w:noProof/>
                <w:webHidden/>
              </w:rPr>
              <w:t>17</w:t>
            </w:r>
            <w:r w:rsidR="003D4B2A">
              <w:rPr>
                <w:noProof/>
                <w:webHidden/>
              </w:rPr>
              <w:fldChar w:fldCharType="end"/>
            </w:r>
          </w:hyperlink>
        </w:p>
        <w:p w14:paraId="4B00D9A4" w14:textId="57C16331" w:rsidR="003D4B2A" w:rsidRDefault="00ED283E">
          <w:pPr>
            <w:pStyle w:val="Obsah2"/>
            <w:rPr>
              <w:rFonts w:asciiTheme="minorHAnsi" w:eastAsiaTheme="minorEastAsia" w:hAnsiTheme="minorHAnsi" w:cstheme="minorBidi"/>
              <w:noProof/>
              <w:sz w:val="22"/>
              <w:lang w:eastAsia="sk-SK"/>
            </w:rPr>
          </w:pPr>
          <w:hyperlink w:anchor="_Toc88724935" w:history="1">
            <w:r w:rsidR="003D4B2A" w:rsidRPr="009F48B2">
              <w:rPr>
                <w:rStyle w:val="Hypertextovprepojenie"/>
                <w:rFonts w:cstheme="majorHAnsi"/>
                <w:noProof/>
              </w:rPr>
              <w:t>3.2.</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Kontrola nadlimitných a podlimitných zákaziek pred podpisom Zmluvy o NFP</w:t>
            </w:r>
            <w:r w:rsidR="003D4B2A">
              <w:rPr>
                <w:noProof/>
                <w:webHidden/>
              </w:rPr>
              <w:tab/>
            </w:r>
            <w:r w:rsidR="003D4B2A">
              <w:rPr>
                <w:noProof/>
                <w:webHidden/>
              </w:rPr>
              <w:fldChar w:fldCharType="begin"/>
            </w:r>
            <w:r w:rsidR="003D4B2A">
              <w:rPr>
                <w:noProof/>
                <w:webHidden/>
              </w:rPr>
              <w:instrText xml:space="preserve"> PAGEREF _Toc88724935 \h </w:instrText>
            </w:r>
            <w:r w:rsidR="003D4B2A">
              <w:rPr>
                <w:noProof/>
                <w:webHidden/>
              </w:rPr>
            </w:r>
            <w:r w:rsidR="003D4B2A">
              <w:rPr>
                <w:noProof/>
                <w:webHidden/>
              </w:rPr>
              <w:fldChar w:fldCharType="separate"/>
            </w:r>
            <w:r w:rsidR="003D4B2A">
              <w:rPr>
                <w:noProof/>
                <w:webHidden/>
              </w:rPr>
              <w:t>19</w:t>
            </w:r>
            <w:r w:rsidR="003D4B2A">
              <w:rPr>
                <w:noProof/>
                <w:webHidden/>
              </w:rPr>
              <w:fldChar w:fldCharType="end"/>
            </w:r>
          </w:hyperlink>
        </w:p>
        <w:p w14:paraId="7AAA34A1" w14:textId="601B58EC" w:rsidR="003D4B2A" w:rsidRDefault="00ED283E">
          <w:pPr>
            <w:pStyle w:val="Obsah2"/>
            <w:rPr>
              <w:rFonts w:asciiTheme="minorHAnsi" w:eastAsiaTheme="minorEastAsia" w:hAnsiTheme="minorHAnsi" w:cstheme="minorBidi"/>
              <w:noProof/>
              <w:sz w:val="22"/>
              <w:lang w:eastAsia="sk-SK"/>
            </w:rPr>
          </w:pPr>
          <w:hyperlink w:anchor="_Toc88724936" w:history="1">
            <w:r w:rsidR="003D4B2A" w:rsidRPr="009F48B2">
              <w:rPr>
                <w:rStyle w:val="Hypertextovprepojenie"/>
                <w:rFonts w:cstheme="majorHAnsi"/>
                <w:noProof/>
              </w:rPr>
              <w:t>3.3.</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Kontrola nadlimitných a podlimitných zákaziek po podpise Zmluvy o NFP</w:t>
            </w:r>
            <w:r w:rsidR="003D4B2A">
              <w:rPr>
                <w:noProof/>
                <w:webHidden/>
              </w:rPr>
              <w:tab/>
            </w:r>
            <w:r w:rsidR="003D4B2A">
              <w:rPr>
                <w:noProof/>
                <w:webHidden/>
              </w:rPr>
              <w:fldChar w:fldCharType="begin"/>
            </w:r>
            <w:r w:rsidR="003D4B2A">
              <w:rPr>
                <w:noProof/>
                <w:webHidden/>
              </w:rPr>
              <w:instrText xml:space="preserve"> PAGEREF _Toc88724936 \h </w:instrText>
            </w:r>
            <w:r w:rsidR="003D4B2A">
              <w:rPr>
                <w:noProof/>
                <w:webHidden/>
              </w:rPr>
            </w:r>
            <w:r w:rsidR="003D4B2A">
              <w:rPr>
                <w:noProof/>
                <w:webHidden/>
              </w:rPr>
              <w:fldChar w:fldCharType="separate"/>
            </w:r>
            <w:r w:rsidR="003D4B2A">
              <w:rPr>
                <w:noProof/>
                <w:webHidden/>
              </w:rPr>
              <w:t>21</w:t>
            </w:r>
            <w:r w:rsidR="003D4B2A">
              <w:rPr>
                <w:noProof/>
                <w:webHidden/>
              </w:rPr>
              <w:fldChar w:fldCharType="end"/>
            </w:r>
          </w:hyperlink>
        </w:p>
        <w:p w14:paraId="6EB1EC56" w14:textId="3A6626D7" w:rsidR="003D4B2A" w:rsidRDefault="00ED283E">
          <w:pPr>
            <w:pStyle w:val="Obsah2"/>
            <w:rPr>
              <w:rFonts w:asciiTheme="minorHAnsi" w:eastAsiaTheme="minorEastAsia" w:hAnsiTheme="minorHAnsi" w:cstheme="minorBidi"/>
              <w:noProof/>
              <w:sz w:val="22"/>
              <w:lang w:eastAsia="sk-SK"/>
            </w:rPr>
          </w:pPr>
          <w:hyperlink w:anchor="_Toc88724937" w:history="1">
            <w:r w:rsidR="003D4B2A" w:rsidRPr="009F48B2">
              <w:rPr>
                <w:rStyle w:val="Hypertextovprepojenie"/>
                <w:rFonts w:cstheme="majorHAnsi"/>
                <w:noProof/>
              </w:rPr>
              <w:t>3.4.</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Všeobecné ustanovenia kontroly podľa § 5 ods. 4 ZVO</w:t>
            </w:r>
            <w:r w:rsidR="003D4B2A">
              <w:rPr>
                <w:noProof/>
                <w:webHidden/>
              </w:rPr>
              <w:tab/>
            </w:r>
            <w:r w:rsidR="003D4B2A">
              <w:rPr>
                <w:noProof/>
                <w:webHidden/>
              </w:rPr>
              <w:fldChar w:fldCharType="begin"/>
            </w:r>
            <w:r w:rsidR="003D4B2A">
              <w:rPr>
                <w:noProof/>
                <w:webHidden/>
              </w:rPr>
              <w:instrText xml:space="preserve"> PAGEREF _Toc88724937 \h </w:instrText>
            </w:r>
            <w:r w:rsidR="003D4B2A">
              <w:rPr>
                <w:noProof/>
                <w:webHidden/>
              </w:rPr>
            </w:r>
            <w:r w:rsidR="003D4B2A">
              <w:rPr>
                <w:noProof/>
                <w:webHidden/>
              </w:rPr>
              <w:fldChar w:fldCharType="separate"/>
            </w:r>
            <w:r w:rsidR="003D4B2A">
              <w:rPr>
                <w:noProof/>
                <w:webHidden/>
              </w:rPr>
              <w:t>22</w:t>
            </w:r>
            <w:r w:rsidR="003D4B2A">
              <w:rPr>
                <w:noProof/>
                <w:webHidden/>
              </w:rPr>
              <w:fldChar w:fldCharType="end"/>
            </w:r>
          </w:hyperlink>
        </w:p>
        <w:p w14:paraId="3AC49627" w14:textId="797516BD" w:rsidR="003D4B2A" w:rsidRDefault="00ED283E">
          <w:pPr>
            <w:pStyle w:val="Obsah2"/>
            <w:rPr>
              <w:rFonts w:asciiTheme="minorHAnsi" w:eastAsiaTheme="minorEastAsia" w:hAnsiTheme="minorHAnsi" w:cstheme="minorBidi"/>
              <w:noProof/>
              <w:sz w:val="22"/>
              <w:lang w:eastAsia="sk-SK"/>
            </w:rPr>
          </w:pPr>
          <w:hyperlink w:anchor="_Toc88724938" w:history="1">
            <w:r w:rsidR="003D4B2A" w:rsidRPr="009F48B2">
              <w:rPr>
                <w:rStyle w:val="Hypertextovprepojenie"/>
                <w:rFonts w:cstheme="majorHAnsi"/>
                <w:noProof/>
              </w:rPr>
              <w:t>3.5.</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Uplatňovanie sociálneho aspektu pri verejnom obstarávaní</w:t>
            </w:r>
            <w:r w:rsidR="003D4B2A">
              <w:rPr>
                <w:noProof/>
                <w:webHidden/>
              </w:rPr>
              <w:tab/>
            </w:r>
            <w:r w:rsidR="003D4B2A">
              <w:rPr>
                <w:noProof/>
                <w:webHidden/>
              </w:rPr>
              <w:fldChar w:fldCharType="begin"/>
            </w:r>
            <w:r w:rsidR="003D4B2A">
              <w:rPr>
                <w:noProof/>
                <w:webHidden/>
              </w:rPr>
              <w:instrText xml:space="preserve"> PAGEREF _Toc88724938 \h </w:instrText>
            </w:r>
            <w:r w:rsidR="003D4B2A">
              <w:rPr>
                <w:noProof/>
                <w:webHidden/>
              </w:rPr>
            </w:r>
            <w:r w:rsidR="003D4B2A">
              <w:rPr>
                <w:noProof/>
                <w:webHidden/>
              </w:rPr>
              <w:fldChar w:fldCharType="separate"/>
            </w:r>
            <w:r w:rsidR="003D4B2A">
              <w:rPr>
                <w:noProof/>
                <w:webHidden/>
              </w:rPr>
              <w:t>24</w:t>
            </w:r>
            <w:r w:rsidR="003D4B2A">
              <w:rPr>
                <w:noProof/>
                <w:webHidden/>
              </w:rPr>
              <w:fldChar w:fldCharType="end"/>
            </w:r>
          </w:hyperlink>
        </w:p>
        <w:p w14:paraId="22C13A33" w14:textId="31173F81" w:rsidR="003D4B2A" w:rsidRDefault="00ED283E">
          <w:pPr>
            <w:pStyle w:val="Obsah2"/>
            <w:rPr>
              <w:rFonts w:asciiTheme="minorHAnsi" w:eastAsiaTheme="minorEastAsia" w:hAnsiTheme="minorHAnsi" w:cstheme="minorBidi"/>
              <w:noProof/>
              <w:sz w:val="22"/>
              <w:lang w:eastAsia="sk-SK"/>
            </w:rPr>
          </w:pPr>
          <w:hyperlink w:anchor="_Toc88724939" w:history="1">
            <w:r w:rsidR="003D4B2A" w:rsidRPr="009F48B2">
              <w:rPr>
                <w:rStyle w:val="Hypertextovprepojenie"/>
                <w:rFonts w:cstheme="majorHAnsi"/>
                <w:noProof/>
              </w:rPr>
              <w:t>3.6.</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Analýza rizík kontrolovaného verejného obstarávania/obstarávania a následný postup</w:t>
            </w:r>
            <w:r w:rsidR="003D4B2A">
              <w:rPr>
                <w:noProof/>
                <w:webHidden/>
              </w:rPr>
              <w:tab/>
            </w:r>
            <w:r w:rsidR="003D4B2A">
              <w:rPr>
                <w:noProof/>
                <w:webHidden/>
              </w:rPr>
              <w:fldChar w:fldCharType="begin"/>
            </w:r>
            <w:r w:rsidR="003D4B2A">
              <w:rPr>
                <w:noProof/>
                <w:webHidden/>
              </w:rPr>
              <w:instrText xml:space="preserve"> PAGEREF _Toc88724939 \h </w:instrText>
            </w:r>
            <w:r w:rsidR="003D4B2A">
              <w:rPr>
                <w:noProof/>
                <w:webHidden/>
              </w:rPr>
            </w:r>
            <w:r w:rsidR="003D4B2A">
              <w:rPr>
                <w:noProof/>
                <w:webHidden/>
              </w:rPr>
              <w:fldChar w:fldCharType="separate"/>
            </w:r>
            <w:r w:rsidR="003D4B2A">
              <w:rPr>
                <w:noProof/>
                <w:webHidden/>
              </w:rPr>
              <w:t>25</w:t>
            </w:r>
            <w:r w:rsidR="003D4B2A">
              <w:rPr>
                <w:noProof/>
                <w:webHidden/>
              </w:rPr>
              <w:fldChar w:fldCharType="end"/>
            </w:r>
          </w:hyperlink>
        </w:p>
        <w:p w14:paraId="69E27CCF" w14:textId="5A531505" w:rsidR="003D4B2A" w:rsidRDefault="00ED283E">
          <w:pPr>
            <w:pStyle w:val="Obsah2"/>
            <w:rPr>
              <w:rFonts w:asciiTheme="minorHAnsi" w:eastAsiaTheme="minorEastAsia" w:hAnsiTheme="minorHAnsi" w:cstheme="minorBidi"/>
              <w:noProof/>
              <w:sz w:val="22"/>
              <w:lang w:eastAsia="sk-SK"/>
            </w:rPr>
          </w:pPr>
          <w:hyperlink w:anchor="_Toc88724940" w:history="1">
            <w:r w:rsidR="003D4B2A" w:rsidRPr="009F48B2">
              <w:rPr>
                <w:rStyle w:val="Hypertextovprepojenie"/>
                <w:rFonts w:cstheme="majorHAnsi"/>
                <w:noProof/>
              </w:rPr>
              <w:t>3.7.</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Rizikové indikátory poukazujúce na porušenie  hospodárskej  súťaže alebo porušenia zákona o verejnom obstarávaní</w:t>
            </w:r>
            <w:r w:rsidR="003D4B2A">
              <w:rPr>
                <w:noProof/>
                <w:webHidden/>
              </w:rPr>
              <w:tab/>
            </w:r>
            <w:r w:rsidR="003D4B2A">
              <w:rPr>
                <w:noProof/>
                <w:webHidden/>
              </w:rPr>
              <w:fldChar w:fldCharType="begin"/>
            </w:r>
            <w:r w:rsidR="003D4B2A">
              <w:rPr>
                <w:noProof/>
                <w:webHidden/>
              </w:rPr>
              <w:instrText xml:space="preserve"> PAGEREF _Toc88724940 \h </w:instrText>
            </w:r>
            <w:r w:rsidR="003D4B2A">
              <w:rPr>
                <w:noProof/>
                <w:webHidden/>
              </w:rPr>
            </w:r>
            <w:r w:rsidR="003D4B2A">
              <w:rPr>
                <w:noProof/>
                <w:webHidden/>
              </w:rPr>
              <w:fldChar w:fldCharType="separate"/>
            </w:r>
            <w:r w:rsidR="003D4B2A">
              <w:rPr>
                <w:noProof/>
                <w:webHidden/>
              </w:rPr>
              <w:t>26</w:t>
            </w:r>
            <w:r w:rsidR="003D4B2A">
              <w:rPr>
                <w:noProof/>
                <w:webHidden/>
              </w:rPr>
              <w:fldChar w:fldCharType="end"/>
            </w:r>
          </w:hyperlink>
        </w:p>
        <w:p w14:paraId="30DAF993" w14:textId="768A53F2" w:rsidR="003D4B2A" w:rsidRDefault="00ED283E">
          <w:pPr>
            <w:pStyle w:val="Obsah2"/>
            <w:rPr>
              <w:rFonts w:asciiTheme="minorHAnsi" w:eastAsiaTheme="minorEastAsia" w:hAnsiTheme="minorHAnsi" w:cstheme="minorBidi"/>
              <w:noProof/>
              <w:sz w:val="22"/>
              <w:lang w:eastAsia="sk-SK"/>
            </w:rPr>
          </w:pPr>
          <w:hyperlink w:anchor="_Toc88724941" w:history="1">
            <w:r w:rsidR="003D4B2A" w:rsidRPr="009F48B2">
              <w:rPr>
                <w:rStyle w:val="Hypertextovprepojenie"/>
                <w:rFonts w:cstheme="majorHAnsi"/>
                <w:noProof/>
              </w:rPr>
              <w:t>3.8.</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Kontrola postupov pri obstarávaní zákazky, na ktorú sa ZVO nevzťahuje</w:t>
            </w:r>
            <w:r w:rsidR="003D4B2A">
              <w:rPr>
                <w:noProof/>
                <w:webHidden/>
              </w:rPr>
              <w:tab/>
            </w:r>
            <w:r w:rsidR="003D4B2A">
              <w:rPr>
                <w:noProof/>
                <w:webHidden/>
              </w:rPr>
              <w:fldChar w:fldCharType="begin"/>
            </w:r>
            <w:r w:rsidR="003D4B2A">
              <w:rPr>
                <w:noProof/>
                <w:webHidden/>
              </w:rPr>
              <w:instrText xml:space="preserve"> PAGEREF _Toc88724941 \h </w:instrText>
            </w:r>
            <w:r w:rsidR="003D4B2A">
              <w:rPr>
                <w:noProof/>
                <w:webHidden/>
              </w:rPr>
            </w:r>
            <w:r w:rsidR="003D4B2A">
              <w:rPr>
                <w:noProof/>
                <w:webHidden/>
              </w:rPr>
              <w:fldChar w:fldCharType="separate"/>
            </w:r>
            <w:r w:rsidR="003D4B2A">
              <w:rPr>
                <w:noProof/>
                <w:webHidden/>
              </w:rPr>
              <w:t>29</w:t>
            </w:r>
            <w:r w:rsidR="003D4B2A">
              <w:rPr>
                <w:noProof/>
                <w:webHidden/>
              </w:rPr>
              <w:fldChar w:fldCharType="end"/>
            </w:r>
          </w:hyperlink>
        </w:p>
        <w:p w14:paraId="5BA55737" w14:textId="611A513F" w:rsidR="003D4B2A" w:rsidRDefault="00ED283E">
          <w:pPr>
            <w:pStyle w:val="Obsah2"/>
            <w:rPr>
              <w:rFonts w:asciiTheme="minorHAnsi" w:eastAsiaTheme="minorEastAsia" w:hAnsiTheme="minorHAnsi" w:cstheme="minorBidi"/>
              <w:noProof/>
              <w:sz w:val="22"/>
              <w:lang w:eastAsia="sk-SK"/>
            </w:rPr>
          </w:pPr>
          <w:hyperlink w:anchor="_Toc88724942" w:history="1">
            <w:r w:rsidR="003D4B2A" w:rsidRPr="009F48B2">
              <w:rPr>
                <w:rStyle w:val="Hypertextovprepojenie"/>
                <w:rFonts w:cstheme="majorHAnsi"/>
                <w:noProof/>
              </w:rPr>
              <w:t>3.9.</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Kontrola postupov pri obstarávaní stavebných prác, tovarov a služieb žiadateľov/prijímateľov, na ktorých sa vzťahuje § 8 ods. 2 ZVO</w:t>
            </w:r>
            <w:r w:rsidR="003D4B2A">
              <w:rPr>
                <w:noProof/>
                <w:webHidden/>
              </w:rPr>
              <w:tab/>
            </w:r>
            <w:r w:rsidR="003D4B2A">
              <w:rPr>
                <w:noProof/>
                <w:webHidden/>
              </w:rPr>
              <w:fldChar w:fldCharType="begin"/>
            </w:r>
            <w:r w:rsidR="003D4B2A">
              <w:rPr>
                <w:noProof/>
                <w:webHidden/>
              </w:rPr>
              <w:instrText xml:space="preserve"> PAGEREF _Toc88724942 \h </w:instrText>
            </w:r>
            <w:r w:rsidR="003D4B2A">
              <w:rPr>
                <w:noProof/>
                <w:webHidden/>
              </w:rPr>
            </w:r>
            <w:r w:rsidR="003D4B2A">
              <w:rPr>
                <w:noProof/>
                <w:webHidden/>
              </w:rPr>
              <w:fldChar w:fldCharType="separate"/>
            </w:r>
            <w:r w:rsidR="003D4B2A">
              <w:rPr>
                <w:noProof/>
                <w:webHidden/>
              </w:rPr>
              <w:t>29</w:t>
            </w:r>
            <w:r w:rsidR="003D4B2A">
              <w:rPr>
                <w:noProof/>
                <w:webHidden/>
              </w:rPr>
              <w:fldChar w:fldCharType="end"/>
            </w:r>
          </w:hyperlink>
        </w:p>
        <w:p w14:paraId="710FB883" w14:textId="6CFCCACD" w:rsidR="003D4B2A" w:rsidRDefault="00ED283E">
          <w:pPr>
            <w:pStyle w:val="Obsah2"/>
            <w:tabs>
              <w:tab w:val="left" w:pos="880"/>
            </w:tabs>
            <w:rPr>
              <w:rFonts w:asciiTheme="minorHAnsi" w:eastAsiaTheme="minorEastAsia" w:hAnsiTheme="minorHAnsi" w:cstheme="minorBidi"/>
              <w:noProof/>
              <w:sz w:val="22"/>
              <w:lang w:eastAsia="sk-SK"/>
            </w:rPr>
          </w:pPr>
          <w:hyperlink w:anchor="_Toc88724943" w:history="1">
            <w:r w:rsidR="003D4B2A" w:rsidRPr="009F48B2">
              <w:rPr>
                <w:rStyle w:val="Hypertextovprepojenie"/>
                <w:rFonts w:cstheme="majorHAnsi"/>
                <w:noProof/>
              </w:rPr>
              <w:t>3.10.</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Kontrola obstarávania stavebných prác, tovarov a služieb pred podpisom Zmluvy o NFP</w:t>
            </w:r>
            <w:r w:rsidR="003D4B2A">
              <w:rPr>
                <w:noProof/>
                <w:webHidden/>
              </w:rPr>
              <w:tab/>
            </w:r>
            <w:r w:rsidR="003D4B2A">
              <w:rPr>
                <w:noProof/>
                <w:webHidden/>
              </w:rPr>
              <w:fldChar w:fldCharType="begin"/>
            </w:r>
            <w:r w:rsidR="003D4B2A">
              <w:rPr>
                <w:noProof/>
                <w:webHidden/>
              </w:rPr>
              <w:instrText xml:space="preserve"> PAGEREF _Toc88724943 \h </w:instrText>
            </w:r>
            <w:r w:rsidR="003D4B2A">
              <w:rPr>
                <w:noProof/>
                <w:webHidden/>
              </w:rPr>
            </w:r>
            <w:r w:rsidR="003D4B2A">
              <w:rPr>
                <w:noProof/>
                <w:webHidden/>
              </w:rPr>
              <w:fldChar w:fldCharType="separate"/>
            </w:r>
            <w:r w:rsidR="003D4B2A">
              <w:rPr>
                <w:noProof/>
                <w:webHidden/>
              </w:rPr>
              <w:t>30</w:t>
            </w:r>
            <w:r w:rsidR="003D4B2A">
              <w:rPr>
                <w:noProof/>
                <w:webHidden/>
              </w:rPr>
              <w:fldChar w:fldCharType="end"/>
            </w:r>
          </w:hyperlink>
        </w:p>
        <w:p w14:paraId="03266A23" w14:textId="77121169" w:rsidR="003D4B2A" w:rsidRDefault="00ED283E">
          <w:pPr>
            <w:pStyle w:val="Obsah2"/>
            <w:tabs>
              <w:tab w:val="left" w:pos="880"/>
            </w:tabs>
            <w:rPr>
              <w:rFonts w:asciiTheme="minorHAnsi" w:eastAsiaTheme="minorEastAsia" w:hAnsiTheme="minorHAnsi" w:cstheme="minorBidi"/>
              <w:noProof/>
              <w:sz w:val="22"/>
              <w:lang w:eastAsia="sk-SK"/>
            </w:rPr>
          </w:pPr>
          <w:hyperlink w:anchor="_Toc88724944" w:history="1">
            <w:r w:rsidR="003D4B2A" w:rsidRPr="009F48B2">
              <w:rPr>
                <w:rStyle w:val="Hypertextovprepojenie"/>
                <w:rFonts w:cstheme="majorHAnsi"/>
                <w:noProof/>
              </w:rPr>
              <w:t>3.11.</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Kontrola obstarávania stavebných prác, tovarov a služieb po podpise Zmluvy o NFP</w:t>
            </w:r>
            <w:r w:rsidR="003D4B2A">
              <w:rPr>
                <w:noProof/>
                <w:webHidden/>
              </w:rPr>
              <w:tab/>
            </w:r>
            <w:r w:rsidR="003D4B2A">
              <w:rPr>
                <w:noProof/>
                <w:webHidden/>
              </w:rPr>
              <w:fldChar w:fldCharType="begin"/>
            </w:r>
            <w:r w:rsidR="003D4B2A">
              <w:rPr>
                <w:noProof/>
                <w:webHidden/>
              </w:rPr>
              <w:instrText xml:space="preserve"> PAGEREF _Toc88724944 \h </w:instrText>
            </w:r>
            <w:r w:rsidR="003D4B2A">
              <w:rPr>
                <w:noProof/>
                <w:webHidden/>
              </w:rPr>
            </w:r>
            <w:r w:rsidR="003D4B2A">
              <w:rPr>
                <w:noProof/>
                <w:webHidden/>
              </w:rPr>
              <w:fldChar w:fldCharType="separate"/>
            </w:r>
            <w:r w:rsidR="003D4B2A">
              <w:rPr>
                <w:noProof/>
                <w:webHidden/>
              </w:rPr>
              <w:t>31</w:t>
            </w:r>
            <w:r w:rsidR="003D4B2A">
              <w:rPr>
                <w:noProof/>
                <w:webHidden/>
              </w:rPr>
              <w:fldChar w:fldCharType="end"/>
            </w:r>
          </w:hyperlink>
        </w:p>
        <w:p w14:paraId="73C26D98" w14:textId="12C8206B" w:rsidR="003D4B2A" w:rsidRDefault="00ED283E">
          <w:pPr>
            <w:pStyle w:val="Obsah2"/>
            <w:tabs>
              <w:tab w:val="left" w:pos="880"/>
            </w:tabs>
            <w:rPr>
              <w:rFonts w:asciiTheme="minorHAnsi" w:eastAsiaTheme="minorEastAsia" w:hAnsiTheme="minorHAnsi" w:cstheme="minorBidi"/>
              <w:noProof/>
              <w:sz w:val="22"/>
              <w:lang w:eastAsia="sk-SK"/>
            </w:rPr>
          </w:pPr>
          <w:hyperlink w:anchor="_Toc88724945" w:history="1">
            <w:r w:rsidR="003D4B2A" w:rsidRPr="009F48B2">
              <w:rPr>
                <w:rStyle w:val="Hypertextovprepojenie"/>
                <w:rFonts w:cstheme="majorHAnsi"/>
                <w:noProof/>
              </w:rPr>
              <w:t>3.12.</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Pomocné nástroje posúdenia hospodárnosti a efektívnosti</w:t>
            </w:r>
            <w:r w:rsidR="003D4B2A">
              <w:rPr>
                <w:noProof/>
                <w:webHidden/>
              </w:rPr>
              <w:tab/>
            </w:r>
            <w:r w:rsidR="003D4B2A">
              <w:rPr>
                <w:noProof/>
                <w:webHidden/>
              </w:rPr>
              <w:fldChar w:fldCharType="begin"/>
            </w:r>
            <w:r w:rsidR="003D4B2A">
              <w:rPr>
                <w:noProof/>
                <w:webHidden/>
              </w:rPr>
              <w:instrText xml:space="preserve"> PAGEREF _Toc88724945 \h </w:instrText>
            </w:r>
            <w:r w:rsidR="003D4B2A">
              <w:rPr>
                <w:noProof/>
                <w:webHidden/>
              </w:rPr>
            </w:r>
            <w:r w:rsidR="003D4B2A">
              <w:rPr>
                <w:noProof/>
                <w:webHidden/>
              </w:rPr>
              <w:fldChar w:fldCharType="separate"/>
            </w:r>
            <w:r w:rsidR="003D4B2A">
              <w:rPr>
                <w:noProof/>
                <w:webHidden/>
              </w:rPr>
              <w:t>33</w:t>
            </w:r>
            <w:r w:rsidR="003D4B2A">
              <w:rPr>
                <w:noProof/>
                <w:webHidden/>
              </w:rPr>
              <w:fldChar w:fldCharType="end"/>
            </w:r>
          </w:hyperlink>
        </w:p>
        <w:p w14:paraId="04F358DC" w14:textId="30122E58" w:rsidR="003D4B2A" w:rsidRDefault="00ED283E">
          <w:pPr>
            <w:pStyle w:val="Obsah1"/>
            <w:rPr>
              <w:rFonts w:asciiTheme="minorHAnsi" w:eastAsiaTheme="minorEastAsia" w:hAnsiTheme="minorHAnsi" w:cstheme="minorBidi"/>
              <w:noProof/>
              <w:lang w:eastAsia="sk-SK"/>
            </w:rPr>
          </w:pPr>
          <w:hyperlink w:anchor="_Toc88724946" w:history="1">
            <w:r w:rsidR="003D4B2A" w:rsidRPr="009F48B2">
              <w:rPr>
                <w:rStyle w:val="Hypertextovprepojenie"/>
                <w:rFonts w:cstheme="majorHAnsi"/>
                <w:iCs/>
                <w:noProof/>
              </w:rPr>
              <w:t>4.</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VŠEOBECNÉ ZÁSADY OPRÁVNENOSTI VÝDAVKOV</w:t>
            </w:r>
            <w:r w:rsidR="003D4B2A">
              <w:rPr>
                <w:noProof/>
                <w:webHidden/>
              </w:rPr>
              <w:tab/>
            </w:r>
            <w:r w:rsidR="003D4B2A">
              <w:rPr>
                <w:noProof/>
                <w:webHidden/>
              </w:rPr>
              <w:fldChar w:fldCharType="begin"/>
            </w:r>
            <w:r w:rsidR="003D4B2A">
              <w:rPr>
                <w:noProof/>
                <w:webHidden/>
              </w:rPr>
              <w:instrText xml:space="preserve"> PAGEREF _Toc88724946 \h </w:instrText>
            </w:r>
            <w:r w:rsidR="003D4B2A">
              <w:rPr>
                <w:noProof/>
                <w:webHidden/>
              </w:rPr>
            </w:r>
            <w:r w:rsidR="003D4B2A">
              <w:rPr>
                <w:noProof/>
                <w:webHidden/>
              </w:rPr>
              <w:fldChar w:fldCharType="separate"/>
            </w:r>
            <w:r w:rsidR="003D4B2A">
              <w:rPr>
                <w:noProof/>
                <w:webHidden/>
              </w:rPr>
              <w:t>39</w:t>
            </w:r>
            <w:r w:rsidR="003D4B2A">
              <w:rPr>
                <w:noProof/>
                <w:webHidden/>
              </w:rPr>
              <w:fldChar w:fldCharType="end"/>
            </w:r>
          </w:hyperlink>
        </w:p>
        <w:p w14:paraId="06A4A50D" w14:textId="617FA3DE" w:rsidR="003D4B2A" w:rsidRDefault="00ED283E">
          <w:pPr>
            <w:pStyle w:val="Obsah1"/>
            <w:rPr>
              <w:rFonts w:asciiTheme="minorHAnsi" w:eastAsiaTheme="minorEastAsia" w:hAnsiTheme="minorHAnsi" w:cstheme="minorBidi"/>
              <w:noProof/>
              <w:lang w:eastAsia="sk-SK"/>
            </w:rPr>
          </w:pPr>
          <w:hyperlink w:anchor="_Toc88724947" w:history="1">
            <w:r w:rsidR="003D4B2A" w:rsidRPr="009F48B2">
              <w:rPr>
                <w:rStyle w:val="Hypertextovprepojenie"/>
                <w:rFonts w:cstheme="majorHAnsi"/>
                <w:iCs/>
                <w:noProof/>
              </w:rPr>
              <w:t>5.</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SYSTÉMY FINANCOVANIA</w:t>
            </w:r>
            <w:r w:rsidR="003D4B2A">
              <w:rPr>
                <w:noProof/>
                <w:webHidden/>
              </w:rPr>
              <w:tab/>
            </w:r>
            <w:r w:rsidR="003D4B2A">
              <w:rPr>
                <w:noProof/>
                <w:webHidden/>
              </w:rPr>
              <w:fldChar w:fldCharType="begin"/>
            </w:r>
            <w:r w:rsidR="003D4B2A">
              <w:rPr>
                <w:noProof/>
                <w:webHidden/>
              </w:rPr>
              <w:instrText xml:space="preserve"> PAGEREF _Toc88724947 \h </w:instrText>
            </w:r>
            <w:r w:rsidR="003D4B2A">
              <w:rPr>
                <w:noProof/>
                <w:webHidden/>
              </w:rPr>
            </w:r>
            <w:r w:rsidR="003D4B2A">
              <w:rPr>
                <w:noProof/>
                <w:webHidden/>
              </w:rPr>
              <w:fldChar w:fldCharType="separate"/>
            </w:r>
            <w:r w:rsidR="003D4B2A">
              <w:rPr>
                <w:noProof/>
                <w:webHidden/>
              </w:rPr>
              <w:t>46</w:t>
            </w:r>
            <w:r w:rsidR="003D4B2A">
              <w:rPr>
                <w:noProof/>
                <w:webHidden/>
              </w:rPr>
              <w:fldChar w:fldCharType="end"/>
            </w:r>
          </w:hyperlink>
        </w:p>
        <w:p w14:paraId="755C8EE1" w14:textId="7F056EB2" w:rsidR="003D4B2A" w:rsidRDefault="00ED283E">
          <w:pPr>
            <w:pStyle w:val="Obsah1"/>
            <w:rPr>
              <w:rFonts w:asciiTheme="minorHAnsi" w:eastAsiaTheme="minorEastAsia" w:hAnsiTheme="minorHAnsi" w:cstheme="minorBidi"/>
              <w:noProof/>
              <w:lang w:eastAsia="sk-SK"/>
            </w:rPr>
          </w:pPr>
          <w:hyperlink w:anchor="_Toc88724948" w:history="1">
            <w:r w:rsidR="003D4B2A" w:rsidRPr="009F48B2">
              <w:rPr>
                <w:rStyle w:val="Hypertextovprepojenie"/>
                <w:rFonts w:cstheme="majorHAnsi"/>
                <w:iCs/>
                <w:noProof/>
              </w:rPr>
              <w:t>6.</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KONANIE O ŽIADOSTI</w:t>
            </w:r>
            <w:r w:rsidR="003D4B2A">
              <w:rPr>
                <w:noProof/>
                <w:webHidden/>
              </w:rPr>
              <w:tab/>
            </w:r>
            <w:r w:rsidR="003D4B2A">
              <w:rPr>
                <w:noProof/>
                <w:webHidden/>
              </w:rPr>
              <w:fldChar w:fldCharType="begin"/>
            </w:r>
            <w:r w:rsidR="003D4B2A">
              <w:rPr>
                <w:noProof/>
                <w:webHidden/>
              </w:rPr>
              <w:instrText xml:space="preserve"> PAGEREF _Toc88724948 \h </w:instrText>
            </w:r>
            <w:r w:rsidR="003D4B2A">
              <w:rPr>
                <w:noProof/>
                <w:webHidden/>
              </w:rPr>
            </w:r>
            <w:r w:rsidR="003D4B2A">
              <w:rPr>
                <w:noProof/>
                <w:webHidden/>
              </w:rPr>
              <w:fldChar w:fldCharType="separate"/>
            </w:r>
            <w:r w:rsidR="003D4B2A">
              <w:rPr>
                <w:noProof/>
                <w:webHidden/>
              </w:rPr>
              <w:t>49</w:t>
            </w:r>
            <w:r w:rsidR="003D4B2A">
              <w:rPr>
                <w:noProof/>
                <w:webHidden/>
              </w:rPr>
              <w:fldChar w:fldCharType="end"/>
            </w:r>
          </w:hyperlink>
        </w:p>
        <w:p w14:paraId="7AE23F8D" w14:textId="0B098041" w:rsidR="003D4B2A" w:rsidRDefault="00ED283E">
          <w:pPr>
            <w:pStyle w:val="Obsah2"/>
            <w:rPr>
              <w:rFonts w:asciiTheme="minorHAnsi" w:eastAsiaTheme="minorEastAsia" w:hAnsiTheme="minorHAnsi" w:cstheme="minorBidi"/>
              <w:noProof/>
              <w:sz w:val="22"/>
              <w:lang w:eastAsia="sk-SK"/>
            </w:rPr>
          </w:pPr>
          <w:hyperlink w:anchor="_Toc88724949" w:history="1">
            <w:r w:rsidR="003D4B2A" w:rsidRPr="009F48B2">
              <w:rPr>
                <w:rStyle w:val="Hypertextovprepojenie"/>
                <w:rFonts w:cstheme="majorHAnsi"/>
                <w:noProof/>
              </w:rPr>
              <w:t>6.1</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Projektový zámer</w:t>
            </w:r>
            <w:r w:rsidR="003D4B2A">
              <w:rPr>
                <w:noProof/>
                <w:webHidden/>
              </w:rPr>
              <w:tab/>
            </w:r>
            <w:r w:rsidR="003D4B2A">
              <w:rPr>
                <w:noProof/>
                <w:webHidden/>
              </w:rPr>
              <w:fldChar w:fldCharType="begin"/>
            </w:r>
            <w:r w:rsidR="003D4B2A">
              <w:rPr>
                <w:noProof/>
                <w:webHidden/>
              </w:rPr>
              <w:instrText xml:space="preserve"> PAGEREF _Toc88724949 \h </w:instrText>
            </w:r>
            <w:r w:rsidR="003D4B2A">
              <w:rPr>
                <w:noProof/>
                <w:webHidden/>
              </w:rPr>
            </w:r>
            <w:r w:rsidR="003D4B2A">
              <w:rPr>
                <w:noProof/>
                <w:webHidden/>
              </w:rPr>
              <w:fldChar w:fldCharType="separate"/>
            </w:r>
            <w:r w:rsidR="003D4B2A">
              <w:rPr>
                <w:noProof/>
                <w:webHidden/>
              </w:rPr>
              <w:t>49</w:t>
            </w:r>
            <w:r w:rsidR="003D4B2A">
              <w:rPr>
                <w:noProof/>
                <w:webHidden/>
              </w:rPr>
              <w:fldChar w:fldCharType="end"/>
            </w:r>
          </w:hyperlink>
        </w:p>
        <w:p w14:paraId="54AD0121" w14:textId="5CCAEB17" w:rsidR="003D4B2A" w:rsidRDefault="00ED283E">
          <w:pPr>
            <w:pStyle w:val="Obsah2"/>
            <w:rPr>
              <w:rFonts w:asciiTheme="minorHAnsi" w:eastAsiaTheme="minorEastAsia" w:hAnsiTheme="minorHAnsi" w:cstheme="minorBidi"/>
              <w:noProof/>
              <w:sz w:val="22"/>
              <w:lang w:eastAsia="sk-SK"/>
            </w:rPr>
          </w:pPr>
          <w:hyperlink w:anchor="_Toc88724950" w:history="1">
            <w:r w:rsidR="003D4B2A" w:rsidRPr="009F48B2">
              <w:rPr>
                <w:rStyle w:val="Hypertextovprepojenie"/>
                <w:rFonts w:cstheme="majorHAnsi"/>
                <w:noProof/>
              </w:rPr>
              <w:t>6.2</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ŽoNFP</w:t>
            </w:r>
            <w:r w:rsidR="003D4B2A">
              <w:rPr>
                <w:noProof/>
                <w:webHidden/>
              </w:rPr>
              <w:tab/>
            </w:r>
            <w:r w:rsidR="003D4B2A">
              <w:rPr>
                <w:noProof/>
                <w:webHidden/>
              </w:rPr>
              <w:fldChar w:fldCharType="begin"/>
            </w:r>
            <w:r w:rsidR="003D4B2A">
              <w:rPr>
                <w:noProof/>
                <w:webHidden/>
              </w:rPr>
              <w:instrText xml:space="preserve"> PAGEREF _Toc88724950 \h </w:instrText>
            </w:r>
            <w:r w:rsidR="003D4B2A">
              <w:rPr>
                <w:noProof/>
                <w:webHidden/>
              </w:rPr>
            </w:r>
            <w:r w:rsidR="003D4B2A">
              <w:rPr>
                <w:noProof/>
                <w:webHidden/>
              </w:rPr>
              <w:fldChar w:fldCharType="separate"/>
            </w:r>
            <w:r w:rsidR="003D4B2A">
              <w:rPr>
                <w:noProof/>
                <w:webHidden/>
              </w:rPr>
              <w:t>56</w:t>
            </w:r>
            <w:r w:rsidR="003D4B2A">
              <w:rPr>
                <w:noProof/>
                <w:webHidden/>
              </w:rPr>
              <w:fldChar w:fldCharType="end"/>
            </w:r>
          </w:hyperlink>
        </w:p>
        <w:p w14:paraId="0C11210A" w14:textId="513283A9" w:rsidR="003D4B2A" w:rsidRDefault="00ED283E">
          <w:pPr>
            <w:pStyle w:val="Obsah1"/>
            <w:rPr>
              <w:rFonts w:asciiTheme="minorHAnsi" w:eastAsiaTheme="minorEastAsia" w:hAnsiTheme="minorHAnsi" w:cstheme="minorBidi"/>
              <w:noProof/>
              <w:lang w:eastAsia="sk-SK"/>
            </w:rPr>
          </w:pPr>
          <w:hyperlink w:anchor="_Toc88724951" w:history="1">
            <w:r w:rsidR="003D4B2A" w:rsidRPr="009F48B2">
              <w:rPr>
                <w:rStyle w:val="Hypertextovprepojenie"/>
                <w:rFonts w:cstheme="majorHAnsi"/>
                <w:noProof/>
              </w:rPr>
              <w:t>7.</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OPRAVNÉ PROSTRIEDKY</w:t>
            </w:r>
            <w:r w:rsidR="003D4B2A">
              <w:rPr>
                <w:noProof/>
                <w:webHidden/>
              </w:rPr>
              <w:tab/>
            </w:r>
            <w:r w:rsidR="003D4B2A">
              <w:rPr>
                <w:noProof/>
                <w:webHidden/>
              </w:rPr>
              <w:fldChar w:fldCharType="begin"/>
            </w:r>
            <w:r w:rsidR="003D4B2A">
              <w:rPr>
                <w:noProof/>
                <w:webHidden/>
              </w:rPr>
              <w:instrText xml:space="preserve"> PAGEREF _Toc88724951 \h </w:instrText>
            </w:r>
            <w:r w:rsidR="003D4B2A">
              <w:rPr>
                <w:noProof/>
                <w:webHidden/>
              </w:rPr>
            </w:r>
            <w:r w:rsidR="003D4B2A">
              <w:rPr>
                <w:noProof/>
                <w:webHidden/>
              </w:rPr>
              <w:fldChar w:fldCharType="separate"/>
            </w:r>
            <w:r w:rsidR="003D4B2A">
              <w:rPr>
                <w:noProof/>
                <w:webHidden/>
              </w:rPr>
              <w:t>66</w:t>
            </w:r>
            <w:r w:rsidR="003D4B2A">
              <w:rPr>
                <w:noProof/>
                <w:webHidden/>
              </w:rPr>
              <w:fldChar w:fldCharType="end"/>
            </w:r>
          </w:hyperlink>
        </w:p>
        <w:p w14:paraId="082D2C24" w14:textId="48100F00" w:rsidR="003D4B2A" w:rsidRDefault="00ED283E">
          <w:pPr>
            <w:pStyle w:val="Obsah1"/>
            <w:rPr>
              <w:rFonts w:asciiTheme="minorHAnsi" w:eastAsiaTheme="minorEastAsia" w:hAnsiTheme="minorHAnsi" w:cstheme="minorBidi"/>
              <w:noProof/>
              <w:lang w:eastAsia="sk-SK"/>
            </w:rPr>
          </w:pPr>
          <w:hyperlink w:anchor="_Toc88724952" w:history="1">
            <w:r w:rsidR="003D4B2A" w:rsidRPr="009F48B2">
              <w:rPr>
                <w:rStyle w:val="Hypertextovprepojenie"/>
                <w:rFonts w:cstheme="majorHAnsi"/>
                <w:iCs/>
                <w:noProof/>
              </w:rPr>
              <w:t>8.</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UZATVORENIE ZMLUVY O POSKYTNUTÍ NFP</w:t>
            </w:r>
            <w:r w:rsidR="003D4B2A">
              <w:rPr>
                <w:noProof/>
                <w:webHidden/>
              </w:rPr>
              <w:tab/>
            </w:r>
            <w:r w:rsidR="003D4B2A">
              <w:rPr>
                <w:noProof/>
                <w:webHidden/>
              </w:rPr>
              <w:fldChar w:fldCharType="begin"/>
            </w:r>
            <w:r w:rsidR="003D4B2A">
              <w:rPr>
                <w:noProof/>
                <w:webHidden/>
              </w:rPr>
              <w:instrText xml:space="preserve"> PAGEREF _Toc88724952 \h </w:instrText>
            </w:r>
            <w:r w:rsidR="003D4B2A">
              <w:rPr>
                <w:noProof/>
                <w:webHidden/>
              </w:rPr>
            </w:r>
            <w:r w:rsidR="003D4B2A">
              <w:rPr>
                <w:noProof/>
                <w:webHidden/>
              </w:rPr>
              <w:fldChar w:fldCharType="separate"/>
            </w:r>
            <w:r w:rsidR="003D4B2A">
              <w:rPr>
                <w:noProof/>
                <w:webHidden/>
              </w:rPr>
              <w:t>71</w:t>
            </w:r>
            <w:r w:rsidR="003D4B2A">
              <w:rPr>
                <w:noProof/>
                <w:webHidden/>
              </w:rPr>
              <w:fldChar w:fldCharType="end"/>
            </w:r>
          </w:hyperlink>
        </w:p>
        <w:p w14:paraId="48031AB3" w14:textId="2F70720F" w:rsidR="003D4B2A" w:rsidRDefault="00ED283E">
          <w:pPr>
            <w:pStyle w:val="Obsah1"/>
            <w:rPr>
              <w:rFonts w:asciiTheme="minorHAnsi" w:eastAsiaTheme="minorEastAsia" w:hAnsiTheme="minorHAnsi" w:cstheme="minorBidi"/>
              <w:noProof/>
              <w:lang w:eastAsia="sk-SK"/>
            </w:rPr>
          </w:pPr>
          <w:hyperlink w:anchor="_Toc88724953" w:history="1">
            <w:r w:rsidR="003D4B2A" w:rsidRPr="009F48B2">
              <w:rPr>
                <w:rStyle w:val="Hypertextovprepojenie"/>
                <w:rFonts w:cstheme="majorHAnsi"/>
                <w:iCs/>
                <w:noProof/>
              </w:rPr>
              <w:t>9.</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INTEGROVANÉ PROJEKTY</w:t>
            </w:r>
            <w:r w:rsidR="003D4B2A">
              <w:rPr>
                <w:noProof/>
                <w:webHidden/>
              </w:rPr>
              <w:tab/>
            </w:r>
            <w:r w:rsidR="003D4B2A">
              <w:rPr>
                <w:noProof/>
                <w:webHidden/>
              </w:rPr>
              <w:fldChar w:fldCharType="begin"/>
            </w:r>
            <w:r w:rsidR="003D4B2A">
              <w:rPr>
                <w:noProof/>
                <w:webHidden/>
              </w:rPr>
              <w:instrText xml:space="preserve"> PAGEREF _Toc88724953 \h </w:instrText>
            </w:r>
            <w:r w:rsidR="003D4B2A">
              <w:rPr>
                <w:noProof/>
                <w:webHidden/>
              </w:rPr>
            </w:r>
            <w:r w:rsidR="003D4B2A">
              <w:rPr>
                <w:noProof/>
                <w:webHidden/>
              </w:rPr>
              <w:fldChar w:fldCharType="separate"/>
            </w:r>
            <w:r w:rsidR="003D4B2A">
              <w:rPr>
                <w:noProof/>
                <w:webHidden/>
              </w:rPr>
              <w:t>73</w:t>
            </w:r>
            <w:r w:rsidR="003D4B2A">
              <w:rPr>
                <w:noProof/>
                <w:webHidden/>
              </w:rPr>
              <w:fldChar w:fldCharType="end"/>
            </w:r>
          </w:hyperlink>
        </w:p>
        <w:p w14:paraId="3A2412A7" w14:textId="2E7BD5F9" w:rsidR="003D4B2A" w:rsidRDefault="00ED283E">
          <w:pPr>
            <w:pStyle w:val="Obsah1"/>
            <w:rPr>
              <w:rFonts w:asciiTheme="minorHAnsi" w:eastAsiaTheme="minorEastAsia" w:hAnsiTheme="minorHAnsi" w:cstheme="minorBidi"/>
              <w:noProof/>
              <w:lang w:eastAsia="sk-SK"/>
            </w:rPr>
          </w:pPr>
          <w:hyperlink w:anchor="_Toc88724954" w:history="1">
            <w:r w:rsidR="003D4B2A" w:rsidRPr="009F48B2">
              <w:rPr>
                <w:rStyle w:val="Hypertextovprepojenie"/>
                <w:rFonts w:cstheme="majorHAnsi"/>
                <w:iCs/>
                <w:noProof/>
              </w:rPr>
              <w:t>10.</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KOLEKTÍVNE INVESTÍCIE</w:t>
            </w:r>
            <w:r w:rsidR="003D4B2A">
              <w:rPr>
                <w:noProof/>
                <w:webHidden/>
              </w:rPr>
              <w:tab/>
            </w:r>
            <w:r w:rsidR="003D4B2A">
              <w:rPr>
                <w:noProof/>
                <w:webHidden/>
              </w:rPr>
              <w:fldChar w:fldCharType="begin"/>
            </w:r>
            <w:r w:rsidR="003D4B2A">
              <w:rPr>
                <w:noProof/>
                <w:webHidden/>
              </w:rPr>
              <w:instrText xml:space="preserve"> PAGEREF _Toc88724954 \h </w:instrText>
            </w:r>
            <w:r w:rsidR="003D4B2A">
              <w:rPr>
                <w:noProof/>
                <w:webHidden/>
              </w:rPr>
            </w:r>
            <w:r w:rsidR="003D4B2A">
              <w:rPr>
                <w:noProof/>
                <w:webHidden/>
              </w:rPr>
              <w:fldChar w:fldCharType="separate"/>
            </w:r>
            <w:r w:rsidR="003D4B2A">
              <w:rPr>
                <w:noProof/>
                <w:webHidden/>
              </w:rPr>
              <w:t>75</w:t>
            </w:r>
            <w:r w:rsidR="003D4B2A">
              <w:rPr>
                <w:noProof/>
                <w:webHidden/>
              </w:rPr>
              <w:fldChar w:fldCharType="end"/>
            </w:r>
          </w:hyperlink>
        </w:p>
        <w:p w14:paraId="14EC7167" w14:textId="64BA9607" w:rsidR="003D4B2A" w:rsidRDefault="00ED283E">
          <w:pPr>
            <w:pStyle w:val="Obsah1"/>
            <w:rPr>
              <w:rFonts w:asciiTheme="minorHAnsi" w:eastAsiaTheme="minorEastAsia" w:hAnsiTheme="minorHAnsi" w:cstheme="minorBidi"/>
              <w:noProof/>
              <w:lang w:eastAsia="sk-SK"/>
            </w:rPr>
          </w:pPr>
          <w:hyperlink w:anchor="_Toc88724955" w:history="1">
            <w:r w:rsidR="003D4B2A" w:rsidRPr="009F48B2">
              <w:rPr>
                <w:rStyle w:val="Hypertextovprepojenie"/>
                <w:rFonts w:cstheme="majorHAnsi"/>
                <w:iCs/>
                <w:noProof/>
              </w:rPr>
              <w:t>11.</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KONFLIKT ZÁUJMOV</w:t>
            </w:r>
            <w:r w:rsidR="003D4B2A">
              <w:rPr>
                <w:noProof/>
                <w:webHidden/>
              </w:rPr>
              <w:tab/>
            </w:r>
            <w:r w:rsidR="003D4B2A">
              <w:rPr>
                <w:noProof/>
                <w:webHidden/>
              </w:rPr>
              <w:fldChar w:fldCharType="begin"/>
            </w:r>
            <w:r w:rsidR="003D4B2A">
              <w:rPr>
                <w:noProof/>
                <w:webHidden/>
              </w:rPr>
              <w:instrText xml:space="preserve"> PAGEREF _Toc88724955 \h </w:instrText>
            </w:r>
            <w:r w:rsidR="003D4B2A">
              <w:rPr>
                <w:noProof/>
                <w:webHidden/>
              </w:rPr>
            </w:r>
            <w:r w:rsidR="003D4B2A">
              <w:rPr>
                <w:noProof/>
                <w:webHidden/>
              </w:rPr>
              <w:fldChar w:fldCharType="separate"/>
            </w:r>
            <w:r w:rsidR="003D4B2A">
              <w:rPr>
                <w:noProof/>
                <w:webHidden/>
              </w:rPr>
              <w:t>78</w:t>
            </w:r>
            <w:r w:rsidR="003D4B2A">
              <w:rPr>
                <w:noProof/>
                <w:webHidden/>
              </w:rPr>
              <w:fldChar w:fldCharType="end"/>
            </w:r>
          </w:hyperlink>
        </w:p>
        <w:p w14:paraId="4DC74300" w14:textId="33453F88" w:rsidR="003D4B2A" w:rsidRDefault="00ED283E">
          <w:pPr>
            <w:pStyle w:val="Obsah2"/>
            <w:rPr>
              <w:rFonts w:asciiTheme="minorHAnsi" w:eastAsiaTheme="minorEastAsia" w:hAnsiTheme="minorHAnsi" w:cstheme="minorBidi"/>
              <w:noProof/>
              <w:sz w:val="22"/>
              <w:lang w:eastAsia="sk-SK"/>
            </w:rPr>
          </w:pPr>
          <w:hyperlink w:anchor="_Toc88724956" w:history="1">
            <w:r w:rsidR="003D4B2A" w:rsidRPr="009F48B2">
              <w:rPr>
                <w:rStyle w:val="Hypertextovprepojenie"/>
                <w:rFonts w:cstheme="majorHAnsi"/>
                <w:noProof/>
              </w:rPr>
              <w:t>11.A: Konflikt záujmov podľa zákona o EŠIF</w:t>
            </w:r>
            <w:r w:rsidR="003D4B2A">
              <w:rPr>
                <w:noProof/>
                <w:webHidden/>
              </w:rPr>
              <w:tab/>
            </w:r>
            <w:r w:rsidR="003D4B2A">
              <w:rPr>
                <w:noProof/>
                <w:webHidden/>
              </w:rPr>
              <w:fldChar w:fldCharType="begin"/>
            </w:r>
            <w:r w:rsidR="003D4B2A">
              <w:rPr>
                <w:noProof/>
                <w:webHidden/>
              </w:rPr>
              <w:instrText xml:space="preserve"> PAGEREF _Toc88724956 \h </w:instrText>
            </w:r>
            <w:r w:rsidR="003D4B2A">
              <w:rPr>
                <w:noProof/>
                <w:webHidden/>
              </w:rPr>
            </w:r>
            <w:r w:rsidR="003D4B2A">
              <w:rPr>
                <w:noProof/>
                <w:webHidden/>
              </w:rPr>
              <w:fldChar w:fldCharType="separate"/>
            </w:r>
            <w:r w:rsidR="003D4B2A">
              <w:rPr>
                <w:noProof/>
                <w:webHidden/>
              </w:rPr>
              <w:t>78</w:t>
            </w:r>
            <w:r w:rsidR="003D4B2A">
              <w:rPr>
                <w:noProof/>
                <w:webHidden/>
              </w:rPr>
              <w:fldChar w:fldCharType="end"/>
            </w:r>
          </w:hyperlink>
        </w:p>
        <w:p w14:paraId="706234E2" w14:textId="38FD020A" w:rsidR="003D4B2A" w:rsidRDefault="00ED283E">
          <w:pPr>
            <w:pStyle w:val="Obsah2"/>
            <w:rPr>
              <w:rFonts w:asciiTheme="minorHAnsi" w:eastAsiaTheme="minorEastAsia" w:hAnsiTheme="minorHAnsi" w:cstheme="minorBidi"/>
              <w:noProof/>
              <w:sz w:val="22"/>
              <w:lang w:eastAsia="sk-SK"/>
            </w:rPr>
          </w:pPr>
          <w:hyperlink w:anchor="_Toc88724957" w:history="1">
            <w:r w:rsidR="003D4B2A" w:rsidRPr="009F48B2">
              <w:rPr>
                <w:rStyle w:val="Hypertextovprepojenie"/>
                <w:rFonts w:cstheme="majorHAnsi"/>
                <w:noProof/>
              </w:rPr>
              <w:t>11.B: Konflikt záujmov pri verejnom obstarávaní/obstarávaní na úrovni žiadateľa/prijímateľa</w:t>
            </w:r>
            <w:r w:rsidR="003D4B2A">
              <w:rPr>
                <w:noProof/>
                <w:webHidden/>
              </w:rPr>
              <w:tab/>
            </w:r>
            <w:r w:rsidR="003D4B2A">
              <w:rPr>
                <w:noProof/>
                <w:webHidden/>
              </w:rPr>
              <w:fldChar w:fldCharType="begin"/>
            </w:r>
            <w:r w:rsidR="003D4B2A">
              <w:rPr>
                <w:noProof/>
                <w:webHidden/>
              </w:rPr>
              <w:instrText xml:space="preserve"> PAGEREF _Toc88724957 \h </w:instrText>
            </w:r>
            <w:r w:rsidR="003D4B2A">
              <w:rPr>
                <w:noProof/>
                <w:webHidden/>
              </w:rPr>
            </w:r>
            <w:r w:rsidR="003D4B2A">
              <w:rPr>
                <w:noProof/>
                <w:webHidden/>
              </w:rPr>
              <w:fldChar w:fldCharType="separate"/>
            </w:r>
            <w:r w:rsidR="003D4B2A">
              <w:rPr>
                <w:noProof/>
                <w:webHidden/>
              </w:rPr>
              <w:t>79</w:t>
            </w:r>
            <w:r w:rsidR="003D4B2A">
              <w:rPr>
                <w:noProof/>
                <w:webHidden/>
              </w:rPr>
              <w:fldChar w:fldCharType="end"/>
            </w:r>
          </w:hyperlink>
        </w:p>
        <w:p w14:paraId="0293B2CC" w14:textId="7814CA50" w:rsidR="003D4B2A" w:rsidRDefault="00ED283E">
          <w:pPr>
            <w:pStyle w:val="Obsah1"/>
            <w:rPr>
              <w:rFonts w:asciiTheme="minorHAnsi" w:eastAsiaTheme="minorEastAsia" w:hAnsiTheme="minorHAnsi" w:cstheme="minorBidi"/>
              <w:noProof/>
              <w:lang w:eastAsia="sk-SK"/>
            </w:rPr>
          </w:pPr>
          <w:hyperlink w:anchor="_Toc88724958" w:history="1">
            <w:r w:rsidR="003D4B2A" w:rsidRPr="009F48B2">
              <w:rPr>
                <w:rStyle w:val="Hypertextovprepojenie"/>
                <w:rFonts w:cstheme="majorHAnsi"/>
                <w:iCs/>
                <w:noProof/>
              </w:rPr>
              <w:t>12.</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ŠTÁTNA POMOC A POMOC DE MINIMIS</w:t>
            </w:r>
            <w:r w:rsidR="003D4B2A">
              <w:rPr>
                <w:noProof/>
                <w:webHidden/>
              </w:rPr>
              <w:tab/>
            </w:r>
            <w:r w:rsidR="003D4B2A">
              <w:rPr>
                <w:noProof/>
                <w:webHidden/>
              </w:rPr>
              <w:fldChar w:fldCharType="begin"/>
            </w:r>
            <w:r w:rsidR="003D4B2A">
              <w:rPr>
                <w:noProof/>
                <w:webHidden/>
              </w:rPr>
              <w:instrText xml:space="preserve"> PAGEREF _Toc88724958 \h </w:instrText>
            </w:r>
            <w:r w:rsidR="003D4B2A">
              <w:rPr>
                <w:noProof/>
                <w:webHidden/>
              </w:rPr>
            </w:r>
            <w:r w:rsidR="003D4B2A">
              <w:rPr>
                <w:noProof/>
                <w:webHidden/>
              </w:rPr>
              <w:fldChar w:fldCharType="separate"/>
            </w:r>
            <w:r w:rsidR="003D4B2A">
              <w:rPr>
                <w:noProof/>
                <w:webHidden/>
              </w:rPr>
              <w:t>81</w:t>
            </w:r>
            <w:r w:rsidR="003D4B2A">
              <w:rPr>
                <w:noProof/>
                <w:webHidden/>
              </w:rPr>
              <w:fldChar w:fldCharType="end"/>
            </w:r>
          </w:hyperlink>
        </w:p>
        <w:p w14:paraId="773EF6C6" w14:textId="6EDEE1E1" w:rsidR="003D4B2A" w:rsidRDefault="00ED283E">
          <w:pPr>
            <w:pStyle w:val="Obsah1"/>
            <w:rPr>
              <w:rFonts w:asciiTheme="minorHAnsi" w:eastAsiaTheme="minorEastAsia" w:hAnsiTheme="minorHAnsi" w:cstheme="minorBidi"/>
              <w:noProof/>
              <w:lang w:eastAsia="sk-SK"/>
            </w:rPr>
          </w:pPr>
          <w:hyperlink w:anchor="_Toc88724959" w:history="1">
            <w:r w:rsidR="003D4B2A" w:rsidRPr="009F48B2">
              <w:rPr>
                <w:rStyle w:val="Hypertextovprepojenie"/>
                <w:rFonts w:cstheme="majorHAnsi"/>
                <w:iCs/>
                <w:noProof/>
              </w:rPr>
              <w:t>13.</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HORIZONTÁLNE PRINCÍPY A TRVALO UDRŽATEĽNÝ ROZVOJ</w:t>
            </w:r>
            <w:r w:rsidR="003D4B2A">
              <w:rPr>
                <w:noProof/>
                <w:webHidden/>
              </w:rPr>
              <w:tab/>
            </w:r>
            <w:r w:rsidR="003D4B2A">
              <w:rPr>
                <w:noProof/>
                <w:webHidden/>
              </w:rPr>
              <w:fldChar w:fldCharType="begin"/>
            </w:r>
            <w:r w:rsidR="003D4B2A">
              <w:rPr>
                <w:noProof/>
                <w:webHidden/>
              </w:rPr>
              <w:instrText xml:space="preserve"> PAGEREF _Toc88724959 \h </w:instrText>
            </w:r>
            <w:r w:rsidR="003D4B2A">
              <w:rPr>
                <w:noProof/>
                <w:webHidden/>
              </w:rPr>
            </w:r>
            <w:r w:rsidR="003D4B2A">
              <w:rPr>
                <w:noProof/>
                <w:webHidden/>
              </w:rPr>
              <w:fldChar w:fldCharType="separate"/>
            </w:r>
            <w:r w:rsidR="003D4B2A">
              <w:rPr>
                <w:noProof/>
                <w:webHidden/>
              </w:rPr>
              <w:t>83</w:t>
            </w:r>
            <w:r w:rsidR="003D4B2A">
              <w:rPr>
                <w:noProof/>
                <w:webHidden/>
              </w:rPr>
              <w:fldChar w:fldCharType="end"/>
            </w:r>
          </w:hyperlink>
        </w:p>
        <w:p w14:paraId="458E12C0" w14:textId="11D56819" w:rsidR="003D4B2A" w:rsidRDefault="00ED283E">
          <w:pPr>
            <w:pStyle w:val="Obsah1"/>
            <w:rPr>
              <w:rFonts w:asciiTheme="minorHAnsi" w:eastAsiaTheme="minorEastAsia" w:hAnsiTheme="minorHAnsi" w:cstheme="minorBidi"/>
              <w:noProof/>
              <w:lang w:eastAsia="sk-SK"/>
            </w:rPr>
          </w:pPr>
          <w:hyperlink w:anchor="_Toc88724960" w:history="1">
            <w:r w:rsidR="003D4B2A" w:rsidRPr="009F48B2">
              <w:rPr>
                <w:rStyle w:val="Hypertextovprepojenie"/>
                <w:rFonts w:cstheme="majorHAnsi"/>
                <w:iCs/>
                <w:noProof/>
              </w:rPr>
              <w:t>14.</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KOMUNIKÁCIA SO ŽIADATEĽOM</w:t>
            </w:r>
            <w:r w:rsidR="003D4B2A">
              <w:rPr>
                <w:noProof/>
                <w:webHidden/>
              </w:rPr>
              <w:tab/>
            </w:r>
            <w:r w:rsidR="003D4B2A">
              <w:rPr>
                <w:noProof/>
                <w:webHidden/>
              </w:rPr>
              <w:fldChar w:fldCharType="begin"/>
            </w:r>
            <w:r w:rsidR="003D4B2A">
              <w:rPr>
                <w:noProof/>
                <w:webHidden/>
              </w:rPr>
              <w:instrText xml:space="preserve"> PAGEREF _Toc88724960 \h </w:instrText>
            </w:r>
            <w:r w:rsidR="003D4B2A">
              <w:rPr>
                <w:noProof/>
                <w:webHidden/>
              </w:rPr>
            </w:r>
            <w:r w:rsidR="003D4B2A">
              <w:rPr>
                <w:noProof/>
                <w:webHidden/>
              </w:rPr>
              <w:fldChar w:fldCharType="separate"/>
            </w:r>
            <w:r w:rsidR="003D4B2A">
              <w:rPr>
                <w:noProof/>
                <w:webHidden/>
              </w:rPr>
              <w:t>85</w:t>
            </w:r>
            <w:r w:rsidR="003D4B2A">
              <w:rPr>
                <w:noProof/>
                <w:webHidden/>
              </w:rPr>
              <w:fldChar w:fldCharType="end"/>
            </w:r>
          </w:hyperlink>
        </w:p>
        <w:p w14:paraId="7672343A" w14:textId="39BC294D" w:rsidR="003D4B2A" w:rsidRDefault="00ED283E">
          <w:pPr>
            <w:pStyle w:val="Obsah1"/>
            <w:rPr>
              <w:rFonts w:asciiTheme="minorHAnsi" w:eastAsiaTheme="minorEastAsia" w:hAnsiTheme="minorHAnsi" w:cstheme="minorBidi"/>
              <w:noProof/>
              <w:lang w:eastAsia="sk-SK"/>
            </w:rPr>
          </w:pPr>
          <w:hyperlink w:anchor="_Toc88724961" w:history="1">
            <w:r w:rsidR="003D4B2A" w:rsidRPr="009F48B2">
              <w:rPr>
                <w:rStyle w:val="Hypertextovprepojenie"/>
                <w:rFonts w:cstheme="majorHAnsi"/>
                <w:iCs/>
                <w:noProof/>
              </w:rPr>
              <w:t>15.</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SPRACOVÁVANIE A OCHRANA OSOBNÝCH ÚDAJOV, ZVEREJŇOVANIE PRIJÍMATEĽOV</w:t>
            </w:r>
            <w:r w:rsidR="003D4B2A">
              <w:rPr>
                <w:noProof/>
                <w:webHidden/>
              </w:rPr>
              <w:tab/>
            </w:r>
            <w:r w:rsidR="003D4B2A">
              <w:rPr>
                <w:noProof/>
                <w:webHidden/>
              </w:rPr>
              <w:fldChar w:fldCharType="begin"/>
            </w:r>
            <w:r w:rsidR="003D4B2A">
              <w:rPr>
                <w:noProof/>
                <w:webHidden/>
              </w:rPr>
              <w:instrText xml:space="preserve"> PAGEREF _Toc88724961 \h </w:instrText>
            </w:r>
            <w:r w:rsidR="003D4B2A">
              <w:rPr>
                <w:noProof/>
                <w:webHidden/>
              </w:rPr>
            </w:r>
            <w:r w:rsidR="003D4B2A">
              <w:rPr>
                <w:noProof/>
                <w:webHidden/>
              </w:rPr>
              <w:fldChar w:fldCharType="separate"/>
            </w:r>
            <w:r w:rsidR="003D4B2A">
              <w:rPr>
                <w:noProof/>
                <w:webHidden/>
              </w:rPr>
              <w:t>86</w:t>
            </w:r>
            <w:r w:rsidR="003D4B2A">
              <w:rPr>
                <w:noProof/>
                <w:webHidden/>
              </w:rPr>
              <w:fldChar w:fldCharType="end"/>
            </w:r>
          </w:hyperlink>
        </w:p>
        <w:p w14:paraId="164A852A" w14:textId="18AD83ED" w:rsidR="003D4B2A" w:rsidRDefault="00ED283E">
          <w:pPr>
            <w:pStyle w:val="Obsah1"/>
            <w:rPr>
              <w:rFonts w:asciiTheme="minorHAnsi" w:eastAsiaTheme="minorEastAsia" w:hAnsiTheme="minorHAnsi" w:cstheme="minorBidi"/>
              <w:noProof/>
              <w:lang w:eastAsia="sk-SK"/>
            </w:rPr>
          </w:pPr>
          <w:hyperlink w:anchor="_Toc88724962" w:history="1">
            <w:r w:rsidR="003D4B2A" w:rsidRPr="009F48B2">
              <w:rPr>
                <w:rStyle w:val="Hypertextovprepojenie"/>
                <w:rFonts w:cstheme="majorHAnsi"/>
                <w:iCs/>
                <w:noProof/>
              </w:rPr>
              <w:t>16.</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DEFINÍCIA POJMOV</w:t>
            </w:r>
            <w:r w:rsidR="003D4B2A">
              <w:rPr>
                <w:noProof/>
                <w:webHidden/>
              </w:rPr>
              <w:tab/>
            </w:r>
            <w:r w:rsidR="003D4B2A">
              <w:rPr>
                <w:noProof/>
                <w:webHidden/>
              </w:rPr>
              <w:fldChar w:fldCharType="begin"/>
            </w:r>
            <w:r w:rsidR="003D4B2A">
              <w:rPr>
                <w:noProof/>
                <w:webHidden/>
              </w:rPr>
              <w:instrText xml:space="preserve"> PAGEREF _Toc88724962 \h </w:instrText>
            </w:r>
            <w:r w:rsidR="003D4B2A">
              <w:rPr>
                <w:noProof/>
                <w:webHidden/>
              </w:rPr>
            </w:r>
            <w:r w:rsidR="003D4B2A">
              <w:rPr>
                <w:noProof/>
                <w:webHidden/>
              </w:rPr>
              <w:fldChar w:fldCharType="separate"/>
            </w:r>
            <w:r w:rsidR="003D4B2A">
              <w:rPr>
                <w:noProof/>
                <w:webHidden/>
              </w:rPr>
              <w:t>87</w:t>
            </w:r>
            <w:r w:rsidR="003D4B2A">
              <w:rPr>
                <w:noProof/>
                <w:webHidden/>
              </w:rPr>
              <w:fldChar w:fldCharType="end"/>
            </w:r>
          </w:hyperlink>
        </w:p>
        <w:p w14:paraId="43E36BE8" w14:textId="4D9BB7FF" w:rsidR="003D4B2A" w:rsidRDefault="00ED283E">
          <w:pPr>
            <w:pStyle w:val="Obsah1"/>
            <w:rPr>
              <w:rFonts w:asciiTheme="minorHAnsi" w:eastAsiaTheme="minorEastAsia" w:hAnsiTheme="minorHAnsi" w:cstheme="minorBidi"/>
              <w:noProof/>
              <w:lang w:eastAsia="sk-SK"/>
            </w:rPr>
          </w:pPr>
          <w:hyperlink w:anchor="_Toc88724963" w:history="1">
            <w:r w:rsidR="003D4B2A" w:rsidRPr="009F48B2">
              <w:rPr>
                <w:rStyle w:val="Hypertextovprepojenie"/>
                <w:rFonts w:cstheme="majorHAnsi"/>
                <w:iCs/>
                <w:noProof/>
              </w:rPr>
              <w:t>17.</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ZOZNAM POUŽITÝCH SKRATIEK</w:t>
            </w:r>
            <w:r w:rsidR="003D4B2A">
              <w:rPr>
                <w:noProof/>
                <w:webHidden/>
              </w:rPr>
              <w:tab/>
            </w:r>
            <w:r w:rsidR="003D4B2A">
              <w:rPr>
                <w:noProof/>
                <w:webHidden/>
              </w:rPr>
              <w:fldChar w:fldCharType="begin"/>
            </w:r>
            <w:r w:rsidR="003D4B2A">
              <w:rPr>
                <w:noProof/>
                <w:webHidden/>
              </w:rPr>
              <w:instrText xml:space="preserve"> PAGEREF _Toc88724963 \h </w:instrText>
            </w:r>
            <w:r w:rsidR="003D4B2A">
              <w:rPr>
                <w:noProof/>
                <w:webHidden/>
              </w:rPr>
            </w:r>
            <w:r w:rsidR="003D4B2A">
              <w:rPr>
                <w:noProof/>
                <w:webHidden/>
              </w:rPr>
              <w:fldChar w:fldCharType="separate"/>
            </w:r>
            <w:r w:rsidR="003D4B2A">
              <w:rPr>
                <w:noProof/>
                <w:webHidden/>
              </w:rPr>
              <w:t>90</w:t>
            </w:r>
            <w:r w:rsidR="003D4B2A">
              <w:rPr>
                <w:noProof/>
                <w:webHidden/>
              </w:rPr>
              <w:fldChar w:fldCharType="end"/>
            </w:r>
          </w:hyperlink>
        </w:p>
        <w:p w14:paraId="06AF8059" w14:textId="4A281201" w:rsidR="003D4B2A" w:rsidRDefault="00ED283E">
          <w:pPr>
            <w:pStyle w:val="Obsah1"/>
            <w:rPr>
              <w:rFonts w:asciiTheme="minorHAnsi" w:eastAsiaTheme="minorEastAsia" w:hAnsiTheme="minorHAnsi" w:cstheme="minorBidi"/>
              <w:noProof/>
              <w:lang w:eastAsia="sk-SK"/>
            </w:rPr>
          </w:pPr>
          <w:hyperlink w:anchor="_Toc88724964" w:history="1">
            <w:r w:rsidR="003D4B2A" w:rsidRPr="009F48B2">
              <w:rPr>
                <w:rStyle w:val="Hypertextovprepojenie"/>
                <w:rFonts w:cstheme="majorHAnsi"/>
                <w:iCs/>
                <w:noProof/>
              </w:rPr>
              <w:t>18.</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ZOZNAM PRÍLOH</w:t>
            </w:r>
            <w:r w:rsidR="003D4B2A">
              <w:rPr>
                <w:noProof/>
                <w:webHidden/>
              </w:rPr>
              <w:tab/>
            </w:r>
            <w:r w:rsidR="003D4B2A">
              <w:rPr>
                <w:noProof/>
                <w:webHidden/>
              </w:rPr>
              <w:fldChar w:fldCharType="begin"/>
            </w:r>
            <w:r w:rsidR="003D4B2A">
              <w:rPr>
                <w:noProof/>
                <w:webHidden/>
              </w:rPr>
              <w:instrText xml:space="preserve"> PAGEREF _Toc88724964 \h </w:instrText>
            </w:r>
            <w:r w:rsidR="003D4B2A">
              <w:rPr>
                <w:noProof/>
                <w:webHidden/>
              </w:rPr>
            </w:r>
            <w:r w:rsidR="003D4B2A">
              <w:rPr>
                <w:noProof/>
                <w:webHidden/>
              </w:rPr>
              <w:fldChar w:fldCharType="separate"/>
            </w:r>
            <w:r w:rsidR="003D4B2A">
              <w:rPr>
                <w:noProof/>
                <w:webHidden/>
              </w:rPr>
              <w:t>91</w:t>
            </w:r>
            <w:r w:rsidR="003D4B2A">
              <w:rPr>
                <w:noProof/>
                <w:webHidden/>
              </w:rPr>
              <w:fldChar w:fldCharType="end"/>
            </w:r>
          </w:hyperlink>
        </w:p>
        <w:p w14:paraId="5FF9F218" w14:textId="33105E5E" w:rsidR="003C1D0E" w:rsidRPr="00FF3978" w:rsidRDefault="006B21A1">
          <w:pPr>
            <w:rPr>
              <w:rFonts w:asciiTheme="majorHAnsi" w:hAnsiTheme="majorHAnsi" w:cstheme="majorHAnsi"/>
            </w:rPr>
          </w:pPr>
          <w:r w:rsidRPr="00CF694D">
            <w:rPr>
              <w:rFonts w:asciiTheme="majorHAnsi" w:hAnsiTheme="majorHAnsi" w:cstheme="majorHAnsi"/>
              <w:sz w:val="20"/>
              <w:szCs w:val="20"/>
              <w:lang w:eastAsia="en-US"/>
            </w:rPr>
            <w:fldChar w:fldCharType="end"/>
          </w:r>
        </w:p>
      </w:sdtContent>
    </w:sdt>
    <w:p w14:paraId="5D826E60" w14:textId="77777777" w:rsidR="00CF49C2" w:rsidRPr="00FF3978" w:rsidRDefault="00CF49C2" w:rsidP="00166C47">
      <w:pPr>
        <w:pStyle w:val="Obsah1"/>
        <w:rPr>
          <w:rStyle w:val="Hypertextovprepojenie"/>
          <w:rFonts w:cstheme="majorHAnsi"/>
          <w:noProof/>
          <w:u w:val="none"/>
        </w:rPr>
      </w:pPr>
    </w:p>
    <w:p w14:paraId="6FD131E3" w14:textId="68543912" w:rsidR="00594D3E" w:rsidRPr="00FF3978" w:rsidRDefault="001E7323" w:rsidP="00C16B78">
      <w:pPr>
        <w:spacing w:before="0" w:after="200"/>
        <w:jc w:val="left"/>
        <w:rPr>
          <w:rStyle w:val="Nadpis2Char"/>
          <w:rFonts w:asciiTheme="majorHAnsi" w:hAnsiTheme="majorHAnsi" w:cstheme="majorHAnsi"/>
          <w:sz w:val="24"/>
          <w:szCs w:val="24"/>
          <w:lang w:eastAsia="en-US"/>
        </w:rPr>
      </w:pPr>
      <w:bookmarkStart w:id="2" w:name="_Toc300565003"/>
      <w:bookmarkEnd w:id="1"/>
      <w:r w:rsidRPr="00FF3978">
        <w:rPr>
          <w:rFonts w:asciiTheme="majorHAnsi" w:hAnsiTheme="majorHAnsi" w:cstheme="majorHAnsi"/>
          <w:sz w:val="22"/>
          <w:szCs w:val="22"/>
          <w:highlight w:val="yellow"/>
          <w:lang w:eastAsia="en-US"/>
        </w:rPr>
        <w:br w:type="page"/>
      </w:r>
      <w:bookmarkStart w:id="3" w:name="_Toc305581927"/>
      <w:bookmarkStart w:id="4" w:name="_Toc305582511"/>
      <w:bookmarkStart w:id="5" w:name="_Toc263415127"/>
      <w:bookmarkStart w:id="6" w:name="_Toc263415503"/>
      <w:bookmarkStart w:id="7" w:name="_Toc263416914"/>
      <w:bookmarkStart w:id="8" w:name="_Toc263416986"/>
      <w:bookmarkStart w:id="9" w:name="_Toc264528313"/>
      <w:bookmarkStart w:id="10" w:name="_Toc389828765"/>
      <w:bookmarkStart w:id="11" w:name="_Toc88724928"/>
      <w:bookmarkStart w:id="12" w:name="_Toc263415128"/>
      <w:bookmarkStart w:id="13" w:name="_Toc263415504"/>
      <w:bookmarkStart w:id="14" w:name="_Toc263416915"/>
      <w:bookmarkStart w:id="15" w:name="_Toc263416987"/>
      <w:bookmarkStart w:id="16" w:name="_Toc264528314"/>
      <w:bookmarkEnd w:id="3"/>
      <w:bookmarkEnd w:id="4"/>
      <w:r w:rsidR="00DF3206" w:rsidRPr="00FF3978">
        <w:rPr>
          <w:rStyle w:val="Nadpis2Char"/>
          <w:rFonts w:asciiTheme="majorHAnsi" w:hAnsiTheme="majorHAnsi" w:cstheme="majorHAnsi"/>
          <w:sz w:val="24"/>
          <w:szCs w:val="24"/>
          <w:lang w:eastAsia="en-US"/>
        </w:rPr>
        <w:lastRenderedPageBreak/>
        <w:t>ÚVOD</w:t>
      </w:r>
      <w:bookmarkEnd w:id="5"/>
      <w:bookmarkEnd w:id="6"/>
      <w:bookmarkEnd w:id="7"/>
      <w:bookmarkEnd w:id="8"/>
      <w:bookmarkEnd w:id="9"/>
      <w:bookmarkEnd w:id="10"/>
      <w:bookmarkEnd w:id="11"/>
    </w:p>
    <w:p w14:paraId="4008ECD6" w14:textId="5586C769" w:rsidR="006A678D" w:rsidRPr="00FF3978" w:rsidRDefault="006A678D" w:rsidP="006A678D">
      <w:pPr>
        <w:spacing w:after="200"/>
        <w:rPr>
          <w:rFonts w:asciiTheme="majorHAnsi" w:hAnsiTheme="majorHAnsi" w:cstheme="majorHAnsi"/>
          <w:lang w:eastAsia="en-US"/>
        </w:rPr>
      </w:pPr>
      <w:bookmarkStart w:id="17" w:name="_Toc305581929"/>
      <w:bookmarkStart w:id="18" w:name="_Toc305582513"/>
      <w:bookmarkStart w:id="19" w:name="_Toc305583035"/>
      <w:bookmarkStart w:id="20" w:name="_Toc305661300"/>
      <w:bookmarkStart w:id="21" w:name="_Toc308168171"/>
      <w:r w:rsidRPr="00FF3978">
        <w:rPr>
          <w:rFonts w:asciiTheme="majorHAnsi" w:hAnsiTheme="majorHAnsi" w:cstheme="majorHAnsi"/>
          <w:lang w:eastAsia="en-US"/>
        </w:rPr>
        <w:t>Príručka pre žiadateľa o poskytnutie nenávratného fi</w:t>
      </w:r>
      <w:r w:rsidR="006C7C8B" w:rsidRPr="00FF3978">
        <w:rPr>
          <w:rFonts w:asciiTheme="majorHAnsi" w:hAnsiTheme="majorHAnsi" w:cstheme="majorHAnsi"/>
          <w:lang w:eastAsia="en-US"/>
        </w:rPr>
        <w:t>nančného príspevku (ďalej len „</w:t>
      </w:r>
      <w:r w:rsidR="00756DCD" w:rsidRPr="00FF3978">
        <w:rPr>
          <w:rFonts w:asciiTheme="majorHAnsi" w:hAnsiTheme="majorHAnsi" w:cstheme="majorHAnsi"/>
          <w:lang w:eastAsia="en-US"/>
        </w:rPr>
        <w:t>p</w:t>
      </w:r>
      <w:r w:rsidRPr="00FF3978">
        <w:rPr>
          <w:rFonts w:asciiTheme="majorHAnsi" w:hAnsiTheme="majorHAnsi" w:cstheme="majorHAnsi"/>
          <w:lang w:eastAsia="en-US"/>
        </w:rPr>
        <w:t>ríručka“) z </w:t>
      </w:r>
      <w:r w:rsidR="006C7C8B" w:rsidRPr="00FF3978">
        <w:rPr>
          <w:rFonts w:asciiTheme="majorHAnsi" w:hAnsiTheme="majorHAnsi" w:cstheme="majorHAnsi"/>
          <w:lang w:eastAsia="en-US"/>
        </w:rPr>
        <w:t>Programu rozvoja vidieka SR 2014 – 202</w:t>
      </w:r>
      <w:r w:rsidR="007C2DEB">
        <w:rPr>
          <w:rFonts w:asciiTheme="majorHAnsi" w:hAnsiTheme="majorHAnsi" w:cstheme="majorHAnsi"/>
          <w:lang w:eastAsia="en-US"/>
        </w:rPr>
        <w:t>2</w:t>
      </w:r>
      <w:r w:rsidRPr="00FF3978">
        <w:rPr>
          <w:rFonts w:asciiTheme="majorHAnsi" w:hAnsiTheme="majorHAnsi" w:cstheme="majorHAnsi"/>
          <w:lang w:eastAsia="en-US"/>
        </w:rPr>
        <w:t xml:space="preserve"> (ďalej len „PRV“) je vypracovaná v súlade s PRV na</w:t>
      </w:r>
      <w:r w:rsidR="006C7C8B" w:rsidRPr="00FF3978">
        <w:rPr>
          <w:rFonts w:asciiTheme="majorHAnsi" w:hAnsiTheme="majorHAnsi" w:cstheme="majorHAnsi"/>
          <w:lang w:eastAsia="en-US"/>
        </w:rPr>
        <w:t xml:space="preserve"> programové obdobie 2014 – 202</w:t>
      </w:r>
      <w:r w:rsidR="007C2DEB">
        <w:rPr>
          <w:rFonts w:asciiTheme="majorHAnsi" w:hAnsiTheme="majorHAnsi" w:cstheme="majorHAnsi"/>
          <w:lang w:eastAsia="en-US"/>
        </w:rPr>
        <w:t>2</w:t>
      </w:r>
      <w:r w:rsidRPr="00FF3978">
        <w:rPr>
          <w:rFonts w:asciiTheme="majorHAnsi" w:hAnsiTheme="majorHAnsi" w:cstheme="majorHAnsi"/>
          <w:lang w:eastAsia="en-US"/>
        </w:rPr>
        <w:t xml:space="preserve"> spolufinancovaným z Európskeho poľnohospodárskeho fondu pre rozvoj vidieka (ďalej len „EPFRV“), ktorý bol schválený </w:t>
      </w:r>
      <w:r w:rsidR="00EC171C" w:rsidRPr="00FF3978">
        <w:rPr>
          <w:rFonts w:asciiTheme="majorHAnsi" w:hAnsiTheme="majorHAnsi" w:cstheme="majorHAnsi"/>
          <w:lang w:eastAsia="en-US"/>
        </w:rPr>
        <w:t>Európskou komisiou</w:t>
      </w:r>
      <w:r w:rsidRPr="00FF3978">
        <w:rPr>
          <w:rFonts w:asciiTheme="majorHAnsi" w:hAnsiTheme="majorHAnsi" w:cstheme="majorHAnsi"/>
          <w:lang w:eastAsia="en-US"/>
        </w:rPr>
        <w:t xml:space="preserve"> </w:t>
      </w:r>
      <w:r w:rsidR="00B73306" w:rsidRPr="00FF3978">
        <w:rPr>
          <w:rFonts w:asciiTheme="majorHAnsi" w:hAnsiTheme="majorHAnsi" w:cstheme="majorHAnsi"/>
          <w:lang w:eastAsia="en-US"/>
        </w:rPr>
        <w:t>dňa 1</w:t>
      </w:r>
      <w:r w:rsidR="00DE6F86" w:rsidRPr="00FF3978">
        <w:rPr>
          <w:rFonts w:asciiTheme="majorHAnsi" w:hAnsiTheme="majorHAnsi" w:cstheme="majorHAnsi"/>
          <w:lang w:eastAsia="en-US"/>
        </w:rPr>
        <w:t>3</w:t>
      </w:r>
      <w:r w:rsidR="00B73306" w:rsidRPr="00FF3978">
        <w:rPr>
          <w:rFonts w:asciiTheme="majorHAnsi" w:hAnsiTheme="majorHAnsi" w:cstheme="majorHAnsi"/>
          <w:lang w:eastAsia="en-US"/>
        </w:rPr>
        <w:t>.02.2015.</w:t>
      </w:r>
    </w:p>
    <w:p w14:paraId="31729ED1" w14:textId="343C3F14" w:rsidR="00407EAC" w:rsidRPr="00FF3978" w:rsidRDefault="00DF3206" w:rsidP="006A678D">
      <w:pPr>
        <w:spacing w:after="200"/>
        <w:rPr>
          <w:rFonts w:asciiTheme="majorHAnsi" w:hAnsiTheme="majorHAnsi" w:cstheme="majorHAnsi"/>
          <w:lang w:eastAsia="en-US"/>
        </w:rPr>
      </w:pPr>
      <w:r w:rsidRPr="00FF3978">
        <w:rPr>
          <w:rFonts w:asciiTheme="majorHAnsi" w:hAnsiTheme="majorHAnsi" w:cstheme="majorHAnsi"/>
          <w:b/>
          <w:lang w:eastAsia="en-US"/>
        </w:rPr>
        <w:t>Ministerstvo pôdohospodárstva a rozvoja vidieka Slovenskej republiky</w:t>
      </w:r>
      <w:r w:rsidRPr="00FF3978">
        <w:rPr>
          <w:rFonts w:asciiTheme="majorHAnsi" w:hAnsiTheme="majorHAnsi" w:cstheme="majorHAnsi"/>
          <w:lang w:eastAsia="en-US"/>
        </w:rPr>
        <w:t xml:space="preserve"> (ďalej len „MPRV SR“) plní funkciu riadiaceho orgánu (ďalej len „RO“)</w:t>
      </w:r>
      <w:r w:rsidR="00407EAC" w:rsidRPr="00FF3978">
        <w:rPr>
          <w:rFonts w:asciiTheme="majorHAnsi" w:hAnsiTheme="majorHAnsi" w:cstheme="majorHAnsi"/>
          <w:lang w:eastAsia="en-US"/>
        </w:rPr>
        <w:t>.</w:t>
      </w:r>
      <w:r w:rsidRPr="00FF3978">
        <w:rPr>
          <w:rFonts w:asciiTheme="majorHAnsi" w:hAnsiTheme="majorHAnsi" w:cstheme="majorHAnsi"/>
          <w:lang w:eastAsia="en-US"/>
        </w:rPr>
        <w:t xml:space="preserve"> </w:t>
      </w:r>
      <w:r w:rsidR="00412964" w:rsidRPr="00FF3978">
        <w:rPr>
          <w:rFonts w:asciiTheme="majorHAnsi" w:hAnsiTheme="majorHAnsi" w:cstheme="majorHAnsi"/>
          <w:lang w:eastAsia="en-US"/>
        </w:rPr>
        <w:t xml:space="preserve">Nevyhnutnou podmienkou vyplatenia finančných čiastok členským štátom na financovanie výdavkov </w:t>
      </w:r>
      <w:r w:rsidR="00407EAC" w:rsidRPr="00FF3978">
        <w:rPr>
          <w:rFonts w:asciiTheme="majorHAnsi" w:hAnsiTheme="majorHAnsi" w:cstheme="majorHAnsi"/>
          <w:lang w:eastAsia="en-US"/>
        </w:rPr>
        <w:t>PRV</w:t>
      </w:r>
      <w:r w:rsidR="00412964" w:rsidRPr="00FF3978">
        <w:rPr>
          <w:rFonts w:asciiTheme="majorHAnsi" w:hAnsiTheme="majorHAnsi" w:cstheme="majorHAnsi"/>
          <w:lang w:eastAsia="en-US"/>
        </w:rPr>
        <w:t xml:space="preserve"> je existencia akreditovanej platobnej agentúry. V podmienkach SR plní úlohy akreditovanej platobnej agentúry </w:t>
      </w:r>
      <w:r w:rsidR="00412964" w:rsidRPr="00FF3978">
        <w:rPr>
          <w:rFonts w:asciiTheme="majorHAnsi" w:hAnsiTheme="majorHAnsi" w:cstheme="majorHAnsi"/>
          <w:b/>
          <w:lang w:eastAsia="en-US"/>
        </w:rPr>
        <w:t>Pôdohospodárska platobná agentúra</w:t>
      </w:r>
      <w:r w:rsidR="00644B5E" w:rsidRPr="00FF3978">
        <w:rPr>
          <w:rFonts w:asciiTheme="majorHAnsi" w:hAnsiTheme="majorHAnsi" w:cstheme="majorHAnsi"/>
          <w:b/>
          <w:lang w:eastAsia="en-US"/>
        </w:rPr>
        <w:t xml:space="preserve"> (ďalej len „PPA“)</w:t>
      </w:r>
      <w:r w:rsidR="00412964" w:rsidRPr="00FF3978">
        <w:rPr>
          <w:rFonts w:asciiTheme="majorHAnsi" w:hAnsiTheme="majorHAnsi" w:cstheme="majorHAnsi"/>
          <w:b/>
          <w:lang w:eastAsia="en-US"/>
        </w:rPr>
        <w:t>.</w:t>
      </w:r>
      <w:r w:rsidR="00412964" w:rsidRPr="00FF3978">
        <w:rPr>
          <w:rFonts w:asciiTheme="majorHAnsi" w:hAnsiTheme="majorHAnsi" w:cstheme="majorHAnsi"/>
          <w:lang w:eastAsia="en-US"/>
        </w:rPr>
        <w:t xml:space="preserve"> </w:t>
      </w:r>
      <w:r w:rsidR="00644B5E" w:rsidRPr="00FF3978">
        <w:rPr>
          <w:rFonts w:asciiTheme="majorHAnsi" w:hAnsiTheme="majorHAnsi" w:cstheme="majorHAnsi"/>
          <w:lang w:eastAsia="en-US"/>
        </w:rPr>
        <w:t>PPA</w:t>
      </w:r>
      <w:r w:rsidR="00407EAC" w:rsidRPr="00FF3978">
        <w:rPr>
          <w:rFonts w:asciiTheme="majorHAnsi" w:hAnsiTheme="majorHAnsi" w:cstheme="majorHAnsi"/>
          <w:lang w:eastAsia="en-US"/>
        </w:rPr>
        <w:t xml:space="preserve"> zabezpečuje </w:t>
      </w:r>
      <w:r w:rsidR="00644B5E" w:rsidRPr="00FF3978">
        <w:rPr>
          <w:rFonts w:asciiTheme="majorHAnsi" w:hAnsiTheme="majorHAnsi" w:cstheme="majorHAnsi"/>
          <w:lang w:eastAsia="en-US"/>
        </w:rPr>
        <w:t xml:space="preserve">v oblasti projektovo orientovaných opatrení výkon kompetencií, ktoré pre ňu vyplývajú zo zákona č. </w:t>
      </w:r>
      <w:r w:rsidR="005936AF" w:rsidRPr="00FF3978">
        <w:rPr>
          <w:rFonts w:asciiTheme="majorHAnsi" w:hAnsiTheme="majorHAnsi" w:cstheme="majorHAnsi"/>
          <w:lang w:eastAsia="en-US"/>
        </w:rPr>
        <w:t>280</w:t>
      </w:r>
      <w:r w:rsidR="00644B5E" w:rsidRPr="00FF3978">
        <w:rPr>
          <w:rFonts w:asciiTheme="majorHAnsi" w:hAnsiTheme="majorHAnsi" w:cstheme="majorHAnsi"/>
          <w:lang w:eastAsia="en-US"/>
        </w:rPr>
        <w:t>/20</w:t>
      </w:r>
      <w:r w:rsidR="005936AF" w:rsidRPr="00FF3978">
        <w:rPr>
          <w:rFonts w:asciiTheme="majorHAnsi" w:hAnsiTheme="majorHAnsi" w:cstheme="majorHAnsi"/>
          <w:lang w:eastAsia="en-US"/>
        </w:rPr>
        <w:t>1</w:t>
      </w:r>
      <w:r w:rsidR="00644B5E" w:rsidRPr="00FF3978">
        <w:rPr>
          <w:rFonts w:asciiTheme="majorHAnsi" w:hAnsiTheme="majorHAnsi" w:cstheme="majorHAnsi"/>
          <w:lang w:eastAsia="en-US"/>
        </w:rPr>
        <w:t xml:space="preserve">7 Z. z. </w:t>
      </w:r>
      <w:r w:rsidR="005936AF" w:rsidRPr="00FF3978">
        <w:rPr>
          <w:rFonts w:asciiTheme="majorHAnsi" w:hAnsiTheme="majorHAnsi" w:cstheme="majorHAnsi"/>
          <w:lang w:eastAsia="en-US"/>
        </w:rPr>
        <w:t>o poskytovaní podpory a dotácie v pôdohospodárstve a rozvoji vidieka a o zmene zákona č. 292/2014 Z. z</w:t>
      </w:r>
      <w:r w:rsidR="00860305" w:rsidRPr="00860305">
        <w:rPr>
          <w:rFonts w:asciiTheme="majorHAnsi" w:hAnsiTheme="majorHAnsi" w:cstheme="majorHAnsi"/>
          <w:lang w:eastAsia="en-US"/>
        </w:rPr>
        <w:t xml:space="preserve"> </w:t>
      </w:r>
      <w:r w:rsidR="00CD61D3">
        <w:rPr>
          <w:rFonts w:asciiTheme="majorHAnsi" w:hAnsiTheme="majorHAnsi" w:cstheme="majorHAnsi"/>
          <w:lang w:eastAsia="en-US"/>
        </w:rPr>
        <w:t>-</w:t>
      </w:r>
      <w:r w:rsidR="00860305" w:rsidRPr="00860305">
        <w:rPr>
          <w:rFonts w:asciiTheme="majorHAnsi" w:hAnsiTheme="majorHAnsi" w:cstheme="majorHAnsi"/>
          <w:lang w:eastAsia="en-US"/>
        </w:rPr>
        <w:t xml:space="preserve"> o príspevku poskytovanom z európskych štrukturálnych a investičných fondov a o zmene a doplnení niektorých zákonov v znení neskorších predpisov, zo zákona č. 292/2014 Z. z. o príspevku poskytovanom z európskych štrukturálnych a investičných fondov a o zmene a doplnení niektorých zákonov ( ďalej len </w:t>
      </w:r>
      <w:r w:rsidR="006E21FB">
        <w:rPr>
          <w:rFonts w:asciiTheme="majorHAnsi" w:hAnsiTheme="majorHAnsi" w:cstheme="majorHAnsi"/>
          <w:lang w:eastAsia="en-US"/>
        </w:rPr>
        <w:t>„</w:t>
      </w:r>
      <w:r w:rsidR="00860305" w:rsidRPr="00860305">
        <w:rPr>
          <w:rFonts w:asciiTheme="majorHAnsi" w:hAnsiTheme="majorHAnsi" w:cstheme="majorHAnsi"/>
          <w:lang w:eastAsia="en-US"/>
        </w:rPr>
        <w:t xml:space="preserve">Zákon o EŠIF“) a zo Systému riadenia </w:t>
      </w:r>
      <w:r w:rsidR="00E25802">
        <w:rPr>
          <w:rFonts w:asciiTheme="majorHAnsi" w:hAnsiTheme="majorHAnsi" w:cstheme="majorHAnsi"/>
          <w:lang w:eastAsia="en-US"/>
        </w:rPr>
        <w:t xml:space="preserve">Programu rozvoja vidieka SR </w:t>
      </w:r>
      <w:r w:rsidR="00860305" w:rsidRPr="00860305">
        <w:rPr>
          <w:rFonts w:asciiTheme="majorHAnsi" w:hAnsiTheme="majorHAnsi" w:cstheme="majorHAnsi"/>
          <w:lang w:eastAsia="en-US"/>
        </w:rPr>
        <w:t>2014 - 2022</w:t>
      </w:r>
      <w:r w:rsidR="00E25802">
        <w:rPr>
          <w:rFonts w:asciiTheme="majorHAnsi" w:hAnsiTheme="majorHAnsi" w:cstheme="majorHAnsi"/>
          <w:lang w:eastAsia="en-US"/>
        </w:rPr>
        <w:t xml:space="preserve"> (ďalej len „Systém riadenia PRV“)</w:t>
      </w:r>
      <w:r w:rsidR="00644B5E" w:rsidRPr="00FF3978">
        <w:rPr>
          <w:rFonts w:asciiTheme="majorHAnsi" w:hAnsiTheme="majorHAnsi" w:cstheme="majorHAnsi"/>
          <w:lang w:eastAsia="en-US"/>
        </w:rPr>
        <w:t>. PPA môže v mene RO plniť aj úlohy RO na základe delegovania právomocí z RO na PPA.</w:t>
      </w:r>
      <w:bookmarkEnd w:id="17"/>
      <w:bookmarkEnd w:id="18"/>
      <w:bookmarkEnd w:id="19"/>
      <w:bookmarkEnd w:id="20"/>
      <w:bookmarkEnd w:id="21"/>
    </w:p>
    <w:p w14:paraId="15437FEF" w14:textId="77777777" w:rsidR="00DE13EA" w:rsidRPr="00FF3978" w:rsidRDefault="00DE13EA" w:rsidP="00644B5E">
      <w:pPr>
        <w:spacing w:after="200"/>
        <w:rPr>
          <w:rFonts w:asciiTheme="majorHAnsi" w:hAnsiTheme="majorHAnsi" w:cstheme="majorHAnsi"/>
          <w:lang w:eastAsia="en-US"/>
        </w:rPr>
      </w:pPr>
      <w:r w:rsidRPr="00FF3978">
        <w:rPr>
          <w:rFonts w:asciiTheme="majorHAnsi" w:hAnsiTheme="majorHAnsi" w:cstheme="majorHAnsi"/>
          <w:lang w:eastAsia="en-US"/>
        </w:rPr>
        <w:t xml:space="preserve">PRV sa vzťahuje na celé územie Slovenska (NUTS I). Podľa </w:t>
      </w:r>
      <w:proofErr w:type="spellStart"/>
      <w:r w:rsidRPr="00FF3978">
        <w:rPr>
          <w:rFonts w:asciiTheme="majorHAnsi" w:hAnsiTheme="majorHAnsi" w:cstheme="majorHAnsi"/>
          <w:lang w:eastAsia="en-US"/>
        </w:rPr>
        <w:t>územno</w:t>
      </w:r>
      <w:proofErr w:type="spellEnd"/>
      <w:r w:rsidRPr="00FF3978">
        <w:rPr>
          <w:rFonts w:asciiTheme="majorHAnsi" w:hAnsiTheme="majorHAnsi" w:cstheme="majorHAnsi"/>
          <w:lang w:eastAsia="en-US"/>
        </w:rPr>
        <w:t xml:space="preserve"> – právneho členenia sa Slovensko delí na 4 oblasti (NUTS 2), 8 krajov (NUTS 3), 79 okresov (LAU 1), 2890 obcí (LAU 2) z toho 138 so štatútom mesta. </w:t>
      </w:r>
    </w:p>
    <w:p w14:paraId="598FBCA7" w14:textId="77777777" w:rsidR="00DE13EA" w:rsidRPr="00FF3978" w:rsidRDefault="00DE13EA" w:rsidP="00644B5E">
      <w:pPr>
        <w:spacing w:after="200"/>
        <w:rPr>
          <w:rFonts w:asciiTheme="majorHAnsi" w:hAnsiTheme="majorHAnsi" w:cstheme="majorHAnsi"/>
          <w:lang w:eastAsia="en-US"/>
        </w:rPr>
      </w:pPr>
      <w:r w:rsidRPr="00FF3978">
        <w:rPr>
          <w:rFonts w:asciiTheme="majorHAnsi" w:hAnsiTheme="majorHAnsi" w:cstheme="majorHAnsi"/>
          <w:lang w:eastAsia="en-US"/>
        </w:rPr>
        <w:t>Región je územná jednotka zodpovedajúca úrovni NUTS 1 alebo 2 v zmysle nariadenia  (ES) č. 1059/2003.</w:t>
      </w:r>
    </w:p>
    <w:p w14:paraId="7A4541C9" w14:textId="77777777" w:rsidR="004105B6" w:rsidRPr="00FF3978" w:rsidRDefault="004105B6" w:rsidP="00644B5E">
      <w:pPr>
        <w:spacing w:after="200"/>
        <w:rPr>
          <w:rFonts w:asciiTheme="majorHAnsi" w:hAnsiTheme="majorHAnsi" w:cstheme="majorHAnsi"/>
          <w:lang w:eastAsia="en-US"/>
        </w:rPr>
      </w:pPr>
      <w:r w:rsidRPr="00FF3978">
        <w:rPr>
          <w:rFonts w:asciiTheme="majorHAnsi" w:hAnsiTheme="majorHAnsi" w:cstheme="majorHAnsi"/>
          <w:lang w:eastAsia="en-US"/>
        </w:rPr>
        <w:t xml:space="preserve">Menej rozvinutý región je región, ktorého hrubý domáci produkt (HDP) na obyvateľa je nižší ako 75% priemeru HDP EÚ 27. </w:t>
      </w:r>
    </w:p>
    <w:p w14:paraId="4DF9A42B" w14:textId="77777777" w:rsidR="004105B6" w:rsidRPr="00FF3978" w:rsidRDefault="006761DA" w:rsidP="001C4543">
      <w:pPr>
        <w:spacing w:before="0" w:after="200"/>
        <w:rPr>
          <w:rFonts w:asciiTheme="majorHAnsi" w:hAnsiTheme="majorHAnsi" w:cstheme="majorHAnsi"/>
          <w:sz w:val="22"/>
          <w:szCs w:val="22"/>
          <w:lang w:eastAsia="en-US"/>
        </w:rPr>
      </w:pPr>
      <w:r w:rsidRPr="00FF3978">
        <w:rPr>
          <w:rFonts w:asciiTheme="majorHAnsi" w:hAnsiTheme="majorHAnsi" w:cstheme="majorHAnsi"/>
          <w:noProof/>
          <w:szCs w:val="22"/>
        </w:rPr>
        <w:drawing>
          <wp:inline distT="0" distB="0" distL="0" distR="0" wp14:anchorId="4D5012BE" wp14:editId="13EBCF87">
            <wp:extent cx="5610225" cy="1685925"/>
            <wp:effectExtent l="0" t="0" r="0" b="0"/>
            <wp:docPr id="3" name="Obrázo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0225" cy="1685925"/>
                    </a:xfrm>
                    <a:prstGeom prst="rect">
                      <a:avLst/>
                    </a:prstGeom>
                    <a:noFill/>
                    <a:ln>
                      <a:noFill/>
                    </a:ln>
                  </pic:spPr>
                </pic:pic>
              </a:graphicData>
            </a:graphic>
          </wp:inline>
        </w:drawing>
      </w:r>
    </w:p>
    <w:p w14:paraId="7D1BF20A" w14:textId="77777777" w:rsidR="00EE53EF" w:rsidRPr="00FF3978" w:rsidRDefault="00EE53EF" w:rsidP="00C16B78">
      <w:pPr>
        <w:spacing w:after="200"/>
        <w:rPr>
          <w:rFonts w:asciiTheme="majorHAnsi" w:hAnsiTheme="majorHAnsi" w:cstheme="majorHAnsi"/>
          <w:b/>
          <w:bCs/>
        </w:rPr>
      </w:pPr>
      <w:proofErr w:type="spellStart"/>
      <w:r w:rsidRPr="00FF3978">
        <w:rPr>
          <w:rFonts w:asciiTheme="majorHAnsi" w:hAnsiTheme="majorHAnsi" w:cstheme="majorHAnsi"/>
          <w:b/>
          <w:lang w:eastAsia="en-US"/>
        </w:rPr>
        <w:t>Vidieckosť</w:t>
      </w:r>
      <w:proofErr w:type="spellEnd"/>
      <w:r w:rsidRPr="00FF3978">
        <w:rPr>
          <w:rFonts w:asciiTheme="majorHAnsi" w:hAnsiTheme="majorHAnsi" w:cstheme="majorHAnsi"/>
          <w:b/>
          <w:lang w:eastAsia="en-US"/>
        </w:rPr>
        <w:t xml:space="preserve"> SR</w:t>
      </w:r>
    </w:p>
    <w:p w14:paraId="34216378" w14:textId="77777777" w:rsidR="00EE53EF" w:rsidRPr="00FF3978" w:rsidRDefault="00EE53EF" w:rsidP="00C16B78">
      <w:pPr>
        <w:spacing w:after="200"/>
        <w:rPr>
          <w:rFonts w:asciiTheme="majorHAnsi" w:hAnsiTheme="majorHAnsi" w:cstheme="majorHAnsi"/>
          <w:lang w:eastAsia="en-US"/>
        </w:rPr>
      </w:pPr>
      <w:r w:rsidRPr="00FF3978">
        <w:rPr>
          <w:rFonts w:asciiTheme="majorHAnsi" w:hAnsiTheme="majorHAnsi" w:cstheme="majorHAnsi"/>
          <w:lang w:eastAsia="en-US"/>
        </w:rPr>
        <w:t xml:space="preserve">Podľa definície vidieckych oblastí </w:t>
      </w:r>
      <w:proofErr w:type="spellStart"/>
      <w:r w:rsidRPr="00FF3978">
        <w:rPr>
          <w:rFonts w:asciiTheme="majorHAnsi" w:hAnsiTheme="majorHAnsi" w:cstheme="majorHAnsi"/>
          <w:lang w:eastAsia="en-US"/>
        </w:rPr>
        <w:t>Eurostatu</w:t>
      </w:r>
      <w:proofErr w:type="spellEnd"/>
      <w:r w:rsidRPr="00FF3978">
        <w:rPr>
          <w:rFonts w:asciiTheme="majorHAnsi" w:hAnsiTheme="majorHAnsi" w:cstheme="majorHAnsi"/>
          <w:lang w:eastAsia="en-US"/>
        </w:rPr>
        <w:t xml:space="preserve"> z 8 krajov SR je prevažne mestským regiónom len Bratislavský kraj, ostatné kraje patria medzi prechodné a prevažne vidiecke. Spolu vidiecke regióny (prechodné + prevažne vidiecke) zaberajú 95,8 % rozlohy SR a žije v nich 88,6 % obyvateľov SR. Pri pohľade na úroveň okresov je zrejmé, že aj okresy Bratislavského kraja s výnimkou okresov Bratislava 1 - 5 patria medzi vidiecke okresy.</w:t>
      </w:r>
    </w:p>
    <w:p w14:paraId="7FF1B38E" w14:textId="4812D267" w:rsidR="00EE53EF" w:rsidRPr="00FF3978" w:rsidRDefault="00EE53EF" w:rsidP="00C16B78">
      <w:pPr>
        <w:spacing w:after="200"/>
        <w:rPr>
          <w:rFonts w:asciiTheme="majorHAnsi" w:hAnsiTheme="majorHAnsi" w:cstheme="majorHAnsi"/>
          <w:lang w:eastAsia="en-US"/>
        </w:rPr>
      </w:pPr>
      <w:r w:rsidRPr="00FF3978">
        <w:rPr>
          <w:rFonts w:asciiTheme="majorHAnsi" w:hAnsiTheme="majorHAnsi" w:cstheme="majorHAnsi"/>
          <w:lang w:eastAsia="en-US"/>
        </w:rPr>
        <w:lastRenderedPageBreak/>
        <w:t xml:space="preserve">V nadväznosti na vyššie uvedené sa </w:t>
      </w:r>
      <w:r w:rsidRPr="00FF3978">
        <w:rPr>
          <w:rFonts w:asciiTheme="majorHAnsi" w:hAnsiTheme="majorHAnsi" w:cstheme="majorHAnsi"/>
          <w:b/>
          <w:lang w:eastAsia="en-US"/>
        </w:rPr>
        <w:t xml:space="preserve">na účely PRV bude považovať za vidiecke oblasti  celé územie SR okrem všetkých krajských miest s výnimkou </w:t>
      </w:r>
      <w:r w:rsidR="006E21FB" w:rsidRPr="006E21FB">
        <w:rPr>
          <w:rFonts w:asciiTheme="majorHAnsi" w:hAnsiTheme="majorHAnsi" w:cstheme="majorHAnsi"/>
          <w:b/>
          <w:lang w:eastAsia="en-US"/>
        </w:rPr>
        <w:t>ich prímestských</w:t>
      </w:r>
      <w:r w:rsidRPr="00FF3978">
        <w:rPr>
          <w:rFonts w:asciiTheme="majorHAnsi" w:hAnsiTheme="majorHAnsi" w:cstheme="majorHAnsi"/>
          <w:b/>
          <w:lang w:eastAsia="en-US"/>
        </w:rPr>
        <w:t xml:space="preserve"> častí do 5 000 obyvateľov</w:t>
      </w:r>
      <w:r w:rsidR="00CA0109" w:rsidRPr="00FF3978">
        <w:rPr>
          <w:rStyle w:val="Odkaznapoznmkupodiarou"/>
          <w:rFonts w:asciiTheme="majorHAnsi" w:hAnsiTheme="majorHAnsi" w:cstheme="majorHAnsi"/>
          <w:b/>
          <w:lang w:eastAsia="en-US"/>
        </w:rPr>
        <w:footnoteReference w:id="1"/>
      </w:r>
      <w:r w:rsidRPr="00FF3978">
        <w:rPr>
          <w:rFonts w:asciiTheme="majorHAnsi" w:hAnsiTheme="majorHAnsi" w:cstheme="majorHAnsi"/>
          <w:b/>
          <w:lang w:eastAsia="en-US"/>
        </w:rPr>
        <w:t xml:space="preserve"> (vrátane),</w:t>
      </w:r>
      <w:r w:rsidRPr="00FF3978">
        <w:rPr>
          <w:rFonts w:asciiTheme="majorHAnsi" w:hAnsiTheme="majorHAnsi" w:cstheme="majorHAnsi"/>
          <w:lang w:eastAsia="en-US"/>
        </w:rPr>
        <w:t xml:space="preserve"> pričom táto definícia vidieckych oblastí  sa bude uplatňovať ako jedna z podmienok oprávnenosti len v prípade nasledovných opatrení/podopatrení programu:</w:t>
      </w:r>
    </w:p>
    <w:p w14:paraId="76823AEE" w14:textId="77777777" w:rsidR="00EE53EF" w:rsidRPr="00FF3978" w:rsidRDefault="00EE53EF" w:rsidP="006871AB">
      <w:pPr>
        <w:pStyle w:val="Odsekzoznamu"/>
        <w:numPr>
          <w:ilvl w:val="0"/>
          <w:numId w:val="52"/>
        </w:numPr>
        <w:ind w:left="567" w:hanging="567"/>
        <w:jc w:val="both"/>
        <w:rPr>
          <w:rFonts w:asciiTheme="majorHAnsi" w:hAnsiTheme="majorHAnsi" w:cstheme="majorHAnsi"/>
        </w:rPr>
      </w:pPr>
      <w:r w:rsidRPr="00FF3978">
        <w:rPr>
          <w:rFonts w:asciiTheme="majorHAnsi" w:hAnsiTheme="majorHAnsi" w:cstheme="majorHAnsi"/>
        </w:rPr>
        <w:t xml:space="preserve">1 Prenos znalostí a informačné akcie – definícia </w:t>
      </w:r>
      <w:proofErr w:type="spellStart"/>
      <w:r w:rsidRPr="00FF3978">
        <w:rPr>
          <w:rFonts w:asciiTheme="majorHAnsi" w:hAnsiTheme="majorHAnsi" w:cstheme="majorHAnsi"/>
        </w:rPr>
        <w:t>vidieckosti</w:t>
      </w:r>
      <w:proofErr w:type="spellEnd"/>
      <w:r w:rsidRPr="00FF3978">
        <w:rPr>
          <w:rFonts w:asciiTheme="majorHAnsi" w:hAnsiTheme="majorHAnsi" w:cstheme="majorHAnsi"/>
        </w:rPr>
        <w:t xml:space="preserve"> sa vzťahuje len na aktivity žiadateľa, pri ktorých je konečným beneficientom pomoci nepoľnohospodársky, nepotravinársky a nelesný MSP;</w:t>
      </w:r>
    </w:p>
    <w:p w14:paraId="7D1BAF79" w14:textId="77777777" w:rsidR="00EE53EF" w:rsidRPr="00FF3978" w:rsidRDefault="00EE53EF" w:rsidP="006871AB">
      <w:pPr>
        <w:pStyle w:val="Odsekzoznamu"/>
        <w:numPr>
          <w:ilvl w:val="0"/>
          <w:numId w:val="52"/>
        </w:numPr>
        <w:ind w:left="567" w:hanging="567"/>
        <w:jc w:val="both"/>
        <w:rPr>
          <w:rFonts w:asciiTheme="majorHAnsi" w:hAnsiTheme="majorHAnsi" w:cstheme="majorHAnsi"/>
        </w:rPr>
      </w:pPr>
      <w:r w:rsidRPr="00FF3978">
        <w:rPr>
          <w:rFonts w:asciiTheme="majorHAnsi" w:hAnsiTheme="majorHAnsi" w:cstheme="majorHAnsi"/>
        </w:rPr>
        <w:t xml:space="preserve">2 Poradenské služby – definícia </w:t>
      </w:r>
      <w:proofErr w:type="spellStart"/>
      <w:r w:rsidRPr="00FF3978">
        <w:rPr>
          <w:rFonts w:asciiTheme="majorHAnsi" w:hAnsiTheme="majorHAnsi" w:cstheme="majorHAnsi"/>
        </w:rPr>
        <w:t>vidieckosti</w:t>
      </w:r>
      <w:proofErr w:type="spellEnd"/>
      <w:r w:rsidRPr="00FF3978">
        <w:rPr>
          <w:rFonts w:asciiTheme="majorHAnsi" w:hAnsiTheme="majorHAnsi" w:cstheme="majorHAnsi"/>
        </w:rPr>
        <w:t xml:space="preserve"> sa vzťahuje len na adresáta poradenskej služby, ktorým je nepoľnohospodársky a nelesný MSP; </w:t>
      </w:r>
    </w:p>
    <w:p w14:paraId="2A27AE45" w14:textId="77777777" w:rsidR="00EE53EF" w:rsidRPr="00FF3978" w:rsidRDefault="00EE53EF" w:rsidP="006871AB">
      <w:pPr>
        <w:pStyle w:val="Odsekzoznamu"/>
        <w:numPr>
          <w:ilvl w:val="0"/>
          <w:numId w:val="52"/>
        </w:numPr>
        <w:ind w:left="567" w:hanging="567"/>
        <w:jc w:val="both"/>
        <w:rPr>
          <w:rFonts w:asciiTheme="majorHAnsi" w:hAnsiTheme="majorHAnsi" w:cstheme="majorHAnsi"/>
        </w:rPr>
      </w:pPr>
      <w:r w:rsidRPr="00FF3978">
        <w:rPr>
          <w:rFonts w:asciiTheme="majorHAnsi" w:hAnsiTheme="majorHAnsi" w:cstheme="majorHAnsi"/>
        </w:rPr>
        <w:t xml:space="preserve">6.4 Podpora investícií do vytvárania a rozvoja nepoľnohospodárskych činností – definícia </w:t>
      </w:r>
      <w:proofErr w:type="spellStart"/>
      <w:r w:rsidRPr="00FF3978">
        <w:rPr>
          <w:rFonts w:asciiTheme="majorHAnsi" w:hAnsiTheme="majorHAnsi" w:cstheme="majorHAnsi"/>
        </w:rPr>
        <w:t>vidieckosti</w:t>
      </w:r>
      <w:proofErr w:type="spellEnd"/>
      <w:r w:rsidRPr="00FF3978">
        <w:rPr>
          <w:rFonts w:asciiTheme="majorHAnsi" w:hAnsiTheme="majorHAnsi" w:cstheme="majorHAnsi"/>
        </w:rPr>
        <w:t xml:space="preserve"> sa vzťahuje  na všetkých oprávnených žiadateľov s výnimkou poľnohospodárskych podnikov;</w:t>
      </w:r>
    </w:p>
    <w:p w14:paraId="4F55438A" w14:textId="77777777" w:rsidR="00EE53EF" w:rsidRPr="00FF3978" w:rsidRDefault="00EE53EF" w:rsidP="006871AB">
      <w:pPr>
        <w:pStyle w:val="Odsekzoznamu"/>
        <w:numPr>
          <w:ilvl w:val="0"/>
          <w:numId w:val="52"/>
        </w:numPr>
        <w:ind w:left="567" w:hanging="567"/>
        <w:jc w:val="both"/>
        <w:rPr>
          <w:rFonts w:asciiTheme="majorHAnsi" w:hAnsiTheme="majorHAnsi" w:cstheme="majorHAnsi"/>
        </w:rPr>
      </w:pPr>
      <w:r w:rsidRPr="00FF3978">
        <w:rPr>
          <w:rFonts w:asciiTheme="majorHAnsi" w:hAnsiTheme="majorHAnsi" w:cstheme="majorHAnsi"/>
        </w:rPr>
        <w:t xml:space="preserve">7 Základné služby pre vidiecke obyvateľstvo – definícia </w:t>
      </w:r>
      <w:proofErr w:type="spellStart"/>
      <w:r w:rsidRPr="00FF3978">
        <w:rPr>
          <w:rFonts w:asciiTheme="majorHAnsi" w:hAnsiTheme="majorHAnsi" w:cstheme="majorHAnsi"/>
        </w:rPr>
        <w:t>vidieckosti</w:t>
      </w:r>
      <w:proofErr w:type="spellEnd"/>
      <w:r w:rsidRPr="00FF3978">
        <w:rPr>
          <w:rFonts w:asciiTheme="majorHAnsi" w:hAnsiTheme="majorHAnsi" w:cstheme="majorHAnsi"/>
        </w:rPr>
        <w:t xml:space="preserve"> sa ďalej limituje na obce/prímestské časti do 1000 obyvateľov, resp. do 500 v prípade širokopásmového internetu;</w:t>
      </w:r>
    </w:p>
    <w:p w14:paraId="150CE0FF" w14:textId="77777777" w:rsidR="00EE53EF" w:rsidRPr="00FF3978" w:rsidRDefault="00EE53EF" w:rsidP="006871AB">
      <w:pPr>
        <w:pStyle w:val="Odsekzoznamu"/>
        <w:numPr>
          <w:ilvl w:val="0"/>
          <w:numId w:val="52"/>
        </w:numPr>
        <w:ind w:left="567" w:hanging="567"/>
        <w:jc w:val="both"/>
        <w:rPr>
          <w:rFonts w:asciiTheme="majorHAnsi" w:hAnsiTheme="majorHAnsi" w:cstheme="majorHAnsi"/>
        </w:rPr>
      </w:pPr>
      <w:r w:rsidRPr="00FF3978">
        <w:rPr>
          <w:rFonts w:asciiTheme="majorHAnsi" w:hAnsiTheme="majorHAnsi" w:cstheme="majorHAnsi"/>
        </w:rPr>
        <w:t xml:space="preserve">19 LEADER – definícia </w:t>
      </w:r>
      <w:proofErr w:type="spellStart"/>
      <w:r w:rsidRPr="00FF3978">
        <w:rPr>
          <w:rFonts w:asciiTheme="majorHAnsi" w:hAnsiTheme="majorHAnsi" w:cstheme="majorHAnsi"/>
        </w:rPr>
        <w:t>vidieckosti</w:t>
      </w:r>
      <w:proofErr w:type="spellEnd"/>
      <w:r w:rsidRPr="00FF3978">
        <w:rPr>
          <w:rFonts w:asciiTheme="majorHAnsi" w:hAnsiTheme="majorHAnsi" w:cstheme="majorHAnsi"/>
        </w:rPr>
        <w:t xml:space="preserve"> sa ďalej limituje v prípade obcí ako žiadateľov na obce do 20 000 obyvateľov, v prípade prímestských častí platí limit oprávnenosti z hore uvedenej definície, </w:t>
      </w:r>
      <w:proofErr w:type="spellStart"/>
      <w:r w:rsidRPr="00FF3978">
        <w:rPr>
          <w:rFonts w:asciiTheme="majorHAnsi" w:hAnsiTheme="majorHAnsi" w:cstheme="majorHAnsi"/>
        </w:rPr>
        <w:t>t.j</w:t>
      </w:r>
      <w:proofErr w:type="spellEnd"/>
      <w:r w:rsidRPr="00FF3978">
        <w:rPr>
          <w:rFonts w:asciiTheme="majorHAnsi" w:hAnsiTheme="majorHAnsi" w:cstheme="majorHAnsi"/>
        </w:rPr>
        <w:t>. do 5 000 obyvateľov.</w:t>
      </w:r>
    </w:p>
    <w:p w14:paraId="2A2064A4" w14:textId="77777777" w:rsidR="00D54E01" w:rsidRPr="00195E3B" w:rsidRDefault="00EE53EF" w:rsidP="00D54E01">
      <w:pPr>
        <w:spacing w:after="200"/>
        <w:rPr>
          <w:rFonts w:asciiTheme="majorHAnsi" w:hAnsiTheme="majorHAnsi" w:cstheme="majorHAnsi"/>
          <w:lang w:eastAsia="en-US"/>
        </w:rPr>
      </w:pPr>
      <w:r w:rsidRPr="00FF3978">
        <w:rPr>
          <w:rFonts w:asciiTheme="majorHAnsi" w:hAnsiTheme="majorHAnsi" w:cstheme="majorHAnsi"/>
          <w:lang w:eastAsia="en-US"/>
        </w:rPr>
        <w:t>Vzhľadom na obmedzené zdroje PRV a potrebu koncentrácie podpory môže byť podpora vidieckych oblastí určená užším vymedzením konečného prijímateľa na úrovni jednotlivých opatrení</w:t>
      </w:r>
      <w:r w:rsidR="00644B5E" w:rsidRPr="00FF3978">
        <w:rPr>
          <w:rFonts w:asciiTheme="majorHAnsi" w:hAnsiTheme="majorHAnsi" w:cstheme="majorHAnsi"/>
          <w:lang w:eastAsia="en-US"/>
        </w:rPr>
        <w:t>.</w:t>
      </w:r>
      <w:bookmarkStart w:id="22" w:name="_Toc389828766"/>
    </w:p>
    <w:p w14:paraId="37C19E6D" w14:textId="77777777" w:rsidR="002C0CF8" w:rsidRPr="00195E3B" w:rsidRDefault="002C0CF8">
      <w:pPr>
        <w:spacing w:before="0"/>
        <w:jc w:val="left"/>
        <w:rPr>
          <w:rFonts w:asciiTheme="majorHAnsi" w:hAnsiTheme="majorHAnsi" w:cstheme="majorHAnsi"/>
          <w:lang w:eastAsia="en-US"/>
        </w:rPr>
      </w:pPr>
      <w:r w:rsidRPr="00195E3B">
        <w:rPr>
          <w:rFonts w:asciiTheme="majorHAnsi" w:hAnsiTheme="majorHAnsi" w:cstheme="majorHAnsi"/>
          <w:lang w:eastAsia="en-US"/>
        </w:rPr>
        <w:br w:type="page"/>
      </w:r>
    </w:p>
    <w:p w14:paraId="148D4618" w14:textId="77777777" w:rsidR="00A37400" w:rsidRPr="00FF3978" w:rsidRDefault="00A37400" w:rsidP="003C1D0E">
      <w:pPr>
        <w:pStyle w:val="Nadpis1"/>
        <w:numPr>
          <w:ilvl w:val="0"/>
          <w:numId w:val="107"/>
        </w:numPr>
        <w:shd w:val="clear" w:color="auto" w:fill="BFBFBF" w:themeFill="background1" w:themeFillShade="BF"/>
        <w:spacing w:before="0" w:after="0"/>
        <w:ind w:left="567" w:hanging="567"/>
        <w:jc w:val="left"/>
        <w:rPr>
          <w:rFonts w:asciiTheme="majorHAnsi" w:hAnsiTheme="majorHAnsi" w:cstheme="majorHAnsi"/>
        </w:rPr>
      </w:pPr>
      <w:bookmarkStart w:id="23" w:name="_Toc88724929"/>
      <w:r w:rsidRPr="00FF3978">
        <w:rPr>
          <w:rFonts w:asciiTheme="majorHAnsi" w:hAnsiTheme="majorHAnsi" w:cstheme="majorHAnsi"/>
          <w:bCs w:val="0"/>
          <w:iCs/>
        </w:rPr>
        <w:lastRenderedPageBreak/>
        <w:t>ZÁKLADNÉ INFORMÁCIE</w:t>
      </w:r>
      <w:bookmarkEnd w:id="12"/>
      <w:bookmarkEnd w:id="13"/>
      <w:bookmarkEnd w:id="14"/>
      <w:bookmarkEnd w:id="15"/>
      <w:bookmarkEnd w:id="16"/>
      <w:bookmarkEnd w:id="22"/>
      <w:bookmarkEnd w:id="23"/>
    </w:p>
    <w:p w14:paraId="06A80D68" w14:textId="03429782" w:rsidR="00A37400" w:rsidRPr="00FF3978" w:rsidRDefault="00756DCD" w:rsidP="00FF3978">
      <w:pPr>
        <w:pStyle w:val="Nadpis2"/>
        <w:numPr>
          <w:ilvl w:val="1"/>
          <w:numId w:val="4"/>
        </w:numPr>
        <w:tabs>
          <w:tab w:val="clear" w:pos="1772"/>
          <w:tab w:val="num" w:pos="1440"/>
        </w:tabs>
        <w:ind w:left="578" w:hanging="578"/>
        <w:rPr>
          <w:rFonts w:asciiTheme="majorHAnsi" w:hAnsiTheme="majorHAnsi" w:cstheme="majorHAnsi"/>
          <w:szCs w:val="24"/>
        </w:rPr>
      </w:pPr>
      <w:bookmarkStart w:id="24" w:name="_Toc263415129"/>
      <w:bookmarkStart w:id="25" w:name="_Toc263415505"/>
      <w:bookmarkStart w:id="26" w:name="_Toc263416916"/>
      <w:bookmarkStart w:id="27" w:name="_Toc263416988"/>
      <w:bookmarkStart w:id="28" w:name="_Toc264528315"/>
      <w:bookmarkStart w:id="29" w:name="_Toc389828767"/>
      <w:bookmarkStart w:id="30" w:name="_Toc88724930"/>
      <w:r w:rsidRPr="00FF3978">
        <w:rPr>
          <w:rFonts w:asciiTheme="majorHAnsi" w:hAnsiTheme="majorHAnsi" w:cstheme="majorHAnsi"/>
          <w:szCs w:val="24"/>
        </w:rPr>
        <w:t>Účel p</w:t>
      </w:r>
      <w:r w:rsidR="00A37400" w:rsidRPr="00FF3978">
        <w:rPr>
          <w:rFonts w:asciiTheme="majorHAnsi" w:hAnsiTheme="majorHAnsi" w:cstheme="majorHAnsi"/>
          <w:szCs w:val="24"/>
        </w:rPr>
        <w:t>ríručky</w:t>
      </w:r>
      <w:bookmarkEnd w:id="24"/>
      <w:bookmarkEnd w:id="25"/>
      <w:bookmarkEnd w:id="26"/>
      <w:bookmarkEnd w:id="27"/>
      <w:bookmarkEnd w:id="28"/>
      <w:bookmarkEnd w:id="29"/>
      <w:bookmarkEnd w:id="30"/>
    </w:p>
    <w:p w14:paraId="25D56E9E" w14:textId="77777777" w:rsidR="00804D9A" w:rsidRPr="00FF3978" w:rsidRDefault="005927D3" w:rsidP="006A678D">
      <w:pPr>
        <w:spacing w:before="0" w:after="120"/>
        <w:rPr>
          <w:rFonts w:asciiTheme="majorHAnsi" w:hAnsiTheme="majorHAnsi" w:cstheme="majorHAnsi"/>
          <w:lang w:eastAsia="en-US"/>
        </w:rPr>
      </w:pPr>
      <w:r w:rsidRPr="00FF3978">
        <w:rPr>
          <w:rFonts w:asciiTheme="majorHAnsi" w:hAnsiTheme="majorHAnsi" w:cstheme="majorHAnsi"/>
          <w:lang w:eastAsia="en-US"/>
        </w:rPr>
        <w:t>P</w:t>
      </w:r>
      <w:r w:rsidR="00594D3E" w:rsidRPr="00FF3978">
        <w:rPr>
          <w:rFonts w:asciiTheme="majorHAnsi" w:hAnsiTheme="majorHAnsi" w:cstheme="majorHAnsi"/>
          <w:lang w:eastAsia="en-US"/>
        </w:rPr>
        <w:t>ríručka je záväzným riadiacim dokumentom, ktorý predstavuje komplexný metodický návod pre žiadateľa pri vypracovávaní projektového zámeru a/alebo žiadosti o nenávratný finančný príspevok z PRV (ďalej len „ŽoNFP“) a slúži  na orientáciu žiadateľa pri práci s výzvou, vrátane jej príloh a relevantnými programovými dokumentmi.</w:t>
      </w:r>
      <w:r w:rsidR="00DC1873" w:rsidRPr="00FF3978">
        <w:rPr>
          <w:rFonts w:asciiTheme="majorHAnsi" w:hAnsiTheme="majorHAnsi" w:cstheme="majorHAnsi"/>
          <w:lang w:eastAsia="en-US"/>
        </w:rPr>
        <w:t xml:space="preserve"> </w:t>
      </w:r>
    </w:p>
    <w:p w14:paraId="37321841" w14:textId="77777777" w:rsidR="00804D9A" w:rsidRPr="00FF3978" w:rsidRDefault="00804D9A" w:rsidP="00C16B78">
      <w:pPr>
        <w:shd w:val="clear" w:color="auto" w:fill="C6D9F1" w:themeFill="text2" w:themeFillTint="33"/>
        <w:spacing w:before="0" w:after="120"/>
        <w:rPr>
          <w:rFonts w:asciiTheme="majorHAnsi" w:hAnsiTheme="majorHAnsi" w:cstheme="majorHAnsi"/>
          <w:lang w:eastAsia="en-US"/>
        </w:rPr>
      </w:pPr>
      <w:r w:rsidRPr="00FF3978">
        <w:rPr>
          <w:rFonts w:asciiTheme="majorHAnsi" w:hAnsiTheme="majorHAnsi" w:cstheme="majorHAnsi"/>
          <w:lang w:eastAsia="en-US"/>
        </w:rPr>
        <w:t>Príručka stanovuje mechanizmus poskytovania finančného príspevku a </w:t>
      </w:r>
      <w:r w:rsidRPr="00FF3978">
        <w:rPr>
          <w:rFonts w:asciiTheme="majorHAnsi" w:hAnsiTheme="majorHAnsi" w:cstheme="majorHAnsi"/>
          <w:b/>
          <w:u w:val="single"/>
          <w:lang w:eastAsia="en-US"/>
        </w:rPr>
        <w:t>je záväzná pre všetkých žiadateľov o nenávratný finančný príspevok z PRV.</w:t>
      </w:r>
      <w:r w:rsidRPr="00FF3978">
        <w:rPr>
          <w:rFonts w:asciiTheme="majorHAnsi" w:hAnsiTheme="majorHAnsi" w:cstheme="majorHAnsi"/>
          <w:lang w:eastAsia="en-US"/>
        </w:rPr>
        <w:t xml:space="preserve"> Upravuje predovšetkým spôsob prijímania projektového zámeru a/alebo ŽoNFP, konanie o projektovom zámere a/alebo ŽoNFP vrátane možnosti použitia opravných prostriedkov, popis opatrení/podopatrení/operácií/činností  implementovaných v rámci PRV a všeobecné podmienky oprávnenosti, hodnotiace a výberové kritériá platné pre jednotlivé opatrenia/podopatrenia. </w:t>
      </w:r>
    </w:p>
    <w:p w14:paraId="17D94351" w14:textId="77777777" w:rsidR="00594D3E" w:rsidRPr="00FF3978" w:rsidRDefault="00DC1873" w:rsidP="00C16B78">
      <w:pPr>
        <w:shd w:val="clear" w:color="auto" w:fill="C6D9F1" w:themeFill="text2" w:themeFillTint="33"/>
        <w:spacing w:before="0" w:after="120"/>
        <w:rPr>
          <w:rFonts w:asciiTheme="majorHAnsi" w:hAnsiTheme="majorHAnsi" w:cstheme="majorHAnsi"/>
          <w:lang w:eastAsia="en-US"/>
        </w:rPr>
      </w:pPr>
      <w:r w:rsidRPr="00FF3978">
        <w:rPr>
          <w:rFonts w:asciiTheme="majorHAnsi" w:hAnsiTheme="majorHAnsi" w:cstheme="majorHAnsi"/>
          <w:lang w:eastAsia="en-US"/>
        </w:rPr>
        <w:t xml:space="preserve">Metodický návod pre prijímateľa (tzn. obdobie </w:t>
      </w:r>
      <w:r w:rsidR="00804D9A" w:rsidRPr="00FF3978">
        <w:rPr>
          <w:rFonts w:asciiTheme="majorHAnsi" w:hAnsiTheme="majorHAnsi" w:cstheme="majorHAnsi"/>
          <w:lang w:eastAsia="en-US"/>
        </w:rPr>
        <w:t>od nadobudnutia</w:t>
      </w:r>
      <w:r w:rsidRPr="00FF3978">
        <w:rPr>
          <w:rFonts w:asciiTheme="majorHAnsi" w:hAnsiTheme="majorHAnsi" w:cstheme="majorHAnsi"/>
          <w:lang w:eastAsia="en-US"/>
        </w:rPr>
        <w:t xml:space="preserve"> účinnosti zmluvy o poskytnutí NFP</w:t>
      </w:r>
      <w:r w:rsidR="00804D9A" w:rsidRPr="00FF3978">
        <w:rPr>
          <w:rFonts w:asciiTheme="majorHAnsi" w:hAnsiTheme="majorHAnsi" w:cstheme="majorHAnsi"/>
          <w:lang w:eastAsia="en-US"/>
        </w:rPr>
        <w:t xml:space="preserve"> do ukončenia jej platnosti</w:t>
      </w:r>
      <w:r w:rsidRPr="00FF3978">
        <w:rPr>
          <w:rFonts w:asciiTheme="majorHAnsi" w:hAnsiTheme="majorHAnsi" w:cstheme="majorHAnsi"/>
          <w:lang w:eastAsia="en-US"/>
        </w:rPr>
        <w:t xml:space="preserve">)  upraví </w:t>
      </w:r>
      <w:r w:rsidR="00EC171C" w:rsidRPr="00FF3978">
        <w:rPr>
          <w:rFonts w:asciiTheme="majorHAnsi" w:hAnsiTheme="majorHAnsi" w:cstheme="majorHAnsi"/>
          <w:b/>
          <w:lang w:eastAsia="en-US"/>
        </w:rPr>
        <w:t>P</w:t>
      </w:r>
      <w:r w:rsidRPr="00FF3978">
        <w:rPr>
          <w:rFonts w:asciiTheme="majorHAnsi" w:hAnsiTheme="majorHAnsi" w:cstheme="majorHAnsi"/>
          <w:b/>
          <w:lang w:eastAsia="en-US"/>
        </w:rPr>
        <w:t>ríručka pre prijímateľa</w:t>
      </w:r>
      <w:r w:rsidR="00EC171C" w:rsidRPr="00FF3978">
        <w:rPr>
          <w:rFonts w:asciiTheme="majorHAnsi" w:hAnsiTheme="majorHAnsi" w:cstheme="majorHAnsi"/>
          <w:b/>
          <w:lang w:eastAsia="en-US"/>
        </w:rPr>
        <w:t xml:space="preserve"> nenávratného finančného príspevku z </w:t>
      </w:r>
      <w:r w:rsidR="00FF2E87" w:rsidRPr="00FF3978">
        <w:rPr>
          <w:rFonts w:asciiTheme="majorHAnsi" w:hAnsiTheme="majorHAnsi" w:cstheme="majorHAnsi"/>
          <w:b/>
          <w:lang w:eastAsia="en-US"/>
        </w:rPr>
        <w:t>PRV</w:t>
      </w:r>
      <w:r w:rsidRPr="00FF3978">
        <w:rPr>
          <w:rFonts w:asciiTheme="majorHAnsi" w:hAnsiTheme="majorHAnsi" w:cstheme="majorHAnsi"/>
          <w:b/>
          <w:lang w:eastAsia="en-US"/>
        </w:rPr>
        <w:t>.</w:t>
      </w:r>
      <w:r w:rsidR="0032135C" w:rsidRPr="00FF3978">
        <w:rPr>
          <w:rFonts w:asciiTheme="majorHAnsi" w:hAnsiTheme="majorHAnsi" w:cstheme="majorHAnsi"/>
          <w:b/>
          <w:lang w:eastAsia="en-US"/>
        </w:rPr>
        <w:t xml:space="preserve"> </w:t>
      </w:r>
    </w:p>
    <w:p w14:paraId="04F83BC4" w14:textId="77777777" w:rsidR="00DC1873" w:rsidRPr="00FF3978" w:rsidRDefault="00594D3E" w:rsidP="00C16B78">
      <w:pPr>
        <w:shd w:val="clear" w:color="auto" w:fill="C6D9F1" w:themeFill="text2" w:themeFillTint="33"/>
        <w:spacing w:before="0" w:after="120"/>
        <w:rPr>
          <w:rFonts w:asciiTheme="majorHAnsi" w:hAnsiTheme="majorHAnsi" w:cstheme="majorHAnsi"/>
          <w:b/>
          <w:u w:val="single"/>
          <w:lang w:eastAsia="en-US"/>
        </w:rPr>
      </w:pPr>
      <w:r w:rsidRPr="00FF3978">
        <w:rPr>
          <w:rFonts w:asciiTheme="majorHAnsi" w:hAnsiTheme="majorHAnsi" w:cstheme="majorHAnsi"/>
          <w:b/>
          <w:u w:val="single"/>
          <w:lang w:eastAsia="en-US"/>
        </w:rPr>
        <w:t xml:space="preserve">Príručka má všeobecný charakter, pričom podrobné podmienky poskytnutia príspevku </w:t>
      </w:r>
      <w:r w:rsidR="009070EE" w:rsidRPr="00FF3978">
        <w:rPr>
          <w:rFonts w:asciiTheme="majorHAnsi" w:hAnsiTheme="majorHAnsi" w:cstheme="majorHAnsi"/>
          <w:b/>
          <w:u w:val="single"/>
          <w:lang w:eastAsia="en-US"/>
        </w:rPr>
        <w:t xml:space="preserve"> a konkrétne </w:t>
      </w:r>
      <w:proofErr w:type="spellStart"/>
      <w:r w:rsidR="009070EE" w:rsidRPr="00FF3978">
        <w:rPr>
          <w:rFonts w:asciiTheme="majorHAnsi" w:hAnsiTheme="majorHAnsi" w:cstheme="majorHAnsi"/>
          <w:b/>
          <w:u w:val="single"/>
          <w:lang w:eastAsia="en-US"/>
        </w:rPr>
        <w:t>technicko</w:t>
      </w:r>
      <w:proofErr w:type="spellEnd"/>
      <w:r w:rsidR="009070EE" w:rsidRPr="00FF3978">
        <w:rPr>
          <w:rFonts w:asciiTheme="majorHAnsi" w:hAnsiTheme="majorHAnsi" w:cstheme="majorHAnsi"/>
          <w:b/>
          <w:u w:val="single"/>
          <w:lang w:eastAsia="en-US"/>
        </w:rPr>
        <w:t xml:space="preserve">–organizačné náležitosti vypracovania a predkladania </w:t>
      </w:r>
      <w:r w:rsidR="00804D9A" w:rsidRPr="00FF3978">
        <w:rPr>
          <w:rFonts w:asciiTheme="majorHAnsi" w:hAnsiTheme="majorHAnsi" w:cstheme="majorHAnsi"/>
          <w:b/>
          <w:u w:val="single"/>
          <w:lang w:eastAsia="en-US"/>
        </w:rPr>
        <w:t>projektového zámeru/</w:t>
      </w:r>
      <w:r w:rsidR="009070EE" w:rsidRPr="00FF3978">
        <w:rPr>
          <w:rFonts w:asciiTheme="majorHAnsi" w:hAnsiTheme="majorHAnsi" w:cstheme="majorHAnsi"/>
          <w:b/>
          <w:u w:val="single"/>
          <w:lang w:eastAsia="en-US"/>
        </w:rPr>
        <w:t xml:space="preserve">ŽoNFP </w:t>
      </w:r>
      <w:r w:rsidRPr="00FF3978">
        <w:rPr>
          <w:rFonts w:asciiTheme="majorHAnsi" w:hAnsiTheme="majorHAnsi" w:cstheme="majorHAnsi"/>
          <w:b/>
          <w:u w:val="single"/>
          <w:lang w:eastAsia="en-US"/>
        </w:rPr>
        <w:t>budú stanovené vždy</w:t>
      </w:r>
      <w:r w:rsidR="005927D3" w:rsidRPr="00FF3978">
        <w:rPr>
          <w:rFonts w:asciiTheme="majorHAnsi" w:hAnsiTheme="majorHAnsi" w:cstheme="majorHAnsi"/>
          <w:b/>
          <w:u w:val="single"/>
          <w:lang w:eastAsia="en-US"/>
        </w:rPr>
        <w:t xml:space="preserve"> v rámci konkrétnej výzvy na predkladanie projektov</w:t>
      </w:r>
      <w:r w:rsidR="00804D9A" w:rsidRPr="00FF3978">
        <w:rPr>
          <w:rFonts w:asciiTheme="majorHAnsi" w:hAnsiTheme="majorHAnsi" w:cstheme="majorHAnsi"/>
          <w:b/>
          <w:u w:val="single"/>
          <w:lang w:eastAsia="en-US"/>
        </w:rPr>
        <w:t>ého</w:t>
      </w:r>
      <w:r w:rsidR="005927D3" w:rsidRPr="00FF3978">
        <w:rPr>
          <w:rFonts w:asciiTheme="majorHAnsi" w:hAnsiTheme="majorHAnsi" w:cstheme="majorHAnsi"/>
          <w:b/>
          <w:u w:val="single"/>
          <w:lang w:eastAsia="en-US"/>
        </w:rPr>
        <w:t xml:space="preserve"> zámer</w:t>
      </w:r>
      <w:r w:rsidR="00804D9A" w:rsidRPr="00FF3978">
        <w:rPr>
          <w:rFonts w:asciiTheme="majorHAnsi" w:hAnsiTheme="majorHAnsi" w:cstheme="majorHAnsi"/>
          <w:b/>
          <w:u w:val="single"/>
          <w:lang w:eastAsia="en-US"/>
        </w:rPr>
        <w:t>u</w:t>
      </w:r>
      <w:r w:rsidR="005927D3" w:rsidRPr="00FF3978">
        <w:rPr>
          <w:rFonts w:asciiTheme="majorHAnsi" w:hAnsiTheme="majorHAnsi" w:cstheme="majorHAnsi"/>
          <w:b/>
          <w:u w:val="single"/>
          <w:lang w:eastAsia="en-US"/>
        </w:rPr>
        <w:t>/ŽoNFP</w:t>
      </w:r>
      <w:r w:rsidR="00624235" w:rsidRPr="00FF3978">
        <w:rPr>
          <w:rFonts w:asciiTheme="majorHAnsi" w:hAnsiTheme="majorHAnsi" w:cstheme="majorHAnsi"/>
          <w:b/>
          <w:u w:val="single"/>
          <w:lang w:eastAsia="en-US"/>
        </w:rPr>
        <w:t xml:space="preserve"> (ďalej len „výzva“)</w:t>
      </w:r>
      <w:r w:rsidR="005927D3" w:rsidRPr="00FF3978">
        <w:rPr>
          <w:rFonts w:asciiTheme="majorHAnsi" w:hAnsiTheme="majorHAnsi" w:cstheme="majorHAnsi"/>
          <w:b/>
          <w:u w:val="single"/>
          <w:lang w:eastAsia="en-US"/>
        </w:rPr>
        <w:t>.</w:t>
      </w:r>
    </w:p>
    <w:p w14:paraId="421990AA" w14:textId="77777777" w:rsidR="003D3F15" w:rsidRPr="00FF3978" w:rsidRDefault="003D3F15" w:rsidP="00C16B78">
      <w:pPr>
        <w:shd w:val="clear" w:color="auto" w:fill="C6D9F1" w:themeFill="text2" w:themeFillTint="33"/>
        <w:spacing w:before="0" w:after="120"/>
        <w:rPr>
          <w:rFonts w:asciiTheme="majorHAnsi" w:hAnsiTheme="majorHAnsi" w:cstheme="majorHAnsi"/>
          <w:b/>
          <w:u w:val="single"/>
          <w:lang w:eastAsia="en-US"/>
        </w:rPr>
      </w:pPr>
      <w:r w:rsidRPr="00FF3978">
        <w:rPr>
          <w:rFonts w:asciiTheme="majorHAnsi" w:hAnsiTheme="majorHAnsi" w:cstheme="majorHAnsi"/>
          <w:b/>
          <w:u w:val="single"/>
          <w:lang w:eastAsia="en-US"/>
        </w:rPr>
        <w:t xml:space="preserve">Príručka sa nevzťahuje na predkladanie projektových zámerov/ŽoNFP týkajúcich sa </w:t>
      </w:r>
      <w:r w:rsidR="0032135C" w:rsidRPr="00FF3978">
        <w:rPr>
          <w:rFonts w:asciiTheme="majorHAnsi" w:hAnsiTheme="majorHAnsi" w:cstheme="majorHAnsi"/>
          <w:b/>
          <w:u w:val="single"/>
          <w:lang w:eastAsia="en-US"/>
        </w:rPr>
        <w:t xml:space="preserve">technickej pomoci a </w:t>
      </w:r>
      <w:r w:rsidRPr="00FF3978">
        <w:rPr>
          <w:rFonts w:asciiTheme="majorHAnsi" w:hAnsiTheme="majorHAnsi" w:cstheme="majorHAnsi"/>
          <w:b/>
          <w:u w:val="single"/>
          <w:lang w:eastAsia="en-US"/>
        </w:rPr>
        <w:t>miestneho rozvoja vedeného komunitou (CLLD)</w:t>
      </w:r>
      <w:r w:rsidR="0032135C" w:rsidRPr="00FF3978">
        <w:rPr>
          <w:rFonts w:asciiTheme="majorHAnsi" w:hAnsiTheme="majorHAnsi" w:cstheme="majorHAnsi"/>
          <w:b/>
          <w:u w:val="single"/>
          <w:lang w:eastAsia="en-US"/>
        </w:rPr>
        <w:t xml:space="preserve"> okrem </w:t>
      </w:r>
      <w:r w:rsidR="002A41A3" w:rsidRPr="00FF3978">
        <w:rPr>
          <w:rFonts w:asciiTheme="majorHAnsi" w:hAnsiTheme="majorHAnsi" w:cstheme="majorHAnsi"/>
          <w:b/>
          <w:u w:val="single"/>
          <w:lang w:eastAsia="en-US"/>
        </w:rPr>
        <w:t>pod</w:t>
      </w:r>
      <w:r w:rsidR="0032135C" w:rsidRPr="00FF3978">
        <w:rPr>
          <w:rFonts w:asciiTheme="majorHAnsi" w:hAnsiTheme="majorHAnsi" w:cstheme="majorHAnsi"/>
          <w:b/>
          <w:u w:val="single"/>
          <w:lang w:eastAsia="en-US"/>
        </w:rPr>
        <w:t>opatrenia 19.1. – Prípravná podpora</w:t>
      </w:r>
      <w:r w:rsidR="00D02E70" w:rsidRPr="00FF3978">
        <w:rPr>
          <w:rFonts w:asciiTheme="majorHAnsi" w:hAnsiTheme="majorHAnsi" w:cstheme="majorHAnsi"/>
          <w:b/>
          <w:u w:val="single"/>
          <w:lang w:eastAsia="en-US"/>
        </w:rPr>
        <w:t xml:space="preserve"> </w:t>
      </w:r>
      <w:r w:rsidRPr="00FF3978">
        <w:rPr>
          <w:rFonts w:asciiTheme="majorHAnsi" w:hAnsiTheme="majorHAnsi" w:cstheme="majorHAnsi"/>
          <w:b/>
          <w:u w:val="single"/>
          <w:lang w:eastAsia="en-US"/>
        </w:rPr>
        <w:t>.</w:t>
      </w:r>
      <w:r w:rsidR="002A41A3" w:rsidRPr="00FF3978">
        <w:rPr>
          <w:rFonts w:asciiTheme="majorHAnsi" w:hAnsiTheme="majorHAnsi" w:cstheme="majorHAnsi"/>
          <w:b/>
          <w:u w:val="single"/>
          <w:lang w:eastAsia="en-US"/>
        </w:rPr>
        <w:t xml:space="preserve"> Ostatné podopatrenia týkajúce sa CLLD (tzn. </w:t>
      </w:r>
      <w:proofErr w:type="spellStart"/>
      <w:r w:rsidR="002A41A3" w:rsidRPr="00FF3978">
        <w:rPr>
          <w:rFonts w:asciiTheme="majorHAnsi" w:hAnsiTheme="majorHAnsi" w:cstheme="majorHAnsi"/>
          <w:b/>
          <w:u w:val="single"/>
          <w:lang w:eastAsia="en-US"/>
        </w:rPr>
        <w:t>podopatrenie</w:t>
      </w:r>
      <w:proofErr w:type="spellEnd"/>
      <w:r w:rsidR="002A41A3" w:rsidRPr="00FF3978">
        <w:rPr>
          <w:rFonts w:asciiTheme="majorHAnsi" w:hAnsiTheme="majorHAnsi" w:cstheme="majorHAnsi"/>
          <w:b/>
          <w:u w:val="single"/>
          <w:lang w:eastAsia="en-US"/>
        </w:rPr>
        <w:t xml:space="preserve"> 19.2. Podpora uskutočňovania operácií v rámci  stratégie miestneho rozvoja vedeného komunitou, </w:t>
      </w:r>
      <w:proofErr w:type="spellStart"/>
      <w:r w:rsidR="002A41A3" w:rsidRPr="00FF3978">
        <w:rPr>
          <w:rFonts w:asciiTheme="majorHAnsi" w:hAnsiTheme="majorHAnsi" w:cstheme="majorHAnsi"/>
          <w:b/>
          <w:u w:val="single"/>
          <w:lang w:eastAsia="en-US"/>
        </w:rPr>
        <w:t>podopatrenie</w:t>
      </w:r>
      <w:proofErr w:type="spellEnd"/>
      <w:r w:rsidR="002A41A3" w:rsidRPr="00FF3978">
        <w:rPr>
          <w:rFonts w:asciiTheme="majorHAnsi" w:hAnsiTheme="majorHAnsi" w:cstheme="majorHAnsi"/>
          <w:b/>
          <w:u w:val="single"/>
          <w:lang w:eastAsia="en-US"/>
        </w:rPr>
        <w:t xml:space="preserve"> 19.3. Príprava a vykonávanie činnosti spolupráce miestnej akčnej skupiny a </w:t>
      </w:r>
      <w:proofErr w:type="spellStart"/>
      <w:r w:rsidR="002A41A3" w:rsidRPr="00FF3978">
        <w:rPr>
          <w:rFonts w:asciiTheme="majorHAnsi" w:hAnsiTheme="majorHAnsi" w:cstheme="majorHAnsi"/>
          <w:b/>
          <w:u w:val="single"/>
          <w:lang w:eastAsia="en-US"/>
        </w:rPr>
        <w:t>podopatrenie</w:t>
      </w:r>
      <w:proofErr w:type="spellEnd"/>
      <w:r w:rsidR="002A41A3" w:rsidRPr="00FF3978">
        <w:rPr>
          <w:rFonts w:asciiTheme="majorHAnsi" w:hAnsiTheme="majorHAnsi" w:cstheme="majorHAnsi"/>
          <w:b/>
          <w:u w:val="single"/>
          <w:lang w:eastAsia="en-US"/>
        </w:rPr>
        <w:t xml:space="preserve"> 19.4. Podpora na prevádzkové náklady a oživenie) budú upravené v samostatných metodických príručkách</w:t>
      </w:r>
      <w:r w:rsidR="00804D9A" w:rsidRPr="00FF3978">
        <w:rPr>
          <w:rFonts w:asciiTheme="majorHAnsi" w:hAnsiTheme="majorHAnsi" w:cstheme="majorHAnsi"/>
          <w:b/>
          <w:u w:val="single"/>
          <w:lang w:eastAsia="en-US"/>
        </w:rPr>
        <w:t xml:space="preserve"> pre žiadateľa</w:t>
      </w:r>
      <w:r w:rsidR="002A41A3" w:rsidRPr="00FF3978">
        <w:rPr>
          <w:rFonts w:asciiTheme="majorHAnsi" w:hAnsiTheme="majorHAnsi" w:cstheme="majorHAnsi"/>
          <w:b/>
          <w:u w:val="single"/>
          <w:lang w:eastAsia="en-US"/>
        </w:rPr>
        <w:t>.</w:t>
      </w:r>
    </w:p>
    <w:p w14:paraId="69CFA804" w14:textId="77777777" w:rsidR="00026809" w:rsidRPr="00FF3978" w:rsidRDefault="00026809" w:rsidP="006A678D">
      <w:pPr>
        <w:spacing w:before="0" w:after="120"/>
        <w:rPr>
          <w:rFonts w:asciiTheme="majorHAnsi" w:hAnsiTheme="majorHAnsi" w:cstheme="majorHAnsi"/>
          <w:lang w:eastAsia="en-US"/>
        </w:rPr>
      </w:pPr>
    </w:p>
    <w:p w14:paraId="5E6D8E9F" w14:textId="77777777" w:rsidR="00EC171C" w:rsidRPr="00FF3978" w:rsidRDefault="00EC171C" w:rsidP="006A678D">
      <w:pPr>
        <w:spacing w:before="0" w:after="120"/>
        <w:rPr>
          <w:rFonts w:asciiTheme="majorHAnsi" w:hAnsiTheme="majorHAnsi" w:cstheme="majorHAnsi"/>
          <w:b/>
          <w:lang w:eastAsia="en-US"/>
        </w:rPr>
      </w:pPr>
      <w:r w:rsidRPr="00FF3978">
        <w:rPr>
          <w:rFonts w:asciiTheme="majorHAnsi" w:hAnsiTheme="majorHAnsi" w:cstheme="majorHAnsi"/>
          <w:b/>
          <w:lang w:eastAsia="en-US"/>
        </w:rPr>
        <w:t>V prípade rozporu medzi PRV a legislatívou EÚ platí legislatíva EÚ.</w:t>
      </w:r>
    </w:p>
    <w:p w14:paraId="2C055C8E" w14:textId="77777777" w:rsidR="006A678D" w:rsidRPr="00FF3978" w:rsidRDefault="006A678D" w:rsidP="006A678D">
      <w:pPr>
        <w:spacing w:before="0" w:after="120"/>
        <w:rPr>
          <w:rFonts w:asciiTheme="majorHAnsi" w:hAnsiTheme="majorHAnsi" w:cstheme="majorHAnsi"/>
          <w:b/>
          <w:lang w:eastAsia="en-US"/>
        </w:rPr>
      </w:pPr>
      <w:r w:rsidRPr="00FF3978">
        <w:rPr>
          <w:rFonts w:asciiTheme="majorHAnsi" w:hAnsiTheme="majorHAnsi" w:cstheme="majorHAnsi"/>
          <w:b/>
          <w:lang w:eastAsia="en-US"/>
        </w:rPr>
        <w:t>V prípade rozporu, resp. nejasností medzi PRV a príručkou, spôsobených edičnou alebo tlačovou chybou, resp. chybou podobného charakteru, platia ustanovenia PRV.</w:t>
      </w:r>
    </w:p>
    <w:p w14:paraId="64BC718D" w14:textId="151EA29F" w:rsidR="00804D9A" w:rsidRPr="00FF3978" w:rsidRDefault="00804D9A" w:rsidP="00804D9A">
      <w:pPr>
        <w:spacing w:before="0" w:after="120"/>
        <w:rPr>
          <w:rFonts w:asciiTheme="majorHAnsi" w:hAnsiTheme="majorHAnsi" w:cstheme="majorHAnsi"/>
          <w:b/>
          <w:lang w:eastAsia="en-US"/>
        </w:rPr>
      </w:pPr>
      <w:r w:rsidRPr="00FF3978">
        <w:rPr>
          <w:rFonts w:asciiTheme="majorHAnsi" w:hAnsiTheme="majorHAnsi" w:cstheme="majorHAnsi"/>
          <w:b/>
          <w:lang w:eastAsia="en-US"/>
        </w:rPr>
        <w:t>V prípade rozporu medzi PRV a Systémom finančného riadenia EPFRV na programové obdobie 2014 -202</w:t>
      </w:r>
      <w:r w:rsidR="000016F6">
        <w:rPr>
          <w:rFonts w:asciiTheme="majorHAnsi" w:hAnsiTheme="majorHAnsi" w:cstheme="majorHAnsi"/>
          <w:b/>
          <w:lang w:eastAsia="en-US"/>
        </w:rPr>
        <w:t>2</w:t>
      </w:r>
      <w:r w:rsidRPr="00FF3978">
        <w:rPr>
          <w:rFonts w:asciiTheme="majorHAnsi" w:hAnsiTheme="majorHAnsi" w:cstheme="majorHAnsi"/>
          <w:b/>
          <w:lang w:eastAsia="en-US"/>
        </w:rPr>
        <w:t xml:space="preserve"> platia ustanovenia PRV.</w:t>
      </w:r>
    </w:p>
    <w:p w14:paraId="2C5D1061" w14:textId="77777777" w:rsidR="00804D9A" w:rsidRPr="00FF3978" w:rsidRDefault="00026809" w:rsidP="006A678D">
      <w:pPr>
        <w:spacing w:before="0" w:after="120"/>
        <w:rPr>
          <w:rFonts w:asciiTheme="majorHAnsi" w:hAnsiTheme="majorHAnsi" w:cstheme="majorHAnsi"/>
          <w:b/>
          <w:lang w:eastAsia="en-US"/>
        </w:rPr>
      </w:pPr>
      <w:r w:rsidRPr="00FF3978">
        <w:rPr>
          <w:rFonts w:asciiTheme="majorHAnsi" w:hAnsiTheme="majorHAnsi" w:cstheme="majorHAnsi"/>
          <w:b/>
          <w:lang w:eastAsia="en-US"/>
        </w:rPr>
        <w:t>V prípade rozporu medzi PRV a Systémom riadenia PRV platia ustanovenia PRV.</w:t>
      </w:r>
    </w:p>
    <w:p w14:paraId="094A3122" w14:textId="742EB147" w:rsidR="006A678D" w:rsidRPr="00FF3978" w:rsidRDefault="006A678D" w:rsidP="006A678D">
      <w:pPr>
        <w:spacing w:before="0" w:after="120"/>
        <w:rPr>
          <w:rFonts w:asciiTheme="majorHAnsi" w:hAnsiTheme="majorHAnsi" w:cstheme="majorHAnsi"/>
          <w:b/>
          <w:lang w:eastAsia="en-US"/>
        </w:rPr>
      </w:pPr>
      <w:r w:rsidRPr="00FF3978">
        <w:rPr>
          <w:rFonts w:asciiTheme="majorHAnsi" w:hAnsiTheme="majorHAnsi" w:cstheme="majorHAnsi"/>
          <w:b/>
          <w:lang w:eastAsia="en-US"/>
        </w:rPr>
        <w:t xml:space="preserve">V prípade rozporu medzi príručkou a Systémom finančného </w:t>
      </w:r>
      <w:r w:rsidR="00E36F13" w:rsidRPr="00FF3978">
        <w:rPr>
          <w:rFonts w:asciiTheme="majorHAnsi" w:hAnsiTheme="majorHAnsi" w:cstheme="majorHAnsi"/>
          <w:b/>
          <w:lang w:eastAsia="en-US"/>
        </w:rPr>
        <w:t>riadenia EPFRV na programové obdobie 2014 – 202</w:t>
      </w:r>
      <w:r w:rsidR="000016F6">
        <w:rPr>
          <w:rFonts w:asciiTheme="majorHAnsi" w:hAnsiTheme="majorHAnsi" w:cstheme="majorHAnsi"/>
          <w:b/>
          <w:lang w:eastAsia="en-US"/>
        </w:rPr>
        <w:t>2</w:t>
      </w:r>
      <w:r w:rsidRPr="00FF3978">
        <w:rPr>
          <w:rFonts w:asciiTheme="majorHAnsi" w:hAnsiTheme="majorHAnsi" w:cstheme="majorHAnsi"/>
          <w:b/>
          <w:lang w:eastAsia="en-US"/>
        </w:rPr>
        <w:t xml:space="preserve"> platia ustanovenia Systému finančného</w:t>
      </w:r>
      <w:r w:rsidR="00E36F13" w:rsidRPr="00FF3978">
        <w:rPr>
          <w:rFonts w:asciiTheme="majorHAnsi" w:hAnsiTheme="majorHAnsi" w:cstheme="majorHAnsi"/>
          <w:b/>
          <w:lang w:eastAsia="en-US"/>
        </w:rPr>
        <w:t xml:space="preserve"> riadenia EPFRV na programové obdobie 2014 – 202</w:t>
      </w:r>
      <w:r w:rsidR="000016F6">
        <w:rPr>
          <w:rFonts w:asciiTheme="majorHAnsi" w:hAnsiTheme="majorHAnsi" w:cstheme="majorHAnsi"/>
          <w:b/>
          <w:lang w:eastAsia="en-US"/>
        </w:rPr>
        <w:t>2</w:t>
      </w:r>
      <w:r w:rsidRPr="00FF3978">
        <w:rPr>
          <w:rFonts w:asciiTheme="majorHAnsi" w:hAnsiTheme="majorHAnsi" w:cstheme="majorHAnsi"/>
          <w:b/>
          <w:lang w:eastAsia="en-US"/>
        </w:rPr>
        <w:t xml:space="preserve">. </w:t>
      </w:r>
    </w:p>
    <w:p w14:paraId="7E4B9B4C" w14:textId="77777777" w:rsidR="00E36F13" w:rsidRPr="00FF3978" w:rsidRDefault="00E36F13" w:rsidP="006A678D">
      <w:pPr>
        <w:spacing w:before="0" w:after="120"/>
        <w:rPr>
          <w:rFonts w:asciiTheme="majorHAnsi" w:hAnsiTheme="majorHAnsi" w:cstheme="majorHAnsi"/>
          <w:b/>
          <w:lang w:eastAsia="en-US"/>
        </w:rPr>
      </w:pPr>
      <w:r w:rsidRPr="00FF3978">
        <w:rPr>
          <w:rFonts w:asciiTheme="majorHAnsi" w:hAnsiTheme="majorHAnsi" w:cstheme="majorHAnsi"/>
          <w:b/>
          <w:lang w:eastAsia="en-US"/>
        </w:rPr>
        <w:t>V prípade rozporu medzi príručkou a Systémom riadenia PRV platia us</w:t>
      </w:r>
      <w:r w:rsidR="00624235" w:rsidRPr="00FF3978">
        <w:rPr>
          <w:rFonts w:asciiTheme="majorHAnsi" w:hAnsiTheme="majorHAnsi" w:cstheme="majorHAnsi"/>
          <w:b/>
          <w:lang w:eastAsia="en-US"/>
        </w:rPr>
        <w:t>tanovenia Systému  riadenia PRV</w:t>
      </w:r>
      <w:r w:rsidR="00AE257C" w:rsidRPr="00FF3978">
        <w:rPr>
          <w:rFonts w:asciiTheme="majorHAnsi" w:hAnsiTheme="majorHAnsi" w:cstheme="majorHAnsi"/>
          <w:b/>
          <w:lang w:eastAsia="en-US"/>
        </w:rPr>
        <w:t xml:space="preserve">. </w:t>
      </w:r>
    </w:p>
    <w:p w14:paraId="3591AA6C" w14:textId="27970126" w:rsidR="006A678D" w:rsidRPr="00FF3978" w:rsidRDefault="006A678D" w:rsidP="006A678D">
      <w:pPr>
        <w:spacing w:before="0" w:after="120"/>
        <w:rPr>
          <w:rFonts w:asciiTheme="majorHAnsi" w:hAnsiTheme="majorHAnsi" w:cstheme="majorHAnsi"/>
          <w:b/>
          <w:lang w:eastAsia="en-US"/>
        </w:rPr>
      </w:pPr>
      <w:r w:rsidRPr="002C0D58">
        <w:rPr>
          <w:rFonts w:asciiTheme="majorHAnsi" w:hAnsiTheme="majorHAnsi" w:cstheme="majorHAnsi"/>
          <w:b/>
          <w:lang w:eastAsia="en-US"/>
        </w:rPr>
        <w:t>V prípade rozporu, resp. nejasností medzi príručkou a</w:t>
      </w:r>
      <w:r w:rsidR="00ED283E">
        <w:rPr>
          <w:rFonts w:asciiTheme="majorHAnsi" w:hAnsiTheme="majorHAnsi" w:cstheme="majorHAnsi"/>
          <w:b/>
          <w:lang w:eastAsia="en-US"/>
        </w:rPr>
        <w:t xml:space="preserve"> formulárom </w:t>
      </w:r>
      <w:r w:rsidRPr="002C0D58">
        <w:rPr>
          <w:rFonts w:asciiTheme="majorHAnsi" w:hAnsiTheme="majorHAnsi" w:cstheme="majorHAnsi"/>
          <w:b/>
          <w:lang w:eastAsia="en-US"/>
        </w:rPr>
        <w:t xml:space="preserve">ŽoNFP platia ustanovenia </w:t>
      </w:r>
      <w:r w:rsidR="00ED283E">
        <w:rPr>
          <w:rFonts w:asciiTheme="majorHAnsi" w:hAnsiTheme="majorHAnsi" w:cstheme="majorHAnsi"/>
          <w:b/>
          <w:lang w:eastAsia="en-US"/>
        </w:rPr>
        <w:t xml:space="preserve">formulára </w:t>
      </w:r>
      <w:r w:rsidR="002C0D58">
        <w:rPr>
          <w:rFonts w:asciiTheme="majorHAnsi" w:hAnsiTheme="majorHAnsi" w:cstheme="majorHAnsi"/>
          <w:b/>
          <w:lang w:eastAsia="en-US"/>
        </w:rPr>
        <w:t>ŽoNFP</w:t>
      </w:r>
      <w:r w:rsidRPr="002C0D58">
        <w:rPr>
          <w:rFonts w:asciiTheme="majorHAnsi" w:hAnsiTheme="majorHAnsi" w:cstheme="majorHAnsi"/>
          <w:b/>
          <w:lang w:eastAsia="en-US"/>
        </w:rPr>
        <w:t>.</w:t>
      </w:r>
      <w:r w:rsidRPr="00FF3978">
        <w:rPr>
          <w:rFonts w:asciiTheme="majorHAnsi" w:hAnsiTheme="majorHAnsi" w:cstheme="majorHAnsi"/>
          <w:b/>
          <w:lang w:eastAsia="en-US"/>
        </w:rPr>
        <w:t xml:space="preserve"> </w:t>
      </w:r>
    </w:p>
    <w:p w14:paraId="3043B5CC" w14:textId="77777777" w:rsidR="00624235" w:rsidRPr="00FF3978" w:rsidRDefault="00624235" w:rsidP="006A678D">
      <w:pPr>
        <w:spacing w:before="0" w:after="120"/>
        <w:rPr>
          <w:rFonts w:asciiTheme="majorHAnsi" w:hAnsiTheme="majorHAnsi" w:cstheme="majorHAnsi"/>
          <w:b/>
          <w:lang w:eastAsia="en-US"/>
        </w:rPr>
      </w:pPr>
      <w:r w:rsidRPr="00FF3978">
        <w:rPr>
          <w:rFonts w:asciiTheme="majorHAnsi" w:hAnsiTheme="majorHAnsi" w:cstheme="majorHAnsi"/>
          <w:b/>
          <w:lang w:eastAsia="en-US"/>
        </w:rPr>
        <w:t>V prípade rozporu medzi príručkou a výzvou platia ustanovenia výzvy.</w:t>
      </w:r>
    </w:p>
    <w:p w14:paraId="30A20E4E" w14:textId="319134CC" w:rsidR="006A678D" w:rsidRPr="00FF3978" w:rsidRDefault="006A678D" w:rsidP="006A678D">
      <w:pPr>
        <w:spacing w:before="0"/>
        <w:rPr>
          <w:rFonts w:asciiTheme="majorHAnsi" w:hAnsiTheme="majorHAnsi" w:cstheme="majorHAnsi"/>
          <w:b/>
          <w:lang w:eastAsia="en-US"/>
        </w:rPr>
      </w:pPr>
      <w:r w:rsidRPr="00FF3978">
        <w:rPr>
          <w:rFonts w:asciiTheme="majorHAnsi" w:hAnsiTheme="majorHAnsi" w:cstheme="majorHAnsi"/>
          <w:b/>
          <w:lang w:eastAsia="en-US"/>
        </w:rPr>
        <w:lastRenderedPageBreak/>
        <w:t>V prípade rozporu, resp. nejasností medzi príručkou a zmluvou o poskytnutí nenávratného finančného príspevku (ďalej len „</w:t>
      </w:r>
      <w:r w:rsidR="006E21FB">
        <w:rPr>
          <w:rFonts w:asciiTheme="majorHAnsi" w:hAnsiTheme="majorHAnsi" w:cstheme="majorHAnsi"/>
          <w:b/>
          <w:lang w:eastAsia="en-US"/>
        </w:rPr>
        <w:t>Z</w:t>
      </w:r>
      <w:r w:rsidRPr="00FF3978">
        <w:rPr>
          <w:rFonts w:asciiTheme="majorHAnsi" w:hAnsiTheme="majorHAnsi" w:cstheme="majorHAnsi"/>
          <w:b/>
          <w:lang w:eastAsia="en-US"/>
        </w:rPr>
        <w:t>mluva</w:t>
      </w:r>
      <w:r w:rsidR="006E21FB">
        <w:rPr>
          <w:rFonts w:asciiTheme="majorHAnsi" w:hAnsiTheme="majorHAnsi" w:cstheme="majorHAnsi"/>
          <w:b/>
          <w:lang w:eastAsia="en-US"/>
        </w:rPr>
        <w:t xml:space="preserve"> o NFP</w:t>
      </w:r>
      <w:r w:rsidRPr="00FF3978">
        <w:rPr>
          <w:rFonts w:asciiTheme="majorHAnsi" w:hAnsiTheme="majorHAnsi" w:cstheme="majorHAnsi"/>
          <w:b/>
          <w:lang w:eastAsia="en-US"/>
        </w:rPr>
        <w:t xml:space="preserve">“) platia ustanovenia </w:t>
      </w:r>
      <w:r w:rsidR="006E21FB">
        <w:rPr>
          <w:rFonts w:asciiTheme="majorHAnsi" w:hAnsiTheme="majorHAnsi" w:cstheme="majorHAnsi"/>
          <w:b/>
          <w:lang w:eastAsia="en-US"/>
        </w:rPr>
        <w:t>Z</w:t>
      </w:r>
      <w:r w:rsidRPr="00FF3978">
        <w:rPr>
          <w:rFonts w:asciiTheme="majorHAnsi" w:hAnsiTheme="majorHAnsi" w:cstheme="majorHAnsi"/>
          <w:b/>
          <w:lang w:eastAsia="en-US"/>
        </w:rPr>
        <w:t>mluvy</w:t>
      </w:r>
      <w:r w:rsidR="006E21FB">
        <w:rPr>
          <w:rFonts w:asciiTheme="majorHAnsi" w:hAnsiTheme="majorHAnsi" w:cstheme="majorHAnsi"/>
          <w:b/>
          <w:lang w:eastAsia="en-US"/>
        </w:rPr>
        <w:t xml:space="preserve"> o NFP</w:t>
      </w:r>
      <w:r w:rsidRPr="00FF3978">
        <w:rPr>
          <w:rFonts w:asciiTheme="majorHAnsi" w:hAnsiTheme="majorHAnsi" w:cstheme="majorHAnsi"/>
          <w:b/>
          <w:lang w:eastAsia="en-US"/>
        </w:rPr>
        <w:t>.</w:t>
      </w:r>
    </w:p>
    <w:p w14:paraId="540B8CD8" w14:textId="77777777" w:rsidR="00026809" w:rsidRPr="00FF3978" w:rsidRDefault="00026809" w:rsidP="006A678D">
      <w:pPr>
        <w:spacing w:before="0"/>
        <w:rPr>
          <w:rFonts w:asciiTheme="majorHAnsi" w:hAnsiTheme="majorHAnsi" w:cstheme="majorHAnsi"/>
          <w:b/>
          <w:lang w:eastAsia="en-US"/>
        </w:rPr>
      </w:pPr>
    </w:p>
    <w:p w14:paraId="5A271162" w14:textId="77777777" w:rsidR="00026809" w:rsidRPr="00FF3978" w:rsidRDefault="009070EE" w:rsidP="001C4543">
      <w:pPr>
        <w:spacing w:before="0"/>
        <w:rPr>
          <w:rFonts w:asciiTheme="majorHAnsi" w:hAnsiTheme="majorHAnsi" w:cstheme="majorHAnsi"/>
          <w:b/>
          <w:lang w:eastAsia="en-US"/>
        </w:rPr>
      </w:pPr>
      <w:r w:rsidRPr="00FF3978">
        <w:rPr>
          <w:rFonts w:asciiTheme="majorHAnsi" w:hAnsiTheme="majorHAnsi" w:cstheme="majorHAnsi"/>
          <w:b/>
          <w:lang w:eastAsia="en-US"/>
        </w:rPr>
        <w:t xml:space="preserve">Príručka  je platná počas celej doby implementácie PRV. V prípade </w:t>
      </w:r>
      <w:r w:rsidR="00026809" w:rsidRPr="00FF3978">
        <w:rPr>
          <w:rFonts w:asciiTheme="majorHAnsi" w:hAnsiTheme="majorHAnsi" w:cstheme="majorHAnsi"/>
          <w:b/>
          <w:lang w:eastAsia="en-US"/>
        </w:rPr>
        <w:t xml:space="preserve">vzniku okolností, </w:t>
      </w:r>
      <w:r w:rsidRPr="00FF3978">
        <w:rPr>
          <w:rFonts w:asciiTheme="majorHAnsi" w:hAnsiTheme="majorHAnsi" w:cstheme="majorHAnsi"/>
          <w:b/>
          <w:lang w:eastAsia="en-US"/>
        </w:rPr>
        <w:t xml:space="preserve">majúcich vplyv na obsah príručky, PPA príručku aktualizuje a aktualizované znenie príručky </w:t>
      </w:r>
      <w:r w:rsidR="00026809" w:rsidRPr="00FF3978">
        <w:rPr>
          <w:rFonts w:asciiTheme="majorHAnsi" w:hAnsiTheme="majorHAnsi" w:cstheme="majorHAnsi"/>
          <w:b/>
          <w:lang w:eastAsia="en-US"/>
        </w:rPr>
        <w:t>(</w:t>
      </w:r>
      <w:r w:rsidR="00EC171C" w:rsidRPr="00FF3978">
        <w:rPr>
          <w:rFonts w:asciiTheme="majorHAnsi" w:hAnsiTheme="majorHAnsi" w:cstheme="majorHAnsi"/>
          <w:b/>
          <w:lang w:eastAsia="en-US"/>
        </w:rPr>
        <w:t xml:space="preserve">aj </w:t>
      </w:r>
      <w:r w:rsidR="00026809" w:rsidRPr="00FF3978">
        <w:rPr>
          <w:rFonts w:asciiTheme="majorHAnsi" w:hAnsiTheme="majorHAnsi" w:cstheme="majorHAnsi"/>
          <w:b/>
          <w:lang w:eastAsia="en-US"/>
        </w:rPr>
        <w:t xml:space="preserve">formou sledovania zmien) </w:t>
      </w:r>
      <w:r w:rsidRPr="00FF3978">
        <w:rPr>
          <w:rFonts w:asciiTheme="majorHAnsi" w:hAnsiTheme="majorHAnsi" w:cstheme="majorHAnsi"/>
          <w:b/>
          <w:lang w:eastAsia="en-US"/>
        </w:rPr>
        <w:t xml:space="preserve">zverejní na webovom sídle </w:t>
      </w:r>
      <w:hyperlink r:id="rId13" w:history="1">
        <w:r w:rsidR="00026809" w:rsidRPr="00FF3978">
          <w:rPr>
            <w:rStyle w:val="Hypertextovprepojenie"/>
            <w:rFonts w:asciiTheme="majorHAnsi" w:hAnsiTheme="majorHAnsi" w:cstheme="majorHAnsi"/>
            <w:b/>
            <w:color w:val="auto"/>
            <w:lang w:eastAsia="en-US"/>
          </w:rPr>
          <w:t>www.apa.sk</w:t>
        </w:r>
      </w:hyperlink>
      <w:r w:rsidRPr="00FF3978">
        <w:rPr>
          <w:rFonts w:asciiTheme="majorHAnsi" w:hAnsiTheme="majorHAnsi" w:cstheme="majorHAnsi"/>
          <w:b/>
          <w:lang w:eastAsia="en-US"/>
        </w:rPr>
        <w:t>.</w:t>
      </w:r>
    </w:p>
    <w:p w14:paraId="5DB8B02A" w14:textId="77777777" w:rsidR="00026809" w:rsidRPr="00FF3978" w:rsidRDefault="00026809" w:rsidP="001C4543">
      <w:pPr>
        <w:spacing w:before="0"/>
        <w:rPr>
          <w:rFonts w:asciiTheme="majorHAnsi" w:hAnsiTheme="majorHAnsi" w:cstheme="majorHAnsi"/>
          <w:b/>
          <w:lang w:eastAsia="en-US"/>
        </w:rPr>
      </w:pPr>
    </w:p>
    <w:p w14:paraId="114B213D" w14:textId="2CBB08CE" w:rsidR="009C492A" w:rsidRPr="00FF3978" w:rsidRDefault="00461777" w:rsidP="00FF3978">
      <w:pPr>
        <w:pStyle w:val="Nadpis2"/>
        <w:numPr>
          <w:ilvl w:val="1"/>
          <w:numId w:val="4"/>
        </w:numPr>
        <w:tabs>
          <w:tab w:val="clear" w:pos="1772"/>
        </w:tabs>
        <w:spacing w:after="0"/>
        <w:ind w:left="578" w:hanging="578"/>
        <w:rPr>
          <w:rFonts w:asciiTheme="majorHAnsi" w:hAnsiTheme="majorHAnsi" w:cstheme="majorHAnsi"/>
          <w:szCs w:val="24"/>
        </w:rPr>
      </w:pPr>
      <w:bookmarkStart w:id="31" w:name="_Toc179875186"/>
      <w:bookmarkStart w:id="32" w:name="_Toc179875230"/>
      <w:bookmarkStart w:id="33" w:name="_Toc179879430"/>
      <w:bookmarkStart w:id="34" w:name="_Toc179875187"/>
      <w:bookmarkStart w:id="35" w:name="_Toc179875231"/>
      <w:bookmarkStart w:id="36" w:name="_Toc179879431"/>
      <w:bookmarkStart w:id="37" w:name="_Toc179875188"/>
      <w:bookmarkStart w:id="38" w:name="_Toc179875232"/>
      <w:bookmarkStart w:id="39" w:name="_Toc179879432"/>
      <w:bookmarkStart w:id="40" w:name="_Toc179875189"/>
      <w:bookmarkStart w:id="41" w:name="_Toc179875233"/>
      <w:bookmarkStart w:id="42" w:name="_Toc179879433"/>
      <w:bookmarkStart w:id="43" w:name="_Toc179875190"/>
      <w:bookmarkStart w:id="44" w:name="_Toc179875234"/>
      <w:bookmarkStart w:id="45" w:name="_Toc179879434"/>
      <w:bookmarkStart w:id="46" w:name="_Toc230400338"/>
      <w:bookmarkStart w:id="47" w:name="_Toc169938247"/>
      <w:bookmarkStart w:id="48" w:name="_Toc247421701"/>
      <w:bookmarkStart w:id="49" w:name="_Toc38982876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FF3978">
        <w:rPr>
          <w:rFonts w:asciiTheme="majorHAnsi" w:hAnsiTheme="majorHAnsi" w:cstheme="majorHAnsi"/>
          <w:szCs w:val="24"/>
        </w:rPr>
        <w:tab/>
      </w:r>
      <w:bookmarkStart w:id="50" w:name="_Toc88724931"/>
      <w:r w:rsidR="009C492A" w:rsidRPr="00FF3978">
        <w:rPr>
          <w:rFonts w:asciiTheme="majorHAnsi" w:hAnsiTheme="majorHAnsi" w:cstheme="majorHAnsi"/>
          <w:szCs w:val="24"/>
        </w:rPr>
        <w:t>P</w:t>
      </w:r>
      <w:r w:rsidR="008F703D" w:rsidRPr="00FF3978">
        <w:rPr>
          <w:rFonts w:asciiTheme="majorHAnsi" w:hAnsiTheme="majorHAnsi" w:cstheme="majorHAnsi"/>
          <w:szCs w:val="24"/>
        </w:rPr>
        <w:t>rávny základ</w:t>
      </w:r>
      <w:bookmarkEnd w:id="47"/>
      <w:bookmarkEnd w:id="48"/>
      <w:bookmarkEnd w:id="49"/>
      <w:bookmarkEnd w:id="50"/>
    </w:p>
    <w:p w14:paraId="5B9194CA" w14:textId="77777777" w:rsidR="005927D3" w:rsidRPr="00FF3978" w:rsidRDefault="005927D3" w:rsidP="00FF3978">
      <w:pPr>
        <w:pStyle w:val="Nadpis3"/>
        <w:numPr>
          <w:ilvl w:val="2"/>
          <w:numId w:val="4"/>
        </w:numPr>
        <w:tabs>
          <w:tab w:val="clear" w:pos="2508"/>
        </w:tabs>
        <w:spacing w:after="120"/>
        <w:ind w:left="567" w:hanging="567"/>
        <w:rPr>
          <w:rFonts w:asciiTheme="majorHAnsi" w:hAnsiTheme="majorHAnsi" w:cstheme="majorHAnsi"/>
        </w:rPr>
      </w:pPr>
      <w:bookmarkStart w:id="51" w:name="_Toc308168174"/>
      <w:r w:rsidRPr="00FF3978">
        <w:rPr>
          <w:rFonts w:asciiTheme="majorHAnsi" w:hAnsiTheme="majorHAnsi" w:cstheme="majorHAnsi"/>
        </w:rPr>
        <w:t>Ustanovenia príručky vychádzajú predovšetkým z :</w:t>
      </w:r>
    </w:p>
    <w:p w14:paraId="7B05EDEF" w14:textId="77777777" w:rsidR="005927D3" w:rsidRPr="00FF3978" w:rsidRDefault="005927D3" w:rsidP="006871AB">
      <w:pPr>
        <w:pStyle w:val="Odsekzoznamu"/>
        <w:numPr>
          <w:ilvl w:val="0"/>
          <w:numId w:val="108"/>
        </w:numPr>
        <w:ind w:left="567" w:hanging="567"/>
        <w:rPr>
          <w:rFonts w:asciiTheme="majorHAnsi" w:hAnsiTheme="majorHAnsi" w:cstheme="majorHAnsi"/>
        </w:rPr>
      </w:pPr>
      <w:r w:rsidRPr="00FF3978">
        <w:rPr>
          <w:rFonts w:asciiTheme="majorHAnsi" w:hAnsiTheme="majorHAnsi" w:cstheme="majorHAnsi"/>
        </w:rPr>
        <w:t>P</w:t>
      </w:r>
      <w:r w:rsidR="00026809" w:rsidRPr="00FF3978">
        <w:rPr>
          <w:rFonts w:asciiTheme="majorHAnsi" w:hAnsiTheme="majorHAnsi" w:cstheme="majorHAnsi"/>
        </w:rPr>
        <w:t>RV</w:t>
      </w:r>
      <w:r w:rsidR="00D4565C" w:rsidRPr="00FF3978">
        <w:rPr>
          <w:rFonts w:asciiTheme="majorHAnsi" w:hAnsiTheme="majorHAnsi" w:cstheme="majorHAnsi"/>
        </w:rPr>
        <w:t xml:space="preserve"> (zverejnený na webovom sídle PPA)</w:t>
      </w:r>
      <w:r w:rsidRPr="00FF3978">
        <w:rPr>
          <w:rFonts w:asciiTheme="majorHAnsi" w:hAnsiTheme="majorHAnsi" w:cstheme="majorHAnsi"/>
        </w:rPr>
        <w:t>,</w:t>
      </w:r>
    </w:p>
    <w:p w14:paraId="2D85E0E3" w14:textId="56BD6942" w:rsidR="005927D3" w:rsidRPr="00FF3978" w:rsidRDefault="005927D3" w:rsidP="006871AB">
      <w:pPr>
        <w:pStyle w:val="Odsekzoznamu"/>
        <w:numPr>
          <w:ilvl w:val="0"/>
          <w:numId w:val="108"/>
        </w:numPr>
        <w:ind w:left="567" w:hanging="567"/>
        <w:rPr>
          <w:rFonts w:asciiTheme="majorHAnsi" w:hAnsiTheme="majorHAnsi" w:cstheme="majorHAnsi"/>
        </w:rPr>
      </w:pPr>
      <w:r w:rsidRPr="00FF3978">
        <w:rPr>
          <w:rFonts w:asciiTheme="majorHAnsi" w:hAnsiTheme="majorHAnsi" w:cstheme="majorHAnsi"/>
        </w:rPr>
        <w:t>Systému riadenia PRV 2014 – 202</w:t>
      </w:r>
      <w:r w:rsidR="00914402">
        <w:rPr>
          <w:rFonts w:asciiTheme="majorHAnsi" w:hAnsiTheme="majorHAnsi" w:cstheme="majorHAnsi"/>
        </w:rPr>
        <w:t>2</w:t>
      </w:r>
      <w:r w:rsidR="00162F81" w:rsidRPr="00FF3978">
        <w:rPr>
          <w:rFonts w:asciiTheme="majorHAnsi" w:hAnsiTheme="majorHAnsi" w:cstheme="majorHAnsi"/>
        </w:rPr>
        <w:t xml:space="preserve">, verzia </w:t>
      </w:r>
      <w:r w:rsidR="00914402">
        <w:rPr>
          <w:rFonts w:asciiTheme="majorHAnsi" w:hAnsiTheme="majorHAnsi" w:cstheme="majorHAnsi"/>
        </w:rPr>
        <w:t>7</w:t>
      </w:r>
      <w:r w:rsidR="0029470B" w:rsidRPr="00FF3978">
        <w:rPr>
          <w:rFonts w:asciiTheme="majorHAnsi" w:hAnsiTheme="majorHAnsi" w:cstheme="majorHAnsi"/>
        </w:rPr>
        <w:t xml:space="preserve"> </w:t>
      </w:r>
      <w:r w:rsidR="00D4565C" w:rsidRPr="00FF3978">
        <w:rPr>
          <w:rFonts w:asciiTheme="majorHAnsi" w:hAnsiTheme="majorHAnsi" w:cstheme="majorHAnsi"/>
        </w:rPr>
        <w:t>(zverejnený na webovom sídle PPA)</w:t>
      </w:r>
      <w:r w:rsidRPr="00FF3978">
        <w:rPr>
          <w:rFonts w:asciiTheme="majorHAnsi" w:hAnsiTheme="majorHAnsi" w:cstheme="majorHAnsi"/>
        </w:rPr>
        <w:t>,</w:t>
      </w:r>
    </w:p>
    <w:p w14:paraId="04113012" w14:textId="3B7BECDB" w:rsidR="00026809" w:rsidRPr="00FF3978" w:rsidRDefault="00026809" w:rsidP="00FF3978">
      <w:pPr>
        <w:pStyle w:val="Odsekzoznamu"/>
        <w:numPr>
          <w:ilvl w:val="0"/>
          <w:numId w:val="108"/>
        </w:numPr>
        <w:ind w:left="567" w:hanging="567"/>
        <w:jc w:val="both"/>
        <w:rPr>
          <w:rFonts w:asciiTheme="majorHAnsi" w:hAnsiTheme="majorHAnsi" w:cstheme="majorHAnsi"/>
        </w:rPr>
      </w:pPr>
      <w:r w:rsidRPr="00FF3978">
        <w:rPr>
          <w:rFonts w:asciiTheme="majorHAnsi" w:hAnsiTheme="majorHAnsi" w:cstheme="majorHAnsi"/>
        </w:rPr>
        <w:t>Systému finančného riadenia EPFRV na programové obdobie 2014 -202</w:t>
      </w:r>
      <w:r w:rsidR="007C2DEB">
        <w:rPr>
          <w:rFonts w:asciiTheme="majorHAnsi" w:hAnsiTheme="majorHAnsi" w:cstheme="majorHAnsi"/>
        </w:rPr>
        <w:t>2</w:t>
      </w:r>
      <w:r w:rsidRPr="00FF3978">
        <w:rPr>
          <w:rFonts w:asciiTheme="majorHAnsi" w:hAnsiTheme="majorHAnsi" w:cstheme="majorHAnsi"/>
        </w:rPr>
        <w:t xml:space="preserve"> (zverejnený na webovom sídle PPA),</w:t>
      </w:r>
    </w:p>
    <w:p w14:paraId="226DE095" w14:textId="77777777" w:rsidR="005927D3" w:rsidRPr="00FF3978" w:rsidRDefault="005927D3" w:rsidP="00FF3978">
      <w:pPr>
        <w:pStyle w:val="Odsekzoznamu"/>
        <w:numPr>
          <w:ilvl w:val="0"/>
          <w:numId w:val="108"/>
        </w:numPr>
        <w:ind w:left="567" w:hanging="567"/>
        <w:jc w:val="both"/>
        <w:rPr>
          <w:rFonts w:asciiTheme="majorHAnsi" w:hAnsiTheme="majorHAnsi" w:cstheme="majorHAnsi"/>
        </w:rPr>
      </w:pPr>
      <w:r w:rsidRPr="00FF3978">
        <w:rPr>
          <w:rFonts w:asciiTheme="majorHAnsi" w:hAnsiTheme="majorHAnsi" w:cstheme="majorHAnsi"/>
        </w:rPr>
        <w:t xml:space="preserve">legislatívy </w:t>
      </w:r>
      <w:r w:rsidR="00D4565C" w:rsidRPr="00FF3978">
        <w:rPr>
          <w:rFonts w:asciiTheme="majorHAnsi" w:hAnsiTheme="majorHAnsi" w:cstheme="majorHAnsi"/>
        </w:rPr>
        <w:t xml:space="preserve">Európskej únie (zverejnená na internetovej adrese: </w:t>
      </w:r>
      <w:hyperlink r:id="rId14" w:history="1">
        <w:r w:rsidR="0063107D" w:rsidRPr="00FF3978">
          <w:rPr>
            <w:rStyle w:val="Hypertextovprepojenie"/>
            <w:rFonts w:asciiTheme="majorHAnsi" w:hAnsiTheme="majorHAnsi" w:cstheme="majorHAnsi"/>
          </w:rPr>
          <w:t>http://eur-lex.europa.eu/oj/direct-access.html?locale=sk.</w:t>
        </w:r>
      </w:hyperlink>
      <w:r w:rsidR="0063107D" w:rsidRPr="00FF3978">
        <w:rPr>
          <w:rFonts w:asciiTheme="majorHAnsi" w:hAnsiTheme="majorHAnsi" w:cstheme="majorHAnsi"/>
        </w:rPr>
        <w:t>)</w:t>
      </w:r>
      <w:r w:rsidRPr="00FF3978">
        <w:rPr>
          <w:rFonts w:asciiTheme="majorHAnsi" w:hAnsiTheme="majorHAnsi" w:cstheme="majorHAnsi"/>
        </w:rPr>
        <w:t>,</w:t>
      </w:r>
    </w:p>
    <w:p w14:paraId="6C4D76E3" w14:textId="77777777" w:rsidR="00D4565C" w:rsidRPr="00FF3978" w:rsidRDefault="005927D3" w:rsidP="006871AB">
      <w:pPr>
        <w:pStyle w:val="Odsekzoznamu"/>
        <w:numPr>
          <w:ilvl w:val="0"/>
          <w:numId w:val="108"/>
        </w:numPr>
        <w:ind w:left="567" w:hanging="567"/>
        <w:rPr>
          <w:rFonts w:asciiTheme="majorHAnsi" w:hAnsiTheme="majorHAnsi" w:cstheme="majorHAnsi"/>
        </w:rPr>
      </w:pPr>
      <w:r w:rsidRPr="00FF3978">
        <w:rPr>
          <w:rFonts w:asciiTheme="majorHAnsi" w:hAnsiTheme="majorHAnsi" w:cstheme="majorHAnsi"/>
        </w:rPr>
        <w:t>l</w:t>
      </w:r>
      <w:r w:rsidR="00D4565C" w:rsidRPr="00FF3978">
        <w:rPr>
          <w:rFonts w:asciiTheme="majorHAnsi" w:hAnsiTheme="majorHAnsi" w:cstheme="majorHAnsi"/>
        </w:rPr>
        <w:t>egislatívy Slovenskej republiky</w:t>
      </w:r>
      <w:r w:rsidR="0063107D" w:rsidRPr="00FF3978">
        <w:rPr>
          <w:rFonts w:asciiTheme="majorHAnsi" w:hAnsiTheme="majorHAnsi" w:cstheme="majorHAnsi"/>
        </w:rPr>
        <w:t xml:space="preserve"> (zverejnené v Zbierke zákonov SR)</w:t>
      </w:r>
      <w:r w:rsidRPr="00FF3978">
        <w:rPr>
          <w:rFonts w:asciiTheme="majorHAnsi" w:hAnsiTheme="majorHAnsi" w:cstheme="majorHAnsi"/>
        </w:rPr>
        <w:t>.</w:t>
      </w:r>
    </w:p>
    <w:p w14:paraId="72D6DC98" w14:textId="77777777" w:rsidR="00D4565C" w:rsidRPr="00FF3978" w:rsidRDefault="00D4565C" w:rsidP="003C1D0E">
      <w:pPr>
        <w:rPr>
          <w:rFonts w:asciiTheme="majorHAnsi" w:hAnsiTheme="majorHAnsi" w:cstheme="majorHAnsi"/>
        </w:rPr>
      </w:pPr>
    </w:p>
    <w:p w14:paraId="37D9B66B" w14:textId="77777777" w:rsidR="00D4565C" w:rsidRPr="00FF3978" w:rsidRDefault="00D4565C" w:rsidP="00FF3978">
      <w:pPr>
        <w:pStyle w:val="Nadpis3"/>
        <w:numPr>
          <w:ilvl w:val="2"/>
          <w:numId w:val="4"/>
        </w:numPr>
        <w:tabs>
          <w:tab w:val="clear" w:pos="2508"/>
        </w:tabs>
        <w:spacing w:after="120"/>
        <w:ind w:left="567" w:hanging="567"/>
        <w:rPr>
          <w:rFonts w:asciiTheme="majorHAnsi" w:hAnsiTheme="majorHAnsi" w:cstheme="majorHAnsi"/>
        </w:rPr>
      </w:pPr>
      <w:r w:rsidRPr="00FF3978">
        <w:rPr>
          <w:rFonts w:asciiTheme="majorHAnsi" w:hAnsiTheme="majorHAnsi" w:cstheme="majorHAnsi"/>
        </w:rPr>
        <w:t>Základné právne predpisy EÚ pre účely PRV:</w:t>
      </w:r>
    </w:p>
    <w:p w14:paraId="363802CF" w14:textId="2E2A9CFC"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Zmluva o Európskej únii a Zmluva o fungovaní Európskej únie (ďalej len ,,Zmluva o fungovaní EÚ“),  Zmluva o pristúpení k Európskej únii</w:t>
      </w:r>
      <w:r w:rsidR="00914402">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1DD0942C" w14:textId="255DB822" w:rsidR="00D4565C"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Nariadenie Rady (EÚ, EURATOM) č. 1311/2013 z 2. decembra 2013, </w:t>
      </w:r>
      <w:r w:rsidR="00D526C9" w:rsidRPr="00FF3978">
        <w:rPr>
          <w:rFonts w:asciiTheme="majorHAnsi" w:hAnsiTheme="majorHAnsi" w:cstheme="majorHAnsi"/>
          <w:lang w:eastAsia="en-US"/>
        </w:rPr>
        <w:t>ktorým</w:t>
      </w:r>
      <w:r w:rsidRPr="00FF3978">
        <w:rPr>
          <w:rFonts w:asciiTheme="majorHAnsi" w:hAnsiTheme="majorHAnsi" w:cstheme="majorHAnsi"/>
          <w:lang w:eastAsia="en-US"/>
        </w:rPr>
        <w:t xml:space="preserve"> sa ustanovuje viacročn</w:t>
      </w:r>
      <w:r w:rsidR="00AA3F37" w:rsidRPr="00FF3978">
        <w:rPr>
          <w:rFonts w:asciiTheme="majorHAnsi" w:hAnsiTheme="majorHAnsi" w:cstheme="majorHAnsi"/>
          <w:lang w:eastAsia="en-US"/>
        </w:rPr>
        <w:t>ý</w:t>
      </w:r>
      <w:r w:rsidRPr="00FF3978">
        <w:rPr>
          <w:rFonts w:asciiTheme="majorHAnsi" w:hAnsiTheme="majorHAnsi" w:cstheme="majorHAnsi"/>
          <w:lang w:eastAsia="en-US"/>
        </w:rPr>
        <w:t xml:space="preserve"> </w:t>
      </w:r>
      <w:r w:rsidR="00AA3F37" w:rsidRPr="00FF3978">
        <w:rPr>
          <w:rFonts w:asciiTheme="majorHAnsi" w:hAnsiTheme="majorHAnsi" w:cstheme="majorHAnsi"/>
          <w:lang w:eastAsia="en-US"/>
        </w:rPr>
        <w:t>finančn</w:t>
      </w:r>
      <w:r w:rsidR="00D526C9" w:rsidRPr="00FF3978">
        <w:rPr>
          <w:rFonts w:asciiTheme="majorHAnsi" w:hAnsiTheme="majorHAnsi" w:cstheme="majorHAnsi"/>
          <w:lang w:eastAsia="en-US"/>
        </w:rPr>
        <w:t>ý</w:t>
      </w:r>
      <w:r w:rsidRPr="00FF3978">
        <w:rPr>
          <w:rFonts w:asciiTheme="majorHAnsi" w:hAnsiTheme="majorHAnsi" w:cstheme="majorHAnsi"/>
          <w:lang w:eastAsia="en-US"/>
        </w:rPr>
        <w:t xml:space="preserve"> rámec na roky 2014 – 2020</w:t>
      </w:r>
      <w:r w:rsidR="00914402">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176DA88D" w14:textId="40B4DD17" w:rsidR="00914402" w:rsidRPr="00914402" w:rsidRDefault="00914402" w:rsidP="00914402">
      <w:pPr>
        <w:numPr>
          <w:ilvl w:val="0"/>
          <w:numId w:val="9"/>
        </w:numPr>
        <w:spacing w:before="60" w:after="60"/>
        <w:ind w:left="567" w:hanging="567"/>
        <w:rPr>
          <w:rFonts w:asciiTheme="majorHAnsi" w:hAnsiTheme="majorHAnsi" w:cstheme="majorHAnsi"/>
          <w:lang w:eastAsia="en-US"/>
        </w:rPr>
      </w:pPr>
      <w:r w:rsidRPr="00914402">
        <w:rPr>
          <w:rFonts w:asciiTheme="majorHAnsi" w:hAnsiTheme="majorHAnsi" w:cstheme="majorHAnsi"/>
          <w:lang w:eastAsia="en-US"/>
        </w:rPr>
        <w:t>Nariadenie Rady (EÚ, EURATOM) 2020/2093, ktorým sa stanovuje viacročný finančný rámec na roky 2021 až 2027</w:t>
      </w:r>
    </w:p>
    <w:p w14:paraId="65D10EB5" w14:textId="5B8B4DC5" w:rsidR="00D4565C" w:rsidRPr="00024564" w:rsidRDefault="00DB1658" w:rsidP="00914402">
      <w:pPr>
        <w:numPr>
          <w:ilvl w:val="0"/>
          <w:numId w:val="9"/>
        </w:numPr>
        <w:spacing w:before="60" w:after="60"/>
        <w:ind w:left="567" w:hanging="567"/>
        <w:rPr>
          <w:rFonts w:asciiTheme="majorHAnsi" w:hAnsiTheme="majorHAnsi" w:cstheme="majorHAnsi"/>
          <w:lang w:eastAsia="en-US"/>
        </w:rPr>
      </w:pPr>
      <w:r>
        <w:rPr>
          <w:rFonts w:asciiTheme="majorHAnsi" w:hAnsiTheme="majorHAnsi" w:cstheme="majorHAnsi"/>
          <w:lang w:eastAsia="en-US"/>
        </w:rPr>
        <w:t xml:space="preserve"> </w:t>
      </w:r>
      <w:r w:rsidR="00914402" w:rsidRPr="00F70F9C">
        <w:rPr>
          <w:rFonts w:asciiTheme="majorHAnsi" w:hAnsiTheme="majorHAnsi" w:cstheme="majorHAnsi"/>
          <w:lang w:eastAsia="en-US"/>
        </w:rPr>
        <w:t xml:space="preserve">Nariadenie Európskeho parlamentu a Rady (EÚ, </w:t>
      </w:r>
      <w:proofErr w:type="spellStart"/>
      <w:r w:rsidR="00914402" w:rsidRPr="00F70F9C">
        <w:rPr>
          <w:rFonts w:asciiTheme="majorHAnsi" w:hAnsiTheme="majorHAnsi" w:cstheme="majorHAnsi"/>
          <w:lang w:eastAsia="en-US"/>
        </w:rPr>
        <w:t>Euratom</w:t>
      </w:r>
      <w:proofErr w:type="spellEnd"/>
      <w:r w:rsidR="00914402" w:rsidRPr="00F70F9C">
        <w:rPr>
          <w:rFonts w:asciiTheme="majorHAnsi" w:hAnsiTheme="majorHAnsi" w:cstheme="majorHAnsi"/>
          <w:lang w:eastAsia="en-US"/>
        </w:rPr>
        <w:t xml:space="preserve">) č. 2018/1046 o rozpočtových pravidlách, ktoré sa vzťahujú na všeobecný rozpočet Únie, o zmene nariadení (EÚ) č. 1296/2013, (EÚ) č. 1301/2013, (EÚ) č. 1303/2013, (EÚ) č. 1304/2013, (EÚ) č. 1309/2013, (EÚ) č. 1316/2013, (EÚ) č. 223/2014, (EÚ) č. 283/2014 a rozhodnutia č. 541/2014/EÚ a o zrušení nariadenia (EÚ, </w:t>
      </w:r>
      <w:proofErr w:type="spellStart"/>
      <w:r w:rsidR="00914402" w:rsidRPr="00F70F9C">
        <w:rPr>
          <w:rFonts w:asciiTheme="majorHAnsi" w:hAnsiTheme="majorHAnsi" w:cstheme="majorHAnsi"/>
          <w:lang w:eastAsia="en-US"/>
        </w:rPr>
        <w:t>Euratom</w:t>
      </w:r>
      <w:proofErr w:type="spellEnd"/>
      <w:r w:rsidR="00914402" w:rsidRPr="00F70F9C">
        <w:rPr>
          <w:rFonts w:asciiTheme="majorHAnsi" w:hAnsiTheme="majorHAnsi" w:cstheme="majorHAnsi"/>
          <w:lang w:eastAsia="en-US"/>
        </w:rPr>
        <w:t>) č. 966/2012</w:t>
      </w:r>
      <w:r w:rsidR="00D4565C" w:rsidRPr="00024564">
        <w:rPr>
          <w:rFonts w:asciiTheme="majorHAnsi" w:hAnsiTheme="majorHAnsi" w:cstheme="majorHAnsi"/>
          <w:lang w:eastAsia="en-US"/>
        </w:rPr>
        <w:t>,</w:t>
      </w:r>
    </w:p>
    <w:p w14:paraId="27ADAB9E" w14:textId="541670A6"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Nariadenie Rady (ES, </w:t>
      </w:r>
      <w:proofErr w:type="spellStart"/>
      <w:r w:rsidRPr="00FF3978">
        <w:rPr>
          <w:rFonts w:asciiTheme="majorHAnsi" w:hAnsiTheme="majorHAnsi" w:cstheme="majorHAnsi"/>
          <w:lang w:eastAsia="en-US"/>
        </w:rPr>
        <w:t>Euratom</w:t>
      </w:r>
      <w:proofErr w:type="spellEnd"/>
      <w:r w:rsidRPr="00FF3978">
        <w:rPr>
          <w:rFonts w:asciiTheme="majorHAnsi" w:hAnsiTheme="majorHAnsi" w:cstheme="majorHAnsi"/>
          <w:lang w:eastAsia="en-US"/>
        </w:rPr>
        <w:t>) č. 2988/95 o ochrane finančných záujmov Európskych spoločenstiev</w:t>
      </w:r>
      <w:r w:rsidR="00914402">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4C9D96E0" w14:textId="0046FB89" w:rsidR="00162F81" w:rsidRPr="00FF3978" w:rsidRDefault="00162F81" w:rsidP="00FF3978">
      <w:pPr>
        <w:numPr>
          <w:ilvl w:val="0"/>
          <w:numId w:val="9"/>
        </w:numPr>
        <w:spacing w:before="60" w:after="60"/>
        <w:ind w:left="567" w:hanging="567"/>
        <w:rPr>
          <w:rFonts w:asciiTheme="majorHAnsi" w:hAnsiTheme="majorHAnsi" w:cstheme="majorHAnsi"/>
        </w:rPr>
      </w:pPr>
      <w:r w:rsidRPr="00FF3978">
        <w:rPr>
          <w:rFonts w:asciiTheme="majorHAnsi" w:hAnsiTheme="majorHAnsi" w:cstheme="majorHAnsi"/>
        </w:rPr>
        <w:t>Delegované nariadenie Komisie (EÚ) 2015/1971, ktorým sa do nariadenia Európskeho parlamentu a  Rady (EÚ) č. 1306/2013 dopĺňajú osobitné ustanovenia k oznamovaniu nezrovnalostí týkajúcich sa  Európskeho poľnohospodárskeho záručného fondu a Európskeho poľnohospodárskeho fondu pre rozvoj vidieka a ktorým sa zrušuje nariadenie Komisie (ES) č. 1848/2006</w:t>
      </w:r>
      <w:r w:rsidR="00E24E7D">
        <w:rPr>
          <w:rFonts w:asciiTheme="majorHAnsi" w:hAnsiTheme="majorHAnsi" w:cstheme="majorHAnsi"/>
        </w:rPr>
        <w:t xml:space="preserve"> (ďalej len „delegované nariadenie Komisie (EÚ) 2015/1971“)</w:t>
      </w:r>
      <w:r w:rsidRPr="00FF3978">
        <w:rPr>
          <w:rFonts w:asciiTheme="majorHAnsi" w:hAnsiTheme="majorHAnsi" w:cstheme="majorHAnsi"/>
        </w:rPr>
        <w:t>;</w:t>
      </w:r>
    </w:p>
    <w:p w14:paraId="54B1FE58" w14:textId="77777777" w:rsidR="00162F81" w:rsidRPr="00FF3978" w:rsidRDefault="00162F81" w:rsidP="00FF3978">
      <w:pPr>
        <w:numPr>
          <w:ilvl w:val="0"/>
          <w:numId w:val="9"/>
        </w:numPr>
        <w:spacing w:before="60" w:after="60"/>
        <w:ind w:left="567" w:hanging="567"/>
        <w:rPr>
          <w:rFonts w:asciiTheme="majorHAnsi" w:hAnsiTheme="majorHAnsi" w:cstheme="majorHAnsi"/>
        </w:rPr>
      </w:pPr>
      <w:r w:rsidRPr="00FF3978">
        <w:rPr>
          <w:rFonts w:asciiTheme="majorHAnsi" w:hAnsiTheme="majorHAnsi" w:cstheme="majorHAnsi"/>
        </w:rPr>
        <w:t>Vykonávacie nariadenie Komisie (EÚ) 2015/1975, ktorým sa podľa nariadenia Európskeho parlamentu a Rady (EÚ) č. 1306/2013 stanovuje frekvencia a formát správ o nezrovnalostiach, pokiaľ ide o Európsky poľnohospodársky záručný fond a Európsky poľnohospodársky fond pre rozvoj vidieka;</w:t>
      </w:r>
    </w:p>
    <w:p w14:paraId="4B77502F" w14:textId="77777777"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lastRenderedPageBreak/>
        <w:t xml:space="preserve">Nariadenie rady (ES) č. 2185/1996 o kontrolách a inšpekciách na mieste </w:t>
      </w:r>
      <w:r w:rsidR="0029470B" w:rsidRPr="00FF3978">
        <w:rPr>
          <w:rFonts w:asciiTheme="majorHAnsi" w:hAnsiTheme="majorHAnsi" w:cstheme="majorHAnsi"/>
          <w:lang w:eastAsia="en-US"/>
        </w:rPr>
        <w:t>vykonávaných</w:t>
      </w:r>
      <w:r w:rsidRPr="00FF3978">
        <w:rPr>
          <w:rFonts w:asciiTheme="majorHAnsi" w:hAnsiTheme="majorHAnsi" w:cstheme="majorHAnsi"/>
          <w:lang w:eastAsia="en-US"/>
        </w:rPr>
        <w:t xml:space="preserve"> Európskou komisiou a cieľom ochrany </w:t>
      </w:r>
      <w:r w:rsidR="0029470B" w:rsidRPr="00FF3978">
        <w:rPr>
          <w:rFonts w:asciiTheme="majorHAnsi" w:hAnsiTheme="majorHAnsi" w:cstheme="majorHAnsi"/>
          <w:lang w:eastAsia="en-US"/>
        </w:rPr>
        <w:t>finančných</w:t>
      </w:r>
      <w:r w:rsidRPr="00FF3978">
        <w:rPr>
          <w:rFonts w:asciiTheme="majorHAnsi" w:hAnsiTheme="majorHAnsi" w:cstheme="majorHAnsi"/>
          <w:lang w:eastAsia="en-US"/>
        </w:rPr>
        <w:t xml:space="preserve"> záujmov Európskych spoločenstiev pred spreneverou a </w:t>
      </w:r>
      <w:r w:rsidR="0029470B" w:rsidRPr="00FF3978">
        <w:rPr>
          <w:rFonts w:asciiTheme="majorHAnsi" w:hAnsiTheme="majorHAnsi" w:cstheme="majorHAnsi"/>
          <w:lang w:eastAsia="en-US"/>
        </w:rPr>
        <w:t>inými</w:t>
      </w:r>
      <w:r w:rsidRPr="00FF3978">
        <w:rPr>
          <w:rFonts w:asciiTheme="majorHAnsi" w:hAnsiTheme="majorHAnsi" w:cstheme="majorHAnsi"/>
          <w:lang w:eastAsia="en-US"/>
        </w:rPr>
        <w:t xml:space="preserve"> podvodmi;</w:t>
      </w:r>
    </w:p>
    <w:p w14:paraId="3B4BE93A" w14:textId="45558AA8"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Nariadenie Komisie (ES, </w:t>
      </w:r>
      <w:proofErr w:type="spellStart"/>
      <w:r w:rsidRPr="00FF3978">
        <w:rPr>
          <w:rFonts w:asciiTheme="majorHAnsi" w:hAnsiTheme="majorHAnsi" w:cstheme="majorHAnsi"/>
          <w:lang w:eastAsia="en-US"/>
        </w:rPr>
        <w:t>Euratom</w:t>
      </w:r>
      <w:proofErr w:type="spellEnd"/>
      <w:r w:rsidRPr="00FF3978">
        <w:rPr>
          <w:rFonts w:asciiTheme="majorHAnsi" w:hAnsiTheme="majorHAnsi" w:cstheme="majorHAnsi"/>
          <w:lang w:eastAsia="en-US"/>
        </w:rPr>
        <w:t xml:space="preserve">) č. 1302/2008 zo 17. decembra 2008 o centrálnej databáze </w:t>
      </w:r>
      <w:r w:rsidR="0029470B" w:rsidRPr="00FF3978">
        <w:rPr>
          <w:rFonts w:asciiTheme="majorHAnsi" w:hAnsiTheme="majorHAnsi" w:cstheme="majorHAnsi"/>
          <w:lang w:eastAsia="en-US"/>
        </w:rPr>
        <w:t>vylúčených</w:t>
      </w:r>
      <w:r w:rsidRPr="00FF3978">
        <w:rPr>
          <w:rFonts w:asciiTheme="majorHAnsi" w:hAnsiTheme="majorHAnsi" w:cstheme="majorHAnsi"/>
          <w:lang w:eastAsia="en-US"/>
        </w:rPr>
        <w:t xml:space="preserve"> subjektov (ďalej len ,,nariadenie č. 1302/2008“);</w:t>
      </w:r>
    </w:p>
    <w:p w14:paraId="6A3F1ADA" w14:textId="77777777"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Nariadenie Európskeho parlamentu a Rady (EÚ, </w:t>
      </w:r>
      <w:proofErr w:type="spellStart"/>
      <w:r w:rsidRPr="00FF3978">
        <w:rPr>
          <w:rFonts w:asciiTheme="majorHAnsi" w:hAnsiTheme="majorHAnsi" w:cstheme="majorHAnsi"/>
          <w:lang w:eastAsia="en-US"/>
        </w:rPr>
        <w:t>Euratom</w:t>
      </w:r>
      <w:proofErr w:type="spellEnd"/>
      <w:r w:rsidRPr="00FF3978">
        <w:rPr>
          <w:rFonts w:asciiTheme="majorHAnsi" w:hAnsiTheme="majorHAnsi" w:cstheme="majorHAnsi"/>
          <w:lang w:eastAsia="en-US"/>
        </w:rPr>
        <w:t xml:space="preserve">) č. 883/2013 z 11. septembra 2013 o vyšetrovaniach </w:t>
      </w:r>
      <w:r w:rsidR="0029470B" w:rsidRPr="00FF3978">
        <w:rPr>
          <w:rFonts w:asciiTheme="majorHAnsi" w:hAnsiTheme="majorHAnsi" w:cstheme="majorHAnsi"/>
          <w:lang w:eastAsia="en-US"/>
        </w:rPr>
        <w:t>vykonávaných</w:t>
      </w:r>
      <w:r w:rsidRPr="00FF3978">
        <w:rPr>
          <w:rFonts w:asciiTheme="majorHAnsi" w:hAnsiTheme="majorHAnsi" w:cstheme="majorHAnsi"/>
          <w:lang w:eastAsia="en-US"/>
        </w:rPr>
        <w:t xml:space="preserve"> Európskym úradom pre boj proti podvodom (OLAF), </w:t>
      </w:r>
      <w:r w:rsidR="0029470B" w:rsidRPr="00FF3978">
        <w:rPr>
          <w:rFonts w:asciiTheme="majorHAnsi" w:hAnsiTheme="majorHAnsi" w:cstheme="majorHAnsi"/>
          <w:lang w:eastAsia="en-US"/>
        </w:rPr>
        <w:t>ktorým</w:t>
      </w:r>
      <w:r w:rsidRPr="00FF3978">
        <w:rPr>
          <w:rFonts w:asciiTheme="majorHAnsi" w:hAnsiTheme="majorHAnsi" w:cstheme="majorHAnsi"/>
          <w:lang w:eastAsia="en-US"/>
        </w:rPr>
        <w:t xml:space="preserve"> sa zrušuje nariadenie Európskeho parlamentu a Rady (ES) č. 1073/1999 a nariadenie Rady (</w:t>
      </w:r>
      <w:proofErr w:type="spellStart"/>
      <w:r w:rsidRPr="00FF3978">
        <w:rPr>
          <w:rFonts w:asciiTheme="majorHAnsi" w:hAnsiTheme="majorHAnsi" w:cstheme="majorHAnsi"/>
          <w:lang w:eastAsia="en-US"/>
        </w:rPr>
        <w:t>Euratom</w:t>
      </w:r>
      <w:proofErr w:type="spellEnd"/>
      <w:r w:rsidRPr="00FF3978">
        <w:rPr>
          <w:rFonts w:asciiTheme="majorHAnsi" w:hAnsiTheme="majorHAnsi" w:cstheme="majorHAnsi"/>
          <w:lang w:eastAsia="en-US"/>
        </w:rPr>
        <w:t>) č. 1074/1999 (ďalej len ,,nariadenie č. 883/2013“)</w:t>
      </w:r>
      <w:r w:rsidR="005E74C3" w:rsidRPr="00FF3978">
        <w:rPr>
          <w:rFonts w:asciiTheme="majorHAnsi" w:hAnsiTheme="majorHAnsi" w:cstheme="majorHAnsi"/>
          <w:lang w:eastAsia="en-US"/>
        </w:rPr>
        <w:t>;</w:t>
      </w:r>
    </w:p>
    <w:p w14:paraId="11F613A9" w14:textId="77777777" w:rsidR="00D4565C" w:rsidRPr="00021679" w:rsidRDefault="00D4565C" w:rsidP="00FF3978">
      <w:pPr>
        <w:numPr>
          <w:ilvl w:val="0"/>
          <w:numId w:val="9"/>
        </w:numPr>
        <w:spacing w:before="60" w:after="60"/>
        <w:ind w:left="567" w:hanging="567"/>
        <w:rPr>
          <w:rFonts w:asciiTheme="majorHAnsi" w:hAnsiTheme="majorHAnsi" w:cstheme="majorHAnsi"/>
          <w:lang w:eastAsia="en-US"/>
        </w:rPr>
      </w:pPr>
      <w:r w:rsidRPr="00914402">
        <w:rPr>
          <w:rFonts w:asciiTheme="majorHAnsi" w:hAnsiTheme="majorHAnsi" w:cstheme="majorHAnsi"/>
          <w:lang w:eastAsia="en-US"/>
        </w:rPr>
        <w:t xml:space="preserve">Smernica Európskeho parlamentu a Rady 2011/92/ES o posudzovaní vplyvov </w:t>
      </w:r>
      <w:r w:rsidR="0029470B" w:rsidRPr="00914402">
        <w:rPr>
          <w:rFonts w:asciiTheme="majorHAnsi" w:hAnsiTheme="majorHAnsi" w:cstheme="majorHAnsi"/>
          <w:lang w:eastAsia="en-US"/>
        </w:rPr>
        <w:t>určitých</w:t>
      </w:r>
      <w:r w:rsidRPr="00914402">
        <w:rPr>
          <w:rFonts w:asciiTheme="majorHAnsi" w:hAnsiTheme="majorHAnsi" w:cstheme="majorHAnsi"/>
          <w:lang w:eastAsia="en-US"/>
        </w:rPr>
        <w:t xml:space="preserve"> </w:t>
      </w:r>
      <w:r w:rsidR="0029470B" w:rsidRPr="00021679">
        <w:rPr>
          <w:rFonts w:asciiTheme="majorHAnsi" w:hAnsiTheme="majorHAnsi" w:cstheme="majorHAnsi"/>
          <w:lang w:eastAsia="en-US"/>
        </w:rPr>
        <w:t>verejných</w:t>
      </w:r>
      <w:r w:rsidRPr="00021679">
        <w:rPr>
          <w:rFonts w:asciiTheme="majorHAnsi" w:hAnsiTheme="majorHAnsi" w:cstheme="majorHAnsi"/>
          <w:lang w:eastAsia="en-US"/>
        </w:rPr>
        <w:t xml:space="preserve"> a </w:t>
      </w:r>
      <w:r w:rsidR="0029470B" w:rsidRPr="00021679">
        <w:rPr>
          <w:rFonts w:asciiTheme="majorHAnsi" w:hAnsiTheme="majorHAnsi" w:cstheme="majorHAnsi"/>
          <w:lang w:eastAsia="en-US"/>
        </w:rPr>
        <w:t>súkromných</w:t>
      </w:r>
      <w:r w:rsidRPr="00021679">
        <w:rPr>
          <w:rFonts w:asciiTheme="majorHAnsi" w:hAnsiTheme="majorHAnsi" w:cstheme="majorHAnsi"/>
          <w:lang w:eastAsia="en-US"/>
        </w:rPr>
        <w:t xml:space="preserve"> projektov na životné prostre</w:t>
      </w:r>
      <w:r w:rsidR="005E74C3" w:rsidRPr="00021679">
        <w:rPr>
          <w:rFonts w:asciiTheme="majorHAnsi" w:hAnsiTheme="majorHAnsi" w:cstheme="majorHAnsi"/>
          <w:lang w:eastAsia="en-US"/>
        </w:rPr>
        <w:t>die (ďalej len ,,smernica EIA“);</w:t>
      </w:r>
    </w:p>
    <w:p w14:paraId="285CF48A" w14:textId="3AAF9123" w:rsidR="005E74C3" w:rsidRPr="00FF3978" w:rsidRDefault="005E74C3"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rPr>
        <w:t xml:space="preserve">Delegované Nariadenie Komisie (EÚ) č. 240/2014 zo 7. </w:t>
      </w:r>
      <w:r w:rsidR="0029470B" w:rsidRPr="00FF3978">
        <w:rPr>
          <w:rFonts w:asciiTheme="majorHAnsi" w:hAnsiTheme="majorHAnsi" w:cstheme="majorHAnsi"/>
        </w:rPr>
        <w:t>januára</w:t>
      </w:r>
      <w:r w:rsidRPr="00FF3978">
        <w:rPr>
          <w:rFonts w:asciiTheme="majorHAnsi" w:hAnsiTheme="majorHAnsi" w:cstheme="majorHAnsi"/>
        </w:rPr>
        <w:t xml:space="preserve"> 2014 o </w:t>
      </w:r>
      <w:r w:rsidR="0029470B" w:rsidRPr="00FF3978">
        <w:rPr>
          <w:rFonts w:asciiTheme="majorHAnsi" w:hAnsiTheme="majorHAnsi" w:cstheme="majorHAnsi"/>
        </w:rPr>
        <w:t>európskom</w:t>
      </w:r>
      <w:r w:rsidRPr="00FF3978">
        <w:rPr>
          <w:rFonts w:asciiTheme="majorHAnsi" w:hAnsiTheme="majorHAnsi" w:cstheme="majorHAnsi"/>
        </w:rPr>
        <w:t xml:space="preserve"> </w:t>
      </w:r>
      <w:r w:rsidR="0029470B" w:rsidRPr="00FF3978">
        <w:rPr>
          <w:rFonts w:asciiTheme="majorHAnsi" w:hAnsiTheme="majorHAnsi" w:cstheme="majorHAnsi"/>
        </w:rPr>
        <w:t>kódexe</w:t>
      </w:r>
      <w:r w:rsidRPr="00FF3978">
        <w:rPr>
          <w:rFonts w:asciiTheme="majorHAnsi" w:hAnsiTheme="majorHAnsi" w:cstheme="majorHAnsi"/>
        </w:rPr>
        <w:t xml:space="preserve"> </w:t>
      </w:r>
      <w:r w:rsidR="0029470B" w:rsidRPr="00FF3978">
        <w:rPr>
          <w:rFonts w:asciiTheme="majorHAnsi" w:hAnsiTheme="majorHAnsi" w:cstheme="majorHAnsi"/>
        </w:rPr>
        <w:t>správania</w:t>
      </w:r>
      <w:r w:rsidRPr="00FF3978">
        <w:rPr>
          <w:rFonts w:asciiTheme="majorHAnsi" w:hAnsiTheme="majorHAnsi" w:cstheme="majorHAnsi"/>
        </w:rPr>
        <w:t xml:space="preserve"> pre partnerstvo v </w:t>
      </w:r>
      <w:r w:rsidR="0029470B" w:rsidRPr="00FF3978">
        <w:rPr>
          <w:rFonts w:asciiTheme="majorHAnsi" w:hAnsiTheme="majorHAnsi" w:cstheme="majorHAnsi"/>
        </w:rPr>
        <w:t>rámci</w:t>
      </w:r>
      <w:r w:rsidRPr="00FF3978">
        <w:rPr>
          <w:rFonts w:asciiTheme="majorHAnsi" w:hAnsiTheme="majorHAnsi" w:cstheme="majorHAnsi"/>
        </w:rPr>
        <w:t xml:space="preserve"> </w:t>
      </w:r>
      <w:r w:rsidR="0029470B" w:rsidRPr="00FF3978">
        <w:rPr>
          <w:rFonts w:asciiTheme="majorHAnsi" w:hAnsiTheme="majorHAnsi" w:cstheme="majorHAnsi"/>
        </w:rPr>
        <w:t>európskych</w:t>
      </w:r>
      <w:r w:rsidRPr="00FF3978">
        <w:rPr>
          <w:rFonts w:asciiTheme="majorHAnsi" w:hAnsiTheme="majorHAnsi" w:cstheme="majorHAnsi"/>
        </w:rPr>
        <w:t xml:space="preserve"> </w:t>
      </w:r>
      <w:r w:rsidR="0029470B" w:rsidRPr="00FF3978">
        <w:rPr>
          <w:rFonts w:asciiTheme="majorHAnsi" w:hAnsiTheme="majorHAnsi" w:cstheme="majorHAnsi"/>
        </w:rPr>
        <w:t>štrukturálnych</w:t>
      </w:r>
      <w:r w:rsidRPr="00FF3978">
        <w:rPr>
          <w:rFonts w:asciiTheme="majorHAnsi" w:hAnsiTheme="majorHAnsi" w:cstheme="majorHAnsi"/>
        </w:rPr>
        <w:t xml:space="preserve"> a </w:t>
      </w:r>
      <w:r w:rsidR="0029470B" w:rsidRPr="00FF3978">
        <w:rPr>
          <w:rFonts w:asciiTheme="majorHAnsi" w:hAnsiTheme="majorHAnsi" w:cstheme="majorHAnsi"/>
        </w:rPr>
        <w:t>investičných</w:t>
      </w:r>
      <w:r w:rsidRPr="00FF3978">
        <w:rPr>
          <w:rFonts w:asciiTheme="majorHAnsi" w:hAnsiTheme="majorHAnsi" w:cstheme="majorHAnsi"/>
        </w:rPr>
        <w:t xml:space="preserve"> fondov</w:t>
      </w:r>
      <w:r w:rsidR="00914402" w:rsidRPr="00914402">
        <w:rPr>
          <w:rFonts w:eastAsiaTheme="minorEastAsia"/>
        </w:rPr>
        <w:t xml:space="preserve"> </w:t>
      </w:r>
      <w:r w:rsidR="00914402" w:rsidRPr="00914402">
        <w:rPr>
          <w:rFonts w:asciiTheme="majorHAnsi" w:hAnsiTheme="majorHAnsi" w:cstheme="majorHAnsi"/>
        </w:rPr>
        <w:t>v platnom znení (ďalej len „delegované nariadenie Komisie (EÚ) č. 240/2014“)</w:t>
      </w:r>
      <w:r w:rsidRPr="00FF3978">
        <w:rPr>
          <w:rFonts w:asciiTheme="majorHAnsi" w:hAnsiTheme="majorHAnsi" w:cstheme="majorHAnsi"/>
        </w:rPr>
        <w:t>;</w:t>
      </w:r>
    </w:p>
    <w:p w14:paraId="111E2A2D" w14:textId="511105BA"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Nariadenie Európskeho parlamentu a Rady (EÚ) č. 1303/2013, </w:t>
      </w:r>
      <w:r w:rsidR="0029470B" w:rsidRPr="00FF3978">
        <w:rPr>
          <w:rFonts w:asciiTheme="majorHAnsi" w:hAnsiTheme="majorHAnsi" w:cstheme="majorHAnsi"/>
          <w:lang w:eastAsia="en-US"/>
        </w:rPr>
        <w:t>ktorým</w:t>
      </w:r>
      <w:r w:rsidRPr="00FF3978">
        <w:rPr>
          <w:rFonts w:asciiTheme="majorHAnsi" w:hAnsiTheme="majorHAnsi" w:cstheme="majorHAnsi"/>
          <w:lang w:eastAsia="en-US"/>
        </w:rPr>
        <w:t xml:space="preserve"> sa stanovuj</w:t>
      </w:r>
      <w:r w:rsidR="0029470B" w:rsidRPr="00FF3978">
        <w:rPr>
          <w:rFonts w:asciiTheme="majorHAnsi" w:hAnsiTheme="majorHAnsi" w:cstheme="majorHAnsi"/>
          <w:lang w:eastAsia="en-US"/>
        </w:rPr>
        <w:t>ú</w:t>
      </w:r>
      <w:r w:rsidRPr="00FF3978">
        <w:rPr>
          <w:rFonts w:asciiTheme="majorHAnsi" w:hAnsiTheme="majorHAnsi" w:cstheme="majorHAnsi"/>
          <w:lang w:eastAsia="en-US"/>
        </w:rPr>
        <w:t xml:space="preserve"> </w:t>
      </w:r>
      <w:r w:rsidR="0029470B" w:rsidRPr="00FF3978">
        <w:rPr>
          <w:rFonts w:asciiTheme="majorHAnsi" w:hAnsiTheme="majorHAnsi" w:cstheme="majorHAnsi"/>
          <w:lang w:eastAsia="en-US"/>
        </w:rPr>
        <w:t xml:space="preserve">spoločné </w:t>
      </w:r>
      <w:r w:rsidRPr="00FF3978">
        <w:rPr>
          <w:rFonts w:asciiTheme="majorHAnsi" w:hAnsiTheme="majorHAnsi" w:cstheme="majorHAnsi"/>
          <w:lang w:eastAsia="en-US"/>
        </w:rPr>
        <w:t xml:space="preserve">ustanovenia o </w:t>
      </w:r>
      <w:r w:rsidR="0029470B" w:rsidRPr="00FF3978">
        <w:rPr>
          <w:rFonts w:asciiTheme="majorHAnsi" w:hAnsiTheme="majorHAnsi" w:cstheme="majorHAnsi"/>
          <w:lang w:eastAsia="en-US"/>
        </w:rPr>
        <w:t>Európskom</w:t>
      </w:r>
      <w:r w:rsidRPr="00FF3978">
        <w:rPr>
          <w:rFonts w:asciiTheme="majorHAnsi" w:hAnsiTheme="majorHAnsi" w:cstheme="majorHAnsi"/>
          <w:lang w:eastAsia="en-US"/>
        </w:rPr>
        <w:t xml:space="preserve"> fonde </w:t>
      </w:r>
      <w:r w:rsidR="0029470B" w:rsidRPr="00FF3978">
        <w:rPr>
          <w:rFonts w:asciiTheme="majorHAnsi" w:hAnsiTheme="majorHAnsi" w:cstheme="majorHAnsi"/>
          <w:lang w:eastAsia="en-US"/>
        </w:rPr>
        <w:t>regionálneho</w:t>
      </w:r>
      <w:r w:rsidRPr="00FF3978">
        <w:rPr>
          <w:rFonts w:asciiTheme="majorHAnsi" w:hAnsiTheme="majorHAnsi" w:cstheme="majorHAnsi"/>
          <w:lang w:eastAsia="en-US"/>
        </w:rPr>
        <w:t xml:space="preserve"> rozvoja, </w:t>
      </w:r>
      <w:r w:rsidR="0029470B"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29470B" w:rsidRPr="00FF3978">
        <w:rPr>
          <w:rFonts w:asciiTheme="majorHAnsi" w:hAnsiTheme="majorHAnsi" w:cstheme="majorHAnsi"/>
          <w:lang w:eastAsia="en-US"/>
        </w:rPr>
        <w:t>sociálnom</w:t>
      </w:r>
      <w:r w:rsidRPr="00FF3978">
        <w:rPr>
          <w:rFonts w:asciiTheme="majorHAnsi" w:hAnsiTheme="majorHAnsi" w:cstheme="majorHAnsi"/>
          <w:lang w:eastAsia="en-US"/>
        </w:rPr>
        <w:t xml:space="preserve"> fonde, </w:t>
      </w:r>
      <w:r w:rsidR="0029470B" w:rsidRPr="00FF3978">
        <w:rPr>
          <w:rFonts w:asciiTheme="majorHAnsi" w:hAnsiTheme="majorHAnsi" w:cstheme="majorHAnsi"/>
          <w:lang w:eastAsia="en-US"/>
        </w:rPr>
        <w:t>Kohéznom</w:t>
      </w:r>
      <w:r w:rsidRPr="00FF3978">
        <w:rPr>
          <w:rFonts w:asciiTheme="majorHAnsi" w:hAnsiTheme="majorHAnsi" w:cstheme="majorHAnsi"/>
          <w:lang w:eastAsia="en-US"/>
        </w:rPr>
        <w:t xml:space="preserve"> fonde, </w:t>
      </w:r>
      <w:r w:rsidR="0029470B"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29470B" w:rsidRPr="00FF3978">
        <w:rPr>
          <w:rFonts w:asciiTheme="majorHAnsi" w:hAnsiTheme="majorHAnsi" w:cstheme="majorHAnsi"/>
          <w:lang w:eastAsia="en-US"/>
        </w:rPr>
        <w:t>poľnohospodárskom</w:t>
      </w:r>
      <w:r w:rsidRPr="00FF3978">
        <w:rPr>
          <w:rFonts w:asciiTheme="majorHAnsi" w:hAnsiTheme="majorHAnsi" w:cstheme="majorHAnsi"/>
          <w:lang w:eastAsia="en-US"/>
        </w:rPr>
        <w:t xml:space="preserve"> fonde pre rozvoj vidieka a </w:t>
      </w:r>
      <w:r w:rsidR="0029470B"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29470B" w:rsidRPr="00FF3978">
        <w:rPr>
          <w:rFonts w:asciiTheme="majorHAnsi" w:hAnsiTheme="majorHAnsi" w:cstheme="majorHAnsi"/>
          <w:lang w:eastAsia="en-US"/>
        </w:rPr>
        <w:t>námornom</w:t>
      </w:r>
      <w:r w:rsidRPr="00FF3978">
        <w:rPr>
          <w:rFonts w:asciiTheme="majorHAnsi" w:hAnsiTheme="majorHAnsi" w:cstheme="majorHAnsi"/>
          <w:lang w:eastAsia="en-US"/>
        </w:rPr>
        <w:t xml:space="preserve"> a </w:t>
      </w:r>
      <w:r w:rsidR="0029470B" w:rsidRPr="00FF3978">
        <w:rPr>
          <w:rFonts w:asciiTheme="majorHAnsi" w:hAnsiTheme="majorHAnsi" w:cstheme="majorHAnsi"/>
          <w:lang w:eastAsia="en-US"/>
        </w:rPr>
        <w:t>rybárskom</w:t>
      </w:r>
      <w:r w:rsidRPr="00FF3978">
        <w:rPr>
          <w:rFonts w:asciiTheme="majorHAnsi" w:hAnsiTheme="majorHAnsi" w:cstheme="majorHAnsi"/>
          <w:lang w:eastAsia="en-US"/>
        </w:rPr>
        <w:t xml:space="preserve"> fonde a </w:t>
      </w:r>
      <w:r w:rsidR="0029470B" w:rsidRPr="00FF3978">
        <w:rPr>
          <w:rFonts w:asciiTheme="majorHAnsi" w:hAnsiTheme="majorHAnsi" w:cstheme="majorHAnsi"/>
          <w:lang w:eastAsia="en-US"/>
        </w:rPr>
        <w:t>ktorým</w:t>
      </w:r>
      <w:r w:rsidRPr="00FF3978">
        <w:rPr>
          <w:rFonts w:asciiTheme="majorHAnsi" w:hAnsiTheme="majorHAnsi" w:cstheme="majorHAnsi"/>
          <w:lang w:eastAsia="en-US"/>
        </w:rPr>
        <w:t xml:space="preserve"> sa </w:t>
      </w:r>
      <w:r w:rsidR="00F00EBB" w:rsidRPr="00FF3978">
        <w:rPr>
          <w:rFonts w:asciiTheme="majorHAnsi" w:hAnsiTheme="majorHAnsi" w:cstheme="majorHAnsi"/>
          <w:lang w:eastAsia="en-US"/>
        </w:rPr>
        <w:t xml:space="preserve">stanovujú všeobecné </w:t>
      </w:r>
      <w:r w:rsidRPr="00FF3978">
        <w:rPr>
          <w:rFonts w:asciiTheme="majorHAnsi" w:hAnsiTheme="majorHAnsi" w:cstheme="majorHAnsi"/>
          <w:lang w:eastAsia="en-US"/>
        </w:rPr>
        <w:t xml:space="preserve">ustanovenia o </w:t>
      </w:r>
      <w:r w:rsidR="0029470B" w:rsidRPr="00FF3978">
        <w:rPr>
          <w:rFonts w:asciiTheme="majorHAnsi" w:hAnsiTheme="majorHAnsi" w:cstheme="majorHAnsi"/>
          <w:lang w:eastAsia="en-US"/>
        </w:rPr>
        <w:t>Európskom</w:t>
      </w:r>
      <w:r w:rsidRPr="00FF3978">
        <w:rPr>
          <w:rFonts w:asciiTheme="majorHAnsi" w:hAnsiTheme="majorHAnsi" w:cstheme="majorHAnsi"/>
          <w:lang w:eastAsia="en-US"/>
        </w:rPr>
        <w:t xml:space="preserve"> fonde </w:t>
      </w:r>
      <w:r w:rsidR="0029470B" w:rsidRPr="00FF3978">
        <w:rPr>
          <w:rFonts w:asciiTheme="majorHAnsi" w:hAnsiTheme="majorHAnsi" w:cstheme="majorHAnsi"/>
          <w:lang w:eastAsia="en-US"/>
        </w:rPr>
        <w:t>regionálneho</w:t>
      </w:r>
      <w:r w:rsidRPr="00FF3978">
        <w:rPr>
          <w:rFonts w:asciiTheme="majorHAnsi" w:hAnsiTheme="majorHAnsi" w:cstheme="majorHAnsi"/>
          <w:lang w:eastAsia="en-US"/>
        </w:rPr>
        <w:t xml:space="preserve"> rozvoja, </w:t>
      </w:r>
      <w:r w:rsidR="0029470B"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29470B" w:rsidRPr="00FF3978">
        <w:rPr>
          <w:rFonts w:asciiTheme="majorHAnsi" w:hAnsiTheme="majorHAnsi" w:cstheme="majorHAnsi"/>
          <w:lang w:eastAsia="en-US"/>
        </w:rPr>
        <w:t>sociálnom</w:t>
      </w:r>
      <w:r w:rsidRPr="00FF3978">
        <w:rPr>
          <w:rFonts w:asciiTheme="majorHAnsi" w:hAnsiTheme="majorHAnsi" w:cstheme="majorHAnsi"/>
          <w:lang w:eastAsia="en-US"/>
        </w:rPr>
        <w:t xml:space="preserve"> fonde, </w:t>
      </w:r>
      <w:r w:rsidR="0029470B" w:rsidRPr="00FF3978">
        <w:rPr>
          <w:rFonts w:asciiTheme="majorHAnsi" w:hAnsiTheme="majorHAnsi" w:cstheme="majorHAnsi"/>
          <w:lang w:eastAsia="en-US"/>
        </w:rPr>
        <w:t>Kohéznom</w:t>
      </w:r>
      <w:r w:rsidRPr="00FF3978">
        <w:rPr>
          <w:rFonts w:asciiTheme="majorHAnsi" w:hAnsiTheme="majorHAnsi" w:cstheme="majorHAnsi"/>
          <w:lang w:eastAsia="en-US"/>
        </w:rPr>
        <w:t xml:space="preserve"> fonde a </w:t>
      </w:r>
      <w:r w:rsidR="0029470B"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29470B" w:rsidRPr="00FF3978">
        <w:rPr>
          <w:rFonts w:asciiTheme="majorHAnsi" w:hAnsiTheme="majorHAnsi" w:cstheme="majorHAnsi"/>
          <w:lang w:eastAsia="en-US"/>
        </w:rPr>
        <w:t>námornom</w:t>
      </w:r>
      <w:r w:rsidRPr="00FF3978">
        <w:rPr>
          <w:rFonts w:asciiTheme="majorHAnsi" w:hAnsiTheme="majorHAnsi" w:cstheme="majorHAnsi"/>
          <w:lang w:eastAsia="en-US"/>
        </w:rPr>
        <w:t xml:space="preserve"> a </w:t>
      </w:r>
      <w:r w:rsidR="0029470B" w:rsidRPr="00FF3978">
        <w:rPr>
          <w:rFonts w:asciiTheme="majorHAnsi" w:hAnsiTheme="majorHAnsi" w:cstheme="majorHAnsi"/>
          <w:lang w:eastAsia="en-US"/>
        </w:rPr>
        <w:t>rybárskom</w:t>
      </w:r>
      <w:r w:rsidRPr="00FF3978">
        <w:rPr>
          <w:rFonts w:asciiTheme="majorHAnsi" w:hAnsiTheme="majorHAnsi" w:cstheme="majorHAnsi"/>
          <w:lang w:eastAsia="en-US"/>
        </w:rPr>
        <w:t xml:space="preserve"> fonde, a </w:t>
      </w:r>
      <w:r w:rsidR="0029470B" w:rsidRPr="00FF3978">
        <w:rPr>
          <w:rFonts w:asciiTheme="majorHAnsi" w:hAnsiTheme="majorHAnsi" w:cstheme="majorHAnsi"/>
          <w:lang w:eastAsia="en-US"/>
        </w:rPr>
        <w:t>ktorým</w:t>
      </w:r>
      <w:r w:rsidRPr="00FF3978">
        <w:rPr>
          <w:rFonts w:asciiTheme="majorHAnsi" w:hAnsiTheme="majorHAnsi" w:cstheme="majorHAnsi"/>
          <w:lang w:eastAsia="en-US"/>
        </w:rPr>
        <w:t xml:space="preserve"> sa </w:t>
      </w:r>
      <w:r w:rsidR="0029470B" w:rsidRPr="00FF3978">
        <w:rPr>
          <w:rFonts w:asciiTheme="majorHAnsi" w:hAnsiTheme="majorHAnsi" w:cstheme="majorHAnsi"/>
          <w:lang w:eastAsia="en-US"/>
        </w:rPr>
        <w:t>zrušuje</w:t>
      </w:r>
      <w:r w:rsidRPr="00FF3978">
        <w:rPr>
          <w:rFonts w:asciiTheme="majorHAnsi" w:hAnsiTheme="majorHAnsi" w:cstheme="majorHAnsi"/>
          <w:lang w:eastAsia="en-US"/>
        </w:rPr>
        <w:t xml:space="preserve"> nariadenie Rady (ES) č. 1083/2006</w:t>
      </w:r>
      <w:r w:rsidR="00E15C5E">
        <w:rPr>
          <w:rFonts w:asciiTheme="majorHAnsi" w:hAnsiTheme="majorHAnsi" w:cstheme="majorHAnsi"/>
          <w:lang w:eastAsia="en-US"/>
        </w:rPr>
        <w:t xml:space="preserve"> (ďalej len „všeobecné nariadenie“)</w:t>
      </w:r>
      <w:r w:rsidRPr="00FF3978">
        <w:rPr>
          <w:rFonts w:asciiTheme="majorHAnsi" w:hAnsiTheme="majorHAnsi" w:cstheme="majorHAnsi"/>
          <w:lang w:eastAsia="en-US"/>
        </w:rPr>
        <w:t>,</w:t>
      </w:r>
    </w:p>
    <w:p w14:paraId="4D44C43B" w14:textId="47CB003E"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Nariadenie Európskeho parlamentu a Rady (EÚ) č. 1305/2013 o podpore rozvoja vidieka prostredníctvom Európskeho poľnohospodárskeho fondu pre rozvoj vidieka (EPFRV) a o zrušení nariadenia Rady (ES) č. 1698/2005</w:t>
      </w:r>
      <w:r w:rsidR="00E24E7D">
        <w:rPr>
          <w:rFonts w:asciiTheme="majorHAnsi" w:hAnsiTheme="majorHAnsi" w:cstheme="majorHAnsi"/>
          <w:lang w:eastAsia="en-US"/>
        </w:rPr>
        <w:t xml:space="preserve"> </w:t>
      </w:r>
      <w:r w:rsidR="00914402">
        <w:rPr>
          <w:rFonts w:asciiTheme="majorHAnsi" w:hAnsiTheme="majorHAnsi" w:cstheme="majorHAnsi"/>
          <w:lang w:eastAsia="en-US"/>
        </w:rPr>
        <w:t xml:space="preserve"> v platnom znení </w:t>
      </w:r>
      <w:r w:rsidR="00E24E7D">
        <w:rPr>
          <w:rFonts w:asciiTheme="majorHAnsi" w:hAnsiTheme="majorHAnsi" w:cstheme="majorHAnsi"/>
          <w:lang w:eastAsia="en-US"/>
        </w:rPr>
        <w:t>(ďalej len „nariadenie (EÚ) č. 1305/2013“)</w:t>
      </w:r>
      <w:r w:rsidRPr="00FF3978">
        <w:rPr>
          <w:rFonts w:asciiTheme="majorHAnsi" w:hAnsiTheme="majorHAnsi" w:cstheme="majorHAnsi"/>
          <w:lang w:eastAsia="en-US"/>
        </w:rPr>
        <w:t>,</w:t>
      </w:r>
    </w:p>
    <w:p w14:paraId="6228FB00" w14:textId="541F1AA8" w:rsidR="00D4565C" w:rsidRDefault="00D4565C" w:rsidP="00E15C5E">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Nariadenie Európskeho parlamentu a Rady (EÚ) č. 1306/2013 o financovaní, riadení a monitorovaní spoločnej poľnohospodárskej politiky a ktorým sa zrušujú nariadenia Rady (EHS) č. 352/78, (ES) č. 165/94, (ES) č. 2799/98, (ES) č. 814/2000, (ES) č. 1290/2005 a (ES) č. 485/2008</w:t>
      </w:r>
      <w:r w:rsidR="00914402">
        <w:rPr>
          <w:rFonts w:asciiTheme="majorHAnsi" w:hAnsiTheme="majorHAnsi" w:cstheme="majorHAnsi"/>
          <w:lang w:eastAsia="en-US"/>
        </w:rPr>
        <w:t xml:space="preserve"> v platnom znení </w:t>
      </w:r>
      <w:r w:rsidR="00E24E7D" w:rsidRPr="00E24E7D">
        <w:rPr>
          <w:rFonts w:asciiTheme="majorHAnsi" w:hAnsiTheme="majorHAnsi" w:cstheme="majorHAnsi"/>
          <w:lang w:eastAsia="en-US"/>
        </w:rPr>
        <w:t>(ďalej len „nariadenie (EÚ) č. 130</w:t>
      </w:r>
      <w:r w:rsidR="00E24E7D">
        <w:rPr>
          <w:rFonts w:asciiTheme="majorHAnsi" w:hAnsiTheme="majorHAnsi" w:cstheme="majorHAnsi"/>
          <w:lang w:eastAsia="en-US"/>
        </w:rPr>
        <w:t>6</w:t>
      </w:r>
      <w:r w:rsidR="00E24E7D" w:rsidRPr="00E24E7D">
        <w:rPr>
          <w:rFonts w:asciiTheme="majorHAnsi" w:hAnsiTheme="majorHAnsi" w:cstheme="majorHAnsi"/>
          <w:lang w:eastAsia="en-US"/>
        </w:rPr>
        <w:t>/2013“)</w:t>
      </w:r>
      <w:r w:rsidRPr="00FF3978">
        <w:rPr>
          <w:rFonts w:asciiTheme="majorHAnsi" w:hAnsiTheme="majorHAnsi" w:cstheme="majorHAnsi"/>
          <w:lang w:eastAsia="en-US"/>
        </w:rPr>
        <w:t>,</w:t>
      </w:r>
    </w:p>
    <w:p w14:paraId="484E93FE" w14:textId="29F5EA78" w:rsidR="00E15C5E" w:rsidRPr="00FF3978" w:rsidRDefault="00E15C5E" w:rsidP="00E15C5E">
      <w:pPr>
        <w:numPr>
          <w:ilvl w:val="0"/>
          <w:numId w:val="9"/>
        </w:numPr>
        <w:spacing w:before="60" w:after="60"/>
        <w:ind w:left="567" w:hanging="567"/>
        <w:rPr>
          <w:rFonts w:asciiTheme="majorHAnsi" w:hAnsiTheme="majorHAnsi" w:cstheme="majorHAnsi"/>
          <w:lang w:eastAsia="en-US"/>
        </w:rPr>
      </w:pPr>
      <w:r w:rsidRPr="00E15C5E">
        <w:rPr>
          <w:rFonts w:asciiTheme="majorHAnsi" w:hAnsiTheme="majorHAnsi" w:cstheme="majorHAnsi"/>
          <w:lang w:eastAsia="en-US"/>
        </w:rPr>
        <w:t>Delegované nariadenie Komisie (EÚ) č. 908/2014, ktorým sa stanovujú pravidlá uplatňovania nariadenia (EÚ) č. 1306/2013, vzhľadom na platobné agentúry a ostatné orgány, finančné hospodárenie, schvaľovanie účtovných závierok, pravidlá kontroly, zábezpeky a transparentnosť v platnom znení</w:t>
      </w:r>
    </w:p>
    <w:p w14:paraId="59321A99" w14:textId="3C841082" w:rsidR="00162F81" w:rsidRPr="00FF3978" w:rsidRDefault="00162F81"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rPr>
        <w:t>Vykonávacie nariadenie Komisie (EÚ) č. 908/2014, ktorým sa stanovujú pravidlá uplatňovania nariadenia (EÚ) č. 1306/2013 vzhľadom na platobné agentúry a ostatné orgány, finančné hospodárenie, schvaľovanie účtovných závierok, pravidlá kontroly, zábezpeky a transparentnosť</w:t>
      </w:r>
      <w:r w:rsidR="00021679" w:rsidRPr="00021679">
        <w:rPr>
          <w:rFonts w:asciiTheme="majorHAnsi" w:hAnsiTheme="majorHAnsi" w:cstheme="majorHAnsi"/>
        </w:rPr>
        <w:t xml:space="preserve"> v platnom znení (ďalej len „vykonávacie nariadenie Komisie (EÚ) č. 908/2014“)</w:t>
      </w:r>
      <w:r w:rsidRPr="00FF3978">
        <w:rPr>
          <w:rFonts w:asciiTheme="majorHAnsi" w:hAnsiTheme="majorHAnsi" w:cstheme="majorHAnsi"/>
        </w:rPr>
        <w:t>;</w:t>
      </w:r>
    </w:p>
    <w:p w14:paraId="72333320" w14:textId="0C2DECE3"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Nariadenie Európskeho parlamentu a Rady (EÚ) č. 1307/2013, ktorým sa ustanovujú pravidlá priamych platieb pre poľnohospodárov na základe  režimov podpory v rámci spoločnej poľnohospodárskej politiky a ktorým sa zrušuje nariadenie Rady (ES) č. 637/2008 a nariadenie Rady (ES) č. 73/2009</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313D40C5" w14:textId="42C3C172"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Nariadenie Európskeho parlamentu a Rady (EÚ) č. 1310/2013 ktorým sa stanovujú niektoré prechodné ustanovenia o podpore rozvoja vidieka z Európskeho poľnohospodárskeho fondu pre rozvoj vidieka (EPFRV) a ktorým sa mení nariadenie Európskeho parlamentu a Rady (EÚ) č. 1305/2013, pokiaľ ide o zdroje a ich rozdeľovanie </w:t>
      </w:r>
      <w:r w:rsidRPr="00FF3978">
        <w:rPr>
          <w:rFonts w:asciiTheme="majorHAnsi" w:hAnsiTheme="majorHAnsi" w:cstheme="majorHAnsi"/>
          <w:lang w:eastAsia="en-US"/>
        </w:rPr>
        <w:lastRenderedPageBreak/>
        <w:t>na rok 2014, a ktorým sa mení nariadenie Rady (ES) č. 73/2009 a nariadenia Európskeho parlamentu a Rady (EÚ) č. 1307/2013, (EÚ) č. 1306/2013 a (EÚ) č. 1308/2013, pokiaľ ide o ich uplatňovanie v roku 2014</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15EAA002" w14:textId="3A379EA9"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Nariadenie Komisie (EÚ) č. 1407/2013 o uplatňovaní článkov 107 a 108 Zmluvy o fungovaní Európskej únie na pomoc de minimis</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6509296B" w14:textId="74AA5399"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Vykonávacie nariadenie Komisie (EÚ) č. 215/2014, ktorým sa stanovujú pravidlá vykonávania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v súvislosti s metodikami poskytovania podpory na riešenie zmeny klímy, určovaním čiastkových cieľov a zámerov vo výkonnostnom rámci a nomenklatúrou kategórií intervencií pre európske štrukturálne a investičné fondy</w:t>
      </w:r>
      <w:r w:rsidR="0026239E" w:rsidRPr="0026239E">
        <w:rPr>
          <w:rFonts w:eastAsiaTheme="minorEastAsia"/>
        </w:rPr>
        <w:t xml:space="preserve"> </w:t>
      </w:r>
      <w:r w:rsidR="0026239E" w:rsidRPr="0026239E">
        <w:rPr>
          <w:rFonts w:asciiTheme="majorHAnsi" w:hAnsiTheme="majorHAnsi" w:cstheme="majorHAnsi"/>
          <w:lang w:eastAsia="en-US"/>
        </w:rPr>
        <w:t>v platnom znení (ďalej len „vykonávacie nariadenie Komisie (EÚ) č. 215/2014“)</w:t>
      </w:r>
      <w:r w:rsidRPr="00FF3978">
        <w:rPr>
          <w:rFonts w:asciiTheme="majorHAnsi" w:hAnsiTheme="majorHAnsi" w:cstheme="majorHAnsi"/>
          <w:lang w:eastAsia="en-US"/>
        </w:rPr>
        <w:t>,</w:t>
      </w:r>
    </w:p>
    <w:p w14:paraId="2B86CCA8" w14:textId="0573AF00"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Delegované nariadenie Komisie (EÚ) č. 480/2014, ktorým sa dopĺňa nariadenie Európskeho parlamentu a Rady (EÚ) č. 1303/2013, </w:t>
      </w:r>
      <w:r w:rsidR="000D19E9" w:rsidRPr="00FF3978">
        <w:rPr>
          <w:rFonts w:asciiTheme="majorHAnsi" w:hAnsiTheme="majorHAnsi" w:cstheme="majorHAnsi"/>
          <w:lang w:eastAsia="en-US"/>
        </w:rPr>
        <w:t>ktorým</w:t>
      </w:r>
      <w:r w:rsidRPr="00FF3978">
        <w:rPr>
          <w:rFonts w:asciiTheme="majorHAnsi" w:hAnsiTheme="majorHAnsi" w:cstheme="majorHAnsi"/>
          <w:lang w:eastAsia="en-US"/>
        </w:rPr>
        <w:t xml:space="preserve"> sa</w:t>
      </w:r>
      <w:r w:rsidR="000D19E9" w:rsidRPr="00FF3978">
        <w:rPr>
          <w:rFonts w:asciiTheme="majorHAnsi" w:hAnsiTheme="majorHAnsi" w:cstheme="majorHAnsi"/>
          <w:lang w:eastAsia="en-US"/>
        </w:rPr>
        <w:t xml:space="preserve"> stanovujú spoločné </w:t>
      </w:r>
      <w:r w:rsidRPr="00FF3978">
        <w:rPr>
          <w:rFonts w:asciiTheme="majorHAnsi" w:hAnsiTheme="majorHAnsi" w:cstheme="majorHAnsi"/>
          <w:lang w:eastAsia="en-US"/>
        </w:rPr>
        <w:t xml:space="preserve">ustanovenia o </w:t>
      </w:r>
      <w:r w:rsidR="000D19E9" w:rsidRPr="00FF3978">
        <w:rPr>
          <w:rFonts w:asciiTheme="majorHAnsi" w:hAnsiTheme="majorHAnsi" w:cstheme="majorHAnsi"/>
          <w:lang w:eastAsia="en-US"/>
        </w:rPr>
        <w:t>Európskom</w:t>
      </w:r>
      <w:r w:rsidRPr="00FF3978">
        <w:rPr>
          <w:rFonts w:asciiTheme="majorHAnsi" w:hAnsiTheme="majorHAnsi" w:cstheme="majorHAnsi"/>
          <w:lang w:eastAsia="en-US"/>
        </w:rPr>
        <w:t xml:space="preserve"> fonde </w:t>
      </w:r>
      <w:r w:rsidR="000D19E9" w:rsidRPr="00FF3978">
        <w:rPr>
          <w:rFonts w:asciiTheme="majorHAnsi" w:hAnsiTheme="majorHAnsi" w:cstheme="majorHAnsi"/>
          <w:lang w:eastAsia="en-US"/>
        </w:rPr>
        <w:t>regionálneho</w:t>
      </w:r>
      <w:r w:rsidRPr="00FF3978">
        <w:rPr>
          <w:rFonts w:asciiTheme="majorHAnsi" w:hAnsiTheme="majorHAnsi" w:cstheme="majorHAnsi"/>
          <w:lang w:eastAsia="en-US"/>
        </w:rPr>
        <w:t xml:space="preserve"> rozvoja, </w:t>
      </w:r>
      <w:r w:rsidR="000D19E9"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0D19E9" w:rsidRPr="00FF3978">
        <w:rPr>
          <w:rFonts w:asciiTheme="majorHAnsi" w:hAnsiTheme="majorHAnsi" w:cstheme="majorHAnsi"/>
          <w:lang w:eastAsia="en-US"/>
        </w:rPr>
        <w:t>sociálnom</w:t>
      </w:r>
      <w:r w:rsidRPr="00FF3978">
        <w:rPr>
          <w:rFonts w:asciiTheme="majorHAnsi" w:hAnsiTheme="majorHAnsi" w:cstheme="majorHAnsi"/>
          <w:lang w:eastAsia="en-US"/>
        </w:rPr>
        <w:t xml:space="preserve"> fonde, </w:t>
      </w:r>
      <w:r w:rsidR="000D19E9" w:rsidRPr="00FF3978">
        <w:rPr>
          <w:rFonts w:asciiTheme="majorHAnsi" w:hAnsiTheme="majorHAnsi" w:cstheme="majorHAnsi"/>
          <w:lang w:eastAsia="en-US"/>
        </w:rPr>
        <w:t>Kohéznom</w:t>
      </w:r>
      <w:r w:rsidRPr="00FF3978">
        <w:rPr>
          <w:rFonts w:asciiTheme="majorHAnsi" w:hAnsiTheme="majorHAnsi" w:cstheme="majorHAnsi"/>
          <w:lang w:eastAsia="en-US"/>
        </w:rPr>
        <w:t xml:space="preserve"> fonde, </w:t>
      </w:r>
      <w:r w:rsidR="000D19E9"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0D19E9" w:rsidRPr="00FF3978">
        <w:rPr>
          <w:rFonts w:asciiTheme="majorHAnsi" w:hAnsiTheme="majorHAnsi" w:cstheme="majorHAnsi"/>
          <w:lang w:eastAsia="en-US"/>
        </w:rPr>
        <w:t>poľnohospodárskom</w:t>
      </w:r>
      <w:r w:rsidRPr="00FF3978">
        <w:rPr>
          <w:rFonts w:asciiTheme="majorHAnsi" w:hAnsiTheme="majorHAnsi" w:cstheme="majorHAnsi"/>
          <w:lang w:eastAsia="en-US"/>
        </w:rPr>
        <w:t xml:space="preserve"> fonde pre rozvoj vidieka a </w:t>
      </w:r>
      <w:r w:rsidR="000D19E9"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0D19E9" w:rsidRPr="00FF3978">
        <w:rPr>
          <w:rFonts w:asciiTheme="majorHAnsi" w:hAnsiTheme="majorHAnsi" w:cstheme="majorHAnsi"/>
          <w:lang w:eastAsia="en-US"/>
        </w:rPr>
        <w:t>námornom</w:t>
      </w:r>
      <w:r w:rsidRPr="00FF3978">
        <w:rPr>
          <w:rFonts w:asciiTheme="majorHAnsi" w:hAnsiTheme="majorHAnsi" w:cstheme="majorHAnsi"/>
          <w:lang w:eastAsia="en-US"/>
        </w:rPr>
        <w:t xml:space="preserve"> a </w:t>
      </w:r>
      <w:r w:rsidR="000D19E9" w:rsidRPr="00FF3978">
        <w:rPr>
          <w:rFonts w:asciiTheme="majorHAnsi" w:hAnsiTheme="majorHAnsi" w:cstheme="majorHAnsi"/>
          <w:lang w:eastAsia="en-US"/>
        </w:rPr>
        <w:t>rybárskom</w:t>
      </w:r>
      <w:r w:rsidRPr="00FF3978">
        <w:rPr>
          <w:rFonts w:asciiTheme="majorHAnsi" w:hAnsiTheme="majorHAnsi" w:cstheme="majorHAnsi"/>
          <w:lang w:eastAsia="en-US"/>
        </w:rPr>
        <w:t xml:space="preserve"> fonde a </w:t>
      </w:r>
      <w:r w:rsidR="000D19E9" w:rsidRPr="00FF3978">
        <w:rPr>
          <w:rFonts w:asciiTheme="majorHAnsi" w:hAnsiTheme="majorHAnsi" w:cstheme="majorHAnsi"/>
          <w:lang w:eastAsia="en-US"/>
        </w:rPr>
        <w:t>ktorým</w:t>
      </w:r>
      <w:r w:rsidRPr="00FF3978">
        <w:rPr>
          <w:rFonts w:asciiTheme="majorHAnsi" w:hAnsiTheme="majorHAnsi" w:cstheme="majorHAnsi"/>
          <w:lang w:eastAsia="en-US"/>
        </w:rPr>
        <w:t xml:space="preserve"> sa</w:t>
      </w:r>
      <w:r w:rsidR="000D19E9" w:rsidRPr="00FF3978">
        <w:rPr>
          <w:rFonts w:asciiTheme="majorHAnsi" w:hAnsiTheme="majorHAnsi" w:cstheme="majorHAnsi"/>
          <w:lang w:eastAsia="en-US"/>
        </w:rPr>
        <w:t xml:space="preserve"> stanovujú všeobecné </w:t>
      </w:r>
      <w:r w:rsidRPr="00FF3978">
        <w:rPr>
          <w:rFonts w:asciiTheme="majorHAnsi" w:hAnsiTheme="majorHAnsi" w:cstheme="majorHAnsi"/>
          <w:lang w:eastAsia="en-US"/>
        </w:rPr>
        <w:t xml:space="preserve">ustanovenia o </w:t>
      </w:r>
      <w:r w:rsidR="000D19E9" w:rsidRPr="00FF3978">
        <w:rPr>
          <w:rFonts w:asciiTheme="majorHAnsi" w:hAnsiTheme="majorHAnsi" w:cstheme="majorHAnsi"/>
          <w:lang w:eastAsia="en-US"/>
        </w:rPr>
        <w:t>Európskom</w:t>
      </w:r>
      <w:r w:rsidRPr="00FF3978">
        <w:rPr>
          <w:rFonts w:asciiTheme="majorHAnsi" w:hAnsiTheme="majorHAnsi" w:cstheme="majorHAnsi"/>
          <w:lang w:eastAsia="en-US"/>
        </w:rPr>
        <w:t xml:space="preserve"> fonde </w:t>
      </w:r>
      <w:r w:rsidR="000D19E9" w:rsidRPr="00FF3978">
        <w:rPr>
          <w:rFonts w:asciiTheme="majorHAnsi" w:hAnsiTheme="majorHAnsi" w:cstheme="majorHAnsi"/>
          <w:lang w:eastAsia="en-US"/>
        </w:rPr>
        <w:t>regionálneho</w:t>
      </w:r>
      <w:r w:rsidRPr="00FF3978">
        <w:rPr>
          <w:rFonts w:asciiTheme="majorHAnsi" w:hAnsiTheme="majorHAnsi" w:cstheme="majorHAnsi"/>
          <w:lang w:eastAsia="en-US"/>
        </w:rPr>
        <w:t xml:space="preserve"> rozvoja, </w:t>
      </w:r>
      <w:r w:rsidR="000D19E9"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0D19E9" w:rsidRPr="00FF3978">
        <w:rPr>
          <w:rFonts w:asciiTheme="majorHAnsi" w:hAnsiTheme="majorHAnsi" w:cstheme="majorHAnsi"/>
          <w:lang w:eastAsia="en-US"/>
        </w:rPr>
        <w:t>sociálnom</w:t>
      </w:r>
      <w:r w:rsidRPr="00FF3978">
        <w:rPr>
          <w:rFonts w:asciiTheme="majorHAnsi" w:hAnsiTheme="majorHAnsi" w:cstheme="majorHAnsi"/>
          <w:lang w:eastAsia="en-US"/>
        </w:rPr>
        <w:t xml:space="preserve"> fonde, </w:t>
      </w:r>
      <w:r w:rsidR="000D19E9" w:rsidRPr="00FF3978">
        <w:rPr>
          <w:rFonts w:asciiTheme="majorHAnsi" w:hAnsiTheme="majorHAnsi" w:cstheme="majorHAnsi"/>
          <w:lang w:eastAsia="en-US"/>
        </w:rPr>
        <w:t>Kohéznom</w:t>
      </w:r>
      <w:r w:rsidRPr="00FF3978">
        <w:rPr>
          <w:rFonts w:asciiTheme="majorHAnsi" w:hAnsiTheme="majorHAnsi" w:cstheme="majorHAnsi"/>
          <w:lang w:eastAsia="en-US"/>
        </w:rPr>
        <w:t xml:space="preserve"> fonde a </w:t>
      </w:r>
      <w:r w:rsidR="000D19E9"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0D19E9" w:rsidRPr="00FF3978">
        <w:rPr>
          <w:rFonts w:asciiTheme="majorHAnsi" w:hAnsiTheme="majorHAnsi" w:cstheme="majorHAnsi"/>
          <w:lang w:eastAsia="en-US"/>
        </w:rPr>
        <w:t>námornom</w:t>
      </w:r>
      <w:r w:rsidRPr="00FF3978">
        <w:rPr>
          <w:rFonts w:asciiTheme="majorHAnsi" w:hAnsiTheme="majorHAnsi" w:cstheme="majorHAnsi"/>
          <w:lang w:eastAsia="en-US"/>
        </w:rPr>
        <w:t xml:space="preserve"> a </w:t>
      </w:r>
      <w:r w:rsidR="000D19E9" w:rsidRPr="00FF3978">
        <w:rPr>
          <w:rFonts w:asciiTheme="majorHAnsi" w:hAnsiTheme="majorHAnsi" w:cstheme="majorHAnsi"/>
          <w:lang w:eastAsia="en-US"/>
        </w:rPr>
        <w:t>rybárskom</w:t>
      </w:r>
      <w:r w:rsidRPr="00FF3978">
        <w:rPr>
          <w:rFonts w:asciiTheme="majorHAnsi" w:hAnsiTheme="majorHAnsi" w:cstheme="majorHAnsi"/>
          <w:lang w:eastAsia="en-US"/>
        </w:rPr>
        <w:t xml:space="preserve"> fonde, a </w:t>
      </w:r>
      <w:r w:rsidR="000D19E9" w:rsidRPr="00FF3978">
        <w:rPr>
          <w:rFonts w:asciiTheme="majorHAnsi" w:hAnsiTheme="majorHAnsi" w:cstheme="majorHAnsi"/>
          <w:lang w:eastAsia="en-US"/>
        </w:rPr>
        <w:t>ktorým</w:t>
      </w:r>
      <w:r w:rsidRPr="00FF3978">
        <w:rPr>
          <w:rFonts w:asciiTheme="majorHAnsi" w:hAnsiTheme="majorHAnsi" w:cstheme="majorHAnsi"/>
          <w:lang w:eastAsia="en-US"/>
        </w:rPr>
        <w:t xml:space="preserve"> sa </w:t>
      </w:r>
      <w:r w:rsidR="000D19E9" w:rsidRPr="00FF3978">
        <w:rPr>
          <w:rFonts w:asciiTheme="majorHAnsi" w:hAnsiTheme="majorHAnsi" w:cstheme="majorHAnsi"/>
          <w:lang w:eastAsia="en-US"/>
        </w:rPr>
        <w:t>zrušuje</w:t>
      </w:r>
      <w:r w:rsidRPr="00FF3978">
        <w:rPr>
          <w:rFonts w:asciiTheme="majorHAnsi" w:hAnsiTheme="majorHAnsi" w:cstheme="majorHAnsi"/>
          <w:lang w:eastAsia="en-US"/>
        </w:rPr>
        <w:t xml:space="preserve"> nariadenie Rady (ES) č. 1083/2006</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6D661A40" w14:textId="687B3521"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Delegované nariadenie Komisie (EÚ) č. 640/2014, ktorým sa dopĺňa nariadenie Európskeho parlamentu a Rady (EÚ) č. 1306/2013 vzhľadom  na integrovaný administratívny a kontrolný systém, podmienky zamietnutia alebo odňatia platieb a administratívne sankcie uplatniteľné  na priame platby, podporné nariadenia na rozvoj vidieka a krížové plnenie</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010A058F" w14:textId="08EFA3DE"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Nariadenie Komisie (EÚ) č. 651/2014 o vyhlásení určitých kategórií pomoci za zlučiteľné s vnútorným trhom podľa článkov 107 a 108 zmluvy</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7883FF9C" w14:textId="1D6B838B"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Nariadenie Komisie (EÚ) č. 702/2014, ktorým sa určité kategórie pomoci v odvetví poľnohospodárstva a lesného hospodárstva a vo vidieckych oblastiach vyhlasujú za zlučiteľné s vnútorným trhom pri uplatňovaní článkov 107 a 108 Zmluvy o fungovaní Európskej únie</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7AF1FA82" w14:textId="2230FE09"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Delegované nariadenie Komisie (EÚ) č. 807/2014, ktorým sa dopĺňa nariadenie Európskeho parlamentu a Rady (EÚ) č. 1305/2013 o podpore rozvoja vidieka prostredníctvom Európskeho poľnohospodárskeho fondu pre rozvoj vidieka (EPFRV) a ktorým sa zavádzajú prechodné ustanovenia</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302435C1" w14:textId="15DC67B1"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Vykonávacie nariadenie Komisie (EÚ) č. 808/2014, ktorým sa stanovujú pravidlá uplatňovania nariadenia Európskeho parlamentu a Rady (EÚ) č. 1305/2013 o podpore rozvoja vidieka prostredníctvom Európskeho poľnohospodárskeho fondu pre rozvoj vidieka (EPFRV)</w:t>
      </w:r>
      <w:r w:rsidR="0026239E">
        <w:rPr>
          <w:rFonts w:asciiTheme="majorHAnsi" w:hAnsiTheme="majorHAnsi" w:cstheme="majorHAnsi"/>
          <w:lang w:eastAsia="en-US"/>
        </w:rPr>
        <w:t xml:space="preserve"> </w:t>
      </w:r>
      <w:r w:rsidR="0026239E" w:rsidRPr="0026239E">
        <w:rPr>
          <w:rFonts w:asciiTheme="majorHAnsi" w:hAnsiTheme="majorHAnsi" w:cstheme="majorHAnsi"/>
          <w:lang w:eastAsia="en-US"/>
        </w:rPr>
        <w:t>v platnom znení (ďalej len „vykonávacie nariadenie Komisie (EÚ) č. 808/2014“)</w:t>
      </w:r>
      <w:r w:rsidRPr="00FF3978">
        <w:rPr>
          <w:rFonts w:asciiTheme="majorHAnsi" w:hAnsiTheme="majorHAnsi" w:cstheme="majorHAnsi"/>
          <w:lang w:eastAsia="en-US"/>
        </w:rPr>
        <w:t>,</w:t>
      </w:r>
    </w:p>
    <w:p w14:paraId="3BA9B8AA" w14:textId="0A8AD119"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Vykonávacie nariadenie Komisie (EÚ) č. 809/2014, ktorým sa stanovujú pravidlá uplatňovania nariadenia Európskeho parlamentu a Rady (EÚ) č. 1306/2013 v súvislosti </w:t>
      </w:r>
      <w:r w:rsidRPr="00FF3978">
        <w:rPr>
          <w:rFonts w:asciiTheme="majorHAnsi" w:hAnsiTheme="majorHAnsi" w:cstheme="majorHAnsi"/>
          <w:lang w:eastAsia="en-US"/>
        </w:rPr>
        <w:lastRenderedPageBreak/>
        <w:t>s integrovaným administratívnym a kontrolným systémom, opatreniami na rozvoj vidieka a krížovým plnením</w:t>
      </w:r>
      <w:r w:rsidR="0026239E" w:rsidRPr="0026239E">
        <w:rPr>
          <w:rFonts w:asciiTheme="majorHAnsi" w:hAnsiTheme="majorHAnsi" w:cstheme="majorHAnsi"/>
          <w:lang w:eastAsia="en-US"/>
        </w:rPr>
        <w:t xml:space="preserve"> v platnom znení (ďalej len „vykonávacie nariadenie Komisie (EÚ) č. 809/2014“)</w:t>
      </w:r>
      <w:r w:rsidRPr="00FF3978">
        <w:rPr>
          <w:rFonts w:asciiTheme="majorHAnsi" w:hAnsiTheme="majorHAnsi" w:cstheme="majorHAnsi"/>
          <w:lang w:eastAsia="en-US"/>
        </w:rPr>
        <w:t>,</w:t>
      </w:r>
    </w:p>
    <w:p w14:paraId="12A6FED9" w14:textId="12B74E1D"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Vykonávacie nariadenie Komisie (EÚ) č. 821/2014, ktorým sa stanovujú pravidlá uplatňovania nariadenia Európskeho parlamentu a Rady (EÚ) č. 1303/2013, pokiaľ ide o podrobné pravidlá pre prevod a správu programových príspevkov, podávanie správ o finančných nástrojoch, technické vlastnosti informačných a komunikačných opatrení týkajúcich sa operácií a systém na zaznamenávanie a uchovávanie údajov</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2B8B80B5" w14:textId="547BBA91" w:rsidR="00D4565C"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Vykonávacie nariadenie Komisie (EÚ) č. 834/2014, ktorým sa stanovujú pravidlá pre uplatňovanie spoločného rámca pre monitorovanie a hodnotenie spoločnej poľnohospodárskej politiky</w:t>
      </w:r>
      <w:r w:rsidR="00E24E7D">
        <w:rPr>
          <w:rFonts w:asciiTheme="majorHAnsi" w:hAnsiTheme="majorHAnsi" w:cstheme="majorHAnsi"/>
          <w:lang w:eastAsia="en-US"/>
        </w:rPr>
        <w:t xml:space="preserve"> (ďalej len „vykonávacie nariadenie (EÚ) č. 834/2014“)</w:t>
      </w:r>
      <w:r w:rsidRPr="00FF3978">
        <w:rPr>
          <w:rFonts w:asciiTheme="majorHAnsi" w:hAnsiTheme="majorHAnsi" w:cstheme="majorHAnsi"/>
          <w:lang w:eastAsia="en-US"/>
        </w:rPr>
        <w:t>,</w:t>
      </w:r>
    </w:p>
    <w:p w14:paraId="29B12252" w14:textId="5F81628B" w:rsidR="0026239E" w:rsidRPr="00FF3978" w:rsidRDefault="0026239E" w:rsidP="00FF3978">
      <w:pPr>
        <w:numPr>
          <w:ilvl w:val="0"/>
          <w:numId w:val="9"/>
        </w:numPr>
        <w:spacing w:before="60" w:after="60"/>
        <w:ind w:left="567" w:hanging="567"/>
        <w:rPr>
          <w:rFonts w:asciiTheme="majorHAnsi" w:hAnsiTheme="majorHAnsi" w:cstheme="majorHAnsi"/>
          <w:lang w:eastAsia="en-US"/>
        </w:rPr>
      </w:pPr>
      <w:r w:rsidRPr="0026239E">
        <w:rPr>
          <w:rFonts w:asciiTheme="majorHAnsi" w:hAnsiTheme="majorHAnsi" w:cstheme="majorHAnsi"/>
          <w:lang w:eastAsia="en-US"/>
        </w:rPr>
        <w:t>Vykonávacie nariadenie Komisie (EÚ) č. 2017/1758 z 27. septembra 2017, ktorým sa ustanovuje forma a obsah účtovných údajov predkladaných EK na účely schvaľovania účtovných závierok EPZF a EPFRV, ako aj na účely monitorovania a prognóz v platnom znení;</w:t>
      </w:r>
    </w:p>
    <w:p w14:paraId="21D56A3C" w14:textId="0FE02443"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Vykonávacie nariadenie Komisie (EÚ) č. 964/2014, ktorým sa stanovujú pravidlá uplatňovania nariadenia Európskeho parlamentu a Rady (EÚ) č. 1303/2013, pokiaľ ide o štandardné podmienky pre finančné nástroje</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633B71A1" w14:textId="0A20DA86"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Vykonávacie nariadenie Komisie (EÚ) č. 1011/2014, ktorým sa stanovujú podrobné pravidlá vykonávania nariadenia Európskeho parlamentu a Rady (EÚ) č. 1303/2013, pokiaľ ide o vzory predkladania určitých informácií Komisii a podrobné pravidlá týkajúce sa výmeny informácií medzi prijímateľmi a riadiacimi orgánmi, certifikačnými  orgánmi , orgánmi auditu a sprostredkovateľskými orgánmi</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38B5930E" w14:textId="77777777"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Usmernenia Európskej únie o štátnej pomoci v odvetviach poľnohospodárstva a lesného hospodárstva a vo vidieckych oblastiach na roky 2014 až 2020 (2014/C 204/01),</w:t>
      </w:r>
    </w:p>
    <w:p w14:paraId="28D7482B" w14:textId="06C4A45F" w:rsidR="00D4565C"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Vykonávacie rozhodnutie Komisie o vzore dohody o financovaní príspevku z Európskeho fondu regionálneho rozvoja a Európskeho poľnohospodárskeho fondu pre rozvoj vidieka na spoločné finančné nástroje pre neobmedzené záruky a sekuritizáciu v prospech malých a stredných podnikov (2014/660/EÚ).</w:t>
      </w:r>
    </w:p>
    <w:p w14:paraId="6761DFBB" w14:textId="7F2067CB" w:rsidR="00E24E7D" w:rsidRPr="00E24E7D" w:rsidRDefault="00E24E7D" w:rsidP="00E24E7D">
      <w:pPr>
        <w:numPr>
          <w:ilvl w:val="0"/>
          <w:numId w:val="9"/>
        </w:numPr>
        <w:spacing w:before="60" w:after="60"/>
        <w:ind w:left="567" w:hanging="709"/>
        <w:rPr>
          <w:rFonts w:asciiTheme="majorHAnsi" w:hAnsiTheme="majorHAnsi" w:cstheme="majorHAnsi"/>
          <w:lang w:eastAsia="en-US"/>
        </w:rPr>
      </w:pPr>
      <w:r w:rsidRPr="00E24E7D">
        <w:rPr>
          <w:rFonts w:asciiTheme="majorHAnsi" w:hAnsiTheme="majorHAnsi" w:cstheme="majorHAnsi"/>
          <w:lang w:eastAsia="en-US"/>
        </w:rPr>
        <w:t>Nariadenie Európskeho parlamentu a Rady (EÚ) 2016/679 o ochrane fyzických osôb pri spracúvaní osobných údajov a o voľnom pohybe takýchto údajov, ktorým sa zrušuje smernica 95/46/ES (všeobecné nariadenie o ochrane osobných údajov)</w:t>
      </w:r>
      <w:r w:rsidR="0026239E">
        <w:rPr>
          <w:rFonts w:asciiTheme="majorHAnsi" w:hAnsiTheme="majorHAnsi" w:cstheme="majorHAnsi"/>
          <w:lang w:eastAsia="en-US"/>
        </w:rPr>
        <w:t xml:space="preserve"> v platnom znení</w:t>
      </w:r>
      <w:r w:rsidRPr="00E24E7D">
        <w:rPr>
          <w:rFonts w:asciiTheme="majorHAnsi" w:hAnsiTheme="majorHAnsi" w:cstheme="majorHAnsi"/>
          <w:lang w:eastAsia="en-US"/>
        </w:rPr>
        <w:t>;</w:t>
      </w:r>
    </w:p>
    <w:p w14:paraId="59958C38" w14:textId="512F3413" w:rsidR="00E24E7D" w:rsidRPr="00E24E7D" w:rsidRDefault="00E24E7D" w:rsidP="00E24E7D">
      <w:pPr>
        <w:numPr>
          <w:ilvl w:val="0"/>
          <w:numId w:val="9"/>
        </w:numPr>
        <w:spacing w:before="60" w:after="60"/>
        <w:ind w:left="567" w:hanging="709"/>
        <w:rPr>
          <w:rFonts w:asciiTheme="majorHAnsi" w:hAnsiTheme="majorHAnsi" w:cstheme="majorHAnsi"/>
          <w:lang w:eastAsia="en-US"/>
        </w:rPr>
      </w:pPr>
      <w:r w:rsidRPr="00E24E7D">
        <w:rPr>
          <w:rFonts w:asciiTheme="majorHAnsi" w:hAnsiTheme="majorHAnsi" w:cstheme="majorHAnsi"/>
          <w:lang w:eastAsia="en-US"/>
        </w:rPr>
        <w:t xml:space="preserve">Nariadenie Európskeho parlamentu a Rady (EÚ) 2020/2220 z 23. decembra 2020, ktorým sa stanovujú určité prechodné ustanovenia týkajúce sa podpory z Európskeho poľnohospodárskeho fondu pre rozvoj vidieka (EPFRV) a Európskeho poľnohospodárskeho záručného fondu (EPZF) v rokoch 2021 a 2022 a ktorým sa menia nariadenia (EÚ) č. 1305/2013, (EÚ) č. 1306/2013 a (EÚ) č. 1307/2013, pokiaľ ide o zdroje a uplatňovanie v rokoch 2021 a 2022, a nariadenie (EÚ) č. 1308/2013, pokiaľ ide o zdroje a distribúciu tejto podpory v rokoch 2021 a 2022 (ďalej len „nariadenie o prechodnom období“); </w:t>
      </w:r>
      <w:r>
        <w:rPr>
          <w:rStyle w:val="Odkaznapoznmkupodiarou"/>
        </w:rPr>
        <w:footnoteReference w:id="2"/>
      </w:r>
    </w:p>
    <w:p w14:paraId="65F8696B" w14:textId="77777777" w:rsidR="00461777" w:rsidRPr="00FF3978" w:rsidRDefault="00461777" w:rsidP="003C1D0E">
      <w:pPr>
        <w:rPr>
          <w:rFonts w:asciiTheme="majorHAnsi" w:hAnsiTheme="majorHAnsi" w:cstheme="majorHAnsi"/>
        </w:rPr>
      </w:pPr>
    </w:p>
    <w:p w14:paraId="05F118DF" w14:textId="77777777" w:rsidR="00D913CC" w:rsidRPr="00FF3978" w:rsidRDefault="00D4565C" w:rsidP="00FF3978">
      <w:pPr>
        <w:pStyle w:val="Nadpis3"/>
        <w:numPr>
          <w:ilvl w:val="2"/>
          <w:numId w:val="4"/>
        </w:numPr>
        <w:tabs>
          <w:tab w:val="clear" w:pos="2508"/>
        </w:tabs>
        <w:spacing w:after="120"/>
        <w:ind w:left="567" w:hanging="567"/>
        <w:rPr>
          <w:rFonts w:asciiTheme="majorHAnsi" w:hAnsiTheme="majorHAnsi" w:cstheme="majorHAnsi"/>
        </w:rPr>
      </w:pPr>
      <w:r w:rsidRPr="00FF3978">
        <w:rPr>
          <w:rFonts w:asciiTheme="majorHAnsi" w:hAnsiTheme="majorHAnsi" w:cstheme="majorHAnsi"/>
        </w:rPr>
        <w:lastRenderedPageBreak/>
        <w:t xml:space="preserve">Základné </w:t>
      </w:r>
      <w:r w:rsidR="006C36BB" w:rsidRPr="00FF3978">
        <w:rPr>
          <w:rFonts w:asciiTheme="majorHAnsi" w:hAnsiTheme="majorHAnsi" w:cstheme="majorHAnsi"/>
        </w:rPr>
        <w:t xml:space="preserve">všeobecne záväzné </w:t>
      </w:r>
      <w:r w:rsidRPr="00FF3978">
        <w:rPr>
          <w:rFonts w:asciiTheme="majorHAnsi" w:hAnsiTheme="majorHAnsi" w:cstheme="majorHAnsi"/>
        </w:rPr>
        <w:t>právne predpisy SR pre účely PRV:</w:t>
      </w:r>
    </w:p>
    <w:p w14:paraId="0D53E52D" w14:textId="08D4FF69"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292/2014 </w:t>
      </w:r>
      <w:r w:rsidR="00D913CC" w:rsidRPr="00FF3978">
        <w:rPr>
          <w:rFonts w:asciiTheme="majorHAnsi" w:hAnsiTheme="majorHAnsi" w:cstheme="majorHAnsi"/>
          <w:lang w:eastAsia="en-US"/>
        </w:rPr>
        <w:t xml:space="preserve">Z. z. </w:t>
      </w:r>
      <w:r w:rsidRPr="00FF3978">
        <w:rPr>
          <w:rFonts w:asciiTheme="majorHAnsi" w:hAnsiTheme="majorHAnsi" w:cstheme="majorHAnsi"/>
          <w:lang w:eastAsia="en-US"/>
        </w:rPr>
        <w:t xml:space="preserve">o príspevku poskytovanom z európskych štrukturálnych a </w:t>
      </w:r>
      <w:r w:rsidR="004248A5" w:rsidRPr="00FF3978">
        <w:rPr>
          <w:rFonts w:asciiTheme="majorHAnsi" w:hAnsiTheme="majorHAnsi" w:cstheme="majorHAnsi"/>
          <w:lang w:eastAsia="en-US"/>
        </w:rPr>
        <w:t>investičných</w:t>
      </w:r>
      <w:r w:rsidRPr="00FF3978">
        <w:rPr>
          <w:rFonts w:asciiTheme="majorHAnsi" w:hAnsiTheme="majorHAnsi" w:cstheme="majorHAnsi"/>
          <w:lang w:eastAsia="en-US"/>
        </w:rPr>
        <w:t xml:space="preserve"> fondov a o zmene a doplnení </w:t>
      </w:r>
      <w:r w:rsidR="004248A5"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w:t>
      </w:r>
      <w:r w:rsidR="00F50ECA">
        <w:rPr>
          <w:rFonts w:asciiTheme="majorHAnsi" w:hAnsiTheme="majorHAnsi" w:cstheme="majorHAnsi"/>
          <w:lang w:eastAsia="en-US"/>
        </w:rPr>
        <w:t xml:space="preserve"> v znení neskorších predpisov</w:t>
      </w:r>
      <w:r w:rsidRPr="00FF3978">
        <w:rPr>
          <w:rFonts w:asciiTheme="majorHAnsi" w:hAnsiTheme="majorHAnsi" w:cstheme="majorHAnsi"/>
          <w:lang w:eastAsia="en-US"/>
        </w:rPr>
        <w:t xml:space="preserve"> (ďalej len „zákon o EŠIF“);</w:t>
      </w:r>
    </w:p>
    <w:p w14:paraId="668BB1BB"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w:t>
      </w:r>
      <w:r w:rsidR="005936AF" w:rsidRPr="00FF3978">
        <w:rPr>
          <w:rFonts w:asciiTheme="majorHAnsi" w:hAnsiTheme="majorHAnsi" w:cstheme="majorHAnsi"/>
          <w:lang w:eastAsia="en-US"/>
        </w:rPr>
        <w:t>280</w:t>
      </w:r>
      <w:r w:rsidRPr="00FF3978">
        <w:rPr>
          <w:rFonts w:asciiTheme="majorHAnsi" w:hAnsiTheme="majorHAnsi" w:cstheme="majorHAnsi"/>
          <w:lang w:eastAsia="en-US"/>
        </w:rPr>
        <w:t>/20</w:t>
      </w:r>
      <w:r w:rsidR="005936AF" w:rsidRPr="00FF3978">
        <w:rPr>
          <w:rFonts w:asciiTheme="majorHAnsi" w:hAnsiTheme="majorHAnsi" w:cstheme="majorHAnsi"/>
          <w:lang w:eastAsia="en-US"/>
        </w:rPr>
        <w:t>1</w:t>
      </w:r>
      <w:r w:rsidRPr="00FF3978">
        <w:rPr>
          <w:rFonts w:asciiTheme="majorHAnsi" w:hAnsiTheme="majorHAnsi" w:cstheme="majorHAnsi"/>
          <w:lang w:eastAsia="en-US"/>
        </w:rPr>
        <w:t xml:space="preserve">7 Z. z. </w:t>
      </w:r>
      <w:r w:rsidR="005936AF" w:rsidRPr="00FF3978">
        <w:rPr>
          <w:rFonts w:asciiTheme="majorHAnsi" w:hAnsiTheme="majorHAnsi" w:cstheme="majorHAnsi"/>
          <w:lang w:eastAsia="en-US"/>
        </w:rPr>
        <w:t>o poskytovaní podpory a dotácie v pôdohospodárstve a rozvoji vidieka a o zmene zákona č. 292/2014 Z. z. o príspevku poskytovanom z európskych štrukturálnych a investičných fondov a o zmene a doplnení niektorých zákonov v znení neskorších predpisov</w:t>
      </w:r>
      <w:r w:rsidRPr="00FF3978">
        <w:rPr>
          <w:rFonts w:asciiTheme="majorHAnsi" w:hAnsiTheme="majorHAnsi" w:cstheme="majorHAnsi"/>
          <w:lang w:eastAsia="en-US"/>
        </w:rPr>
        <w:t>;</w:t>
      </w:r>
    </w:p>
    <w:p w14:paraId="182E5097" w14:textId="77777777" w:rsidR="00814934" w:rsidRPr="00FF3978" w:rsidRDefault="00814934"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rPr>
        <w:t xml:space="preserve">Zákon č. 357/2015 </w:t>
      </w:r>
      <w:proofErr w:type="spellStart"/>
      <w:r w:rsidRPr="00FF3978">
        <w:rPr>
          <w:rFonts w:asciiTheme="majorHAnsi" w:hAnsiTheme="majorHAnsi" w:cstheme="majorHAnsi"/>
        </w:rPr>
        <w:t>Z.z</w:t>
      </w:r>
      <w:proofErr w:type="spellEnd"/>
      <w:r w:rsidRPr="00FF3978">
        <w:rPr>
          <w:rFonts w:asciiTheme="majorHAnsi" w:hAnsiTheme="majorHAnsi" w:cstheme="majorHAnsi"/>
        </w:rPr>
        <w:t xml:space="preserve">. o finančnej kontrole a audite a o zmene a doplnení </w:t>
      </w:r>
      <w:r w:rsidR="00A05C3B" w:rsidRPr="00FF3978">
        <w:rPr>
          <w:rFonts w:asciiTheme="majorHAnsi" w:hAnsiTheme="majorHAnsi" w:cstheme="majorHAnsi"/>
        </w:rPr>
        <w:t>niektorých</w:t>
      </w:r>
      <w:r w:rsidRPr="00FF3978">
        <w:rPr>
          <w:rFonts w:asciiTheme="majorHAnsi" w:hAnsiTheme="majorHAnsi" w:cstheme="majorHAnsi"/>
        </w:rPr>
        <w:t xml:space="preserve"> zákonov v znení neskorších predpisov (ďalej aj „zákon o finančnej kontrole</w:t>
      </w:r>
      <w:r w:rsidR="00CA0109" w:rsidRPr="00FF3978">
        <w:rPr>
          <w:rFonts w:asciiTheme="majorHAnsi" w:hAnsiTheme="majorHAnsi" w:cstheme="majorHAnsi"/>
        </w:rPr>
        <w:t xml:space="preserve"> a audite</w:t>
      </w:r>
      <w:r w:rsidRPr="00FF3978">
        <w:rPr>
          <w:rFonts w:asciiTheme="majorHAnsi" w:hAnsiTheme="majorHAnsi" w:cstheme="majorHAnsi"/>
        </w:rPr>
        <w:t>“);</w:t>
      </w:r>
    </w:p>
    <w:p w14:paraId="43D67BC9" w14:textId="77777777" w:rsidR="00814934" w:rsidRPr="00FF3978" w:rsidRDefault="00814934"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rPr>
        <w:t xml:space="preserve">Zákon č. 343/2015 </w:t>
      </w:r>
      <w:proofErr w:type="spellStart"/>
      <w:r w:rsidRPr="00FF3978">
        <w:rPr>
          <w:rFonts w:asciiTheme="majorHAnsi" w:hAnsiTheme="majorHAnsi" w:cstheme="majorHAnsi"/>
        </w:rPr>
        <w:t>Z.z</w:t>
      </w:r>
      <w:proofErr w:type="spellEnd"/>
      <w:r w:rsidRPr="00FF3978">
        <w:rPr>
          <w:rFonts w:asciiTheme="majorHAnsi" w:hAnsiTheme="majorHAnsi" w:cstheme="majorHAnsi"/>
        </w:rPr>
        <w:t xml:space="preserve">. o verejnom obstarávaní a o zmene a doplnení </w:t>
      </w:r>
      <w:r w:rsidR="00A05C3B" w:rsidRPr="00FF3978">
        <w:rPr>
          <w:rFonts w:asciiTheme="majorHAnsi" w:hAnsiTheme="majorHAnsi" w:cstheme="majorHAnsi"/>
        </w:rPr>
        <w:t>niektorých</w:t>
      </w:r>
      <w:r w:rsidRPr="00FF3978">
        <w:rPr>
          <w:rFonts w:asciiTheme="majorHAnsi" w:hAnsiTheme="majorHAnsi" w:cstheme="majorHAnsi"/>
        </w:rPr>
        <w:t xml:space="preserve"> zákonov v znení neskorších predpisov (ďalej aj „ZVO“);</w:t>
      </w:r>
    </w:p>
    <w:p w14:paraId="16579A13"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575/2001 Z. z. o organizácii činnosti vlády a organizácii ústrednej štátnej správy v znení neskorších predpisov (ďalej len „</w:t>
      </w:r>
      <w:r w:rsidR="00A05C3B" w:rsidRPr="00FF3978">
        <w:rPr>
          <w:rFonts w:asciiTheme="majorHAnsi" w:hAnsiTheme="majorHAnsi" w:cstheme="majorHAnsi"/>
          <w:lang w:eastAsia="en-US"/>
        </w:rPr>
        <w:t>kompetenčný</w:t>
      </w:r>
      <w:r w:rsidRPr="00FF3978">
        <w:rPr>
          <w:rFonts w:asciiTheme="majorHAnsi" w:hAnsiTheme="majorHAnsi" w:cstheme="majorHAnsi"/>
          <w:lang w:eastAsia="en-US"/>
        </w:rPr>
        <w:t xml:space="preserve"> zákon“);</w:t>
      </w:r>
    </w:p>
    <w:p w14:paraId="39BE8C64" w14:textId="58C02F7E"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40/1964 Zb. Občiansky zákonník v platnom znení</w:t>
      </w:r>
      <w:r w:rsidR="00E15C5E">
        <w:rPr>
          <w:rFonts w:asciiTheme="majorHAnsi" w:hAnsiTheme="majorHAnsi" w:cstheme="majorHAnsi"/>
          <w:lang w:eastAsia="en-US"/>
        </w:rPr>
        <w:t xml:space="preserve"> (ďalej len „Občiansky zákonník“)</w:t>
      </w:r>
      <w:r w:rsidRPr="00FF3978">
        <w:rPr>
          <w:rFonts w:asciiTheme="majorHAnsi" w:hAnsiTheme="majorHAnsi" w:cstheme="majorHAnsi"/>
          <w:lang w:eastAsia="en-US"/>
        </w:rPr>
        <w:t>;</w:t>
      </w:r>
    </w:p>
    <w:p w14:paraId="5E1CA8BA"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513/1991 Zb. </w:t>
      </w:r>
      <w:r w:rsidR="00A05C3B" w:rsidRPr="00FF3978">
        <w:rPr>
          <w:rFonts w:asciiTheme="majorHAnsi" w:hAnsiTheme="majorHAnsi" w:cstheme="majorHAnsi"/>
          <w:lang w:eastAsia="en-US"/>
        </w:rPr>
        <w:t>Obchodný</w:t>
      </w:r>
      <w:r w:rsidRPr="00FF3978">
        <w:rPr>
          <w:rFonts w:asciiTheme="majorHAnsi" w:hAnsiTheme="majorHAnsi" w:cstheme="majorHAnsi"/>
          <w:lang w:eastAsia="en-US"/>
        </w:rPr>
        <w:t xml:space="preserve"> zákonník v platnom znení (ďalej len ,,Obchodn</w:t>
      </w:r>
      <w:r w:rsidR="00A05C3B" w:rsidRPr="00FF3978">
        <w:rPr>
          <w:rFonts w:asciiTheme="majorHAnsi" w:hAnsiTheme="majorHAnsi" w:cstheme="majorHAnsi"/>
          <w:lang w:eastAsia="en-US"/>
        </w:rPr>
        <w:t>ý</w:t>
      </w:r>
      <w:r w:rsidRPr="00FF3978">
        <w:rPr>
          <w:rFonts w:asciiTheme="majorHAnsi" w:hAnsiTheme="majorHAnsi" w:cstheme="majorHAnsi"/>
          <w:lang w:eastAsia="en-US"/>
        </w:rPr>
        <w:t xml:space="preserve"> zákonník“);</w:t>
      </w:r>
    </w:p>
    <w:p w14:paraId="0C81BD97" w14:textId="4D1CC83F" w:rsidR="00814934" w:rsidRPr="00FF3978" w:rsidRDefault="00814934"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rPr>
        <w:t xml:space="preserve">Zákon č. 162/2015 </w:t>
      </w:r>
      <w:proofErr w:type="spellStart"/>
      <w:r w:rsidRPr="00FF3978">
        <w:rPr>
          <w:rFonts w:asciiTheme="majorHAnsi" w:hAnsiTheme="majorHAnsi" w:cstheme="majorHAnsi"/>
        </w:rPr>
        <w:t>Z.z</w:t>
      </w:r>
      <w:proofErr w:type="spellEnd"/>
      <w:r w:rsidRPr="00FF3978">
        <w:rPr>
          <w:rFonts w:asciiTheme="majorHAnsi" w:hAnsiTheme="majorHAnsi" w:cstheme="majorHAnsi"/>
        </w:rPr>
        <w:t>. Správny súdny poriadok v platnom znení</w:t>
      </w:r>
      <w:r w:rsidR="00E15C5E">
        <w:rPr>
          <w:rFonts w:asciiTheme="majorHAnsi" w:hAnsiTheme="majorHAnsi" w:cstheme="majorHAnsi"/>
        </w:rPr>
        <w:t xml:space="preserve"> (ďalej len „Správny súdny poriadok“)</w:t>
      </w:r>
      <w:r w:rsidRPr="00FF3978">
        <w:rPr>
          <w:rFonts w:asciiTheme="majorHAnsi" w:hAnsiTheme="majorHAnsi" w:cstheme="majorHAnsi"/>
        </w:rPr>
        <w:t>;</w:t>
      </w:r>
    </w:p>
    <w:p w14:paraId="68531169"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311/2001 Z. z. Zákonník práce v platnom znení (ďalej len ,,Zákonník práce“);</w:t>
      </w:r>
    </w:p>
    <w:p w14:paraId="55CFD4E4"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300/2005 Z. z. Trestn</w:t>
      </w:r>
      <w:r w:rsidR="00A05C3B" w:rsidRPr="00FF3978">
        <w:rPr>
          <w:rFonts w:asciiTheme="majorHAnsi" w:hAnsiTheme="majorHAnsi" w:cstheme="majorHAnsi"/>
          <w:lang w:eastAsia="en-US"/>
        </w:rPr>
        <w:t>ý</w:t>
      </w:r>
      <w:r w:rsidRPr="00FF3978">
        <w:rPr>
          <w:rFonts w:asciiTheme="majorHAnsi" w:hAnsiTheme="majorHAnsi" w:cstheme="majorHAnsi"/>
          <w:lang w:eastAsia="en-US"/>
        </w:rPr>
        <w:t xml:space="preserve"> zákon v znení neskorších predpisov (ďalej len ,,Trestn</w:t>
      </w:r>
      <w:r w:rsidR="00A05C3B" w:rsidRPr="00FF3978">
        <w:rPr>
          <w:rFonts w:asciiTheme="majorHAnsi" w:hAnsiTheme="majorHAnsi" w:cstheme="majorHAnsi"/>
          <w:lang w:eastAsia="en-US"/>
        </w:rPr>
        <w:t>ý</w:t>
      </w:r>
      <w:r w:rsidRPr="00FF3978">
        <w:rPr>
          <w:rFonts w:asciiTheme="majorHAnsi" w:hAnsiTheme="majorHAnsi" w:cstheme="majorHAnsi"/>
          <w:lang w:eastAsia="en-US"/>
        </w:rPr>
        <w:t xml:space="preserve"> zákon“);</w:t>
      </w:r>
    </w:p>
    <w:p w14:paraId="21271050"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301/2005 Z. z. Trestn</w:t>
      </w:r>
      <w:r w:rsidR="00A05C3B" w:rsidRPr="00FF3978">
        <w:rPr>
          <w:rFonts w:asciiTheme="majorHAnsi" w:hAnsiTheme="majorHAnsi" w:cstheme="majorHAnsi"/>
          <w:lang w:eastAsia="en-US"/>
        </w:rPr>
        <w:t>ý</w:t>
      </w:r>
      <w:r w:rsidRPr="00FF3978">
        <w:rPr>
          <w:rFonts w:asciiTheme="majorHAnsi" w:hAnsiTheme="majorHAnsi" w:cstheme="majorHAnsi"/>
          <w:lang w:eastAsia="en-US"/>
        </w:rPr>
        <w:t xml:space="preserve"> poriadok v znení neskorších predpisov (ďalej len ,,Trestn</w:t>
      </w:r>
      <w:r w:rsidR="00A05C3B" w:rsidRPr="00FF3978">
        <w:rPr>
          <w:rFonts w:asciiTheme="majorHAnsi" w:hAnsiTheme="majorHAnsi" w:cstheme="majorHAnsi"/>
          <w:lang w:eastAsia="en-US"/>
        </w:rPr>
        <w:t>ý</w:t>
      </w:r>
      <w:r w:rsidRPr="00FF3978">
        <w:rPr>
          <w:rFonts w:asciiTheme="majorHAnsi" w:hAnsiTheme="majorHAnsi" w:cstheme="majorHAnsi"/>
          <w:lang w:eastAsia="en-US"/>
        </w:rPr>
        <w:t xml:space="preserve"> poriadok“);</w:t>
      </w:r>
    </w:p>
    <w:p w14:paraId="72A98C99"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523/2004 Z. z. o rozpočtových pravidlách verejnej správy a o zmene a doplnení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 v znení neskorších predpisov (ďalej len ,,zákon o rozpočtových pravidlách“);</w:t>
      </w:r>
    </w:p>
    <w:p w14:paraId="6D83CAFB"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431/2002 Z. z. o účtovníctve v znení neskorších predpisov (ďalej len ,,zákon o účtovníctve“);</w:t>
      </w:r>
    </w:p>
    <w:p w14:paraId="740EF3B2" w14:textId="77777777" w:rsidR="00814934" w:rsidRPr="00FF3978" w:rsidRDefault="00EE7219" w:rsidP="00FF3978">
      <w:pPr>
        <w:numPr>
          <w:ilvl w:val="0"/>
          <w:numId w:val="10"/>
        </w:numPr>
        <w:spacing w:before="60" w:after="60"/>
        <w:ind w:left="567" w:hanging="567"/>
        <w:rPr>
          <w:rFonts w:asciiTheme="majorHAnsi" w:hAnsiTheme="majorHAnsi" w:cstheme="majorHAnsi"/>
        </w:rPr>
      </w:pPr>
      <w:r w:rsidRPr="00FF3978">
        <w:rPr>
          <w:rFonts w:asciiTheme="majorHAnsi" w:hAnsiTheme="majorHAnsi" w:cstheme="majorHAnsi"/>
        </w:rPr>
        <w:t xml:space="preserve">Zákon č. 358/2015 </w:t>
      </w:r>
      <w:proofErr w:type="spellStart"/>
      <w:r w:rsidRPr="00FF3978">
        <w:rPr>
          <w:rFonts w:asciiTheme="majorHAnsi" w:hAnsiTheme="majorHAnsi" w:cstheme="majorHAnsi"/>
        </w:rPr>
        <w:t>Z.z</w:t>
      </w:r>
      <w:proofErr w:type="spellEnd"/>
      <w:r w:rsidRPr="00FF3978">
        <w:rPr>
          <w:rFonts w:asciiTheme="majorHAnsi" w:hAnsiTheme="majorHAnsi" w:cstheme="majorHAnsi"/>
        </w:rPr>
        <w:t>. o úprave niektorých vzťahov v oblasti štátnej pomoci a minimálnej pomoci a o zmene a doplnení niektorých zákonov (ďalej len ,,zákon o štátnej pomoci“);</w:t>
      </w:r>
    </w:p>
    <w:p w14:paraId="7CA7DEE2"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136/2001 Z. z. o ochrane hospodárskej súťaže a o zmene a doplnení zákona Slovenskej národnej rady č. 347/1990 Zb. o organizácii ministerstiev a </w:t>
      </w:r>
      <w:r w:rsidR="00A05C3B" w:rsidRPr="00FF3978">
        <w:rPr>
          <w:rFonts w:asciiTheme="majorHAnsi" w:hAnsiTheme="majorHAnsi" w:cstheme="majorHAnsi"/>
          <w:lang w:eastAsia="en-US"/>
        </w:rPr>
        <w:t>ostatných</w:t>
      </w:r>
      <w:r w:rsidRPr="00FF3978">
        <w:rPr>
          <w:rFonts w:asciiTheme="majorHAnsi" w:hAnsiTheme="majorHAnsi" w:cstheme="majorHAnsi"/>
          <w:lang w:eastAsia="en-US"/>
        </w:rPr>
        <w:t xml:space="preserve"> </w:t>
      </w:r>
      <w:r w:rsidR="00A05C3B" w:rsidRPr="00FF3978">
        <w:rPr>
          <w:rFonts w:asciiTheme="majorHAnsi" w:hAnsiTheme="majorHAnsi" w:cstheme="majorHAnsi"/>
          <w:lang w:eastAsia="en-US"/>
        </w:rPr>
        <w:t>ústredných</w:t>
      </w:r>
      <w:r w:rsidRPr="00FF3978">
        <w:rPr>
          <w:rFonts w:asciiTheme="majorHAnsi" w:hAnsiTheme="majorHAnsi" w:cstheme="majorHAnsi"/>
          <w:lang w:eastAsia="en-US"/>
        </w:rPr>
        <w:t xml:space="preserve"> orgánov štátnej správy Slovenskej republiky v znení neskorších predpisov (ďalej len „zákon o ochrane hospodárskej súťaže“);</w:t>
      </w:r>
    </w:p>
    <w:p w14:paraId="4F1E819B"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7/2005 </w:t>
      </w:r>
      <w:proofErr w:type="spellStart"/>
      <w:r w:rsidRPr="00FF3978">
        <w:rPr>
          <w:rFonts w:asciiTheme="majorHAnsi" w:hAnsiTheme="majorHAnsi" w:cstheme="majorHAnsi"/>
          <w:lang w:eastAsia="en-US"/>
        </w:rPr>
        <w:t>Z.z</w:t>
      </w:r>
      <w:proofErr w:type="spellEnd"/>
      <w:r w:rsidRPr="00FF3978">
        <w:rPr>
          <w:rFonts w:asciiTheme="majorHAnsi" w:hAnsiTheme="majorHAnsi" w:cstheme="majorHAnsi"/>
          <w:lang w:eastAsia="en-US"/>
        </w:rPr>
        <w:t xml:space="preserve">. o konkurze a reštrukturalizácii a o zmene a doplnení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 v znení neskorších predpisov (ďalej len ,,zákon o konkurze a reštrukturalizácii“);</w:t>
      </w:r>
    </w:p>
    <w:p w14:paraId="605EFABD"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211/2000 Z. z. o slobodnom prístupe k informáciám a o zmene a doplnení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 v znení neskorších predpisov (ďalej len „zákon o slobode informácií“);</w:t>
      </w:r>
    </w:p>
    <w:p w14:paraId="36C5FFEC"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w:t>
      </w:r>
      <w:proofErr w:type="spellStart"/>
      <w:r w:rsidRPr="00FF3978">
        <w:rPr>
          <w:rFonts w:asciiTheme="majorHAnsi" w:hAnsiTheme="majorHAnsi" w:cstheme="majorHAnsi"/>
          <w:lang w:eastAsia="en-US"/>
        </w:rPr>
        <w:t>č.71</w:t>
      </w:r>
      <w:proofErr w:type="spellEnd"/>
      <w:r w:rsidRPr="00FF3978">
        <w:rPr>
          <w:rFonts w:asciiTheme="majorHAnsi" w:hAnsiTheme="majorHAnsi" w:cstheme="majorHAnsi"/>
          <w:lang w:eastAsia="en-US"/>
        </w:rPr>
        <w:t>/1967 Zb. o správnom konaní (správny poriadok) v znení neskorších predpisov (ďalej len ,,správny poriadok“);</w:t>
      </w:r>
    </w:p>
    <w:p w14:paraId="64F7E3B6" w14:textId="0F1A9596"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lastRenderedPageBreak/>
        <w:t>Zákon č. 374/2014 o pohľadávkach štátu</w:t>
      </w:r>
      <w:r w:rsidR="00E15C5E" w:rsidRPr="00E15C5E">
        <w:rPr>
          <w:rFonts w:asciiTheme="majorHAnsi" w:hAnsiTheme="majorHAnsi" w:cstheme="majorHAnsi"/>
          <w:lang w:eastAsia="en-US"/>
        </w:rPr>
        <w:t xml:space="preserve"> a o zmene a doplnení niektorých zákonov v znení neskorších predpisov (ďalej len „zákon o pohľadávkach štátu“)</w:t>
      </w:r>
      <w:r w:rsidRPr="00FF3978">
        <w:rPr>
          <w:rFonts w:asciiTheme="majorHAnsi" w:hAnsiTheme="majorHAnsi" w:cstheme="majorHAnsi"/>
          <w:lang w:eastAsia="en-US"/>
        </w:rPr>
        <w:t>;</w:t>
      </w:r>
    </w:p>
    <w:p w14:paraId="14E7BB4D"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50/1976 Zb. o územnom plánovaní a stavebnom poriadku (</w:t>
      </w:r>
      <w:proofErr w:type="spellStart"/>
      <w:r w:rsidRPr="00FF3978">
        <w:rPr>
          <w:rFonts w:asciiTheme="majorHAnsi" w:hAnsiTheme="majorHAnsi" w:cstheme="majorHAnsi"/>
          <w:lang w:eastAsia="en-US"/>
        </w:rPr>
        <w:t>stavebny</w:t>
      </w:r>
      <w:proofErr w:type="spellEnd"/>
      <w:r w:rsidRPr="00FF3978">
        <w:rPr>
          <w:rFonts w:asciiTheme="majorHAnsi" w:hAnsiTheme="majorHAnsi" w:cstheme="majorHAnsi"/>
          <w:lang w:eastAsia="en-US"/>
        </w:rPr>
        <w:t>́ zákon) v platnom znení (ďalej len ,,</w:t>
      </w:r>
      <w:proofErr w:type="spellStart"/>
      <w:r w:rsidRPr="00FF3978">
        <w:rPr>
          <w:rFonts w:asciiTheme="majorHAnsi" w:hAnsiTheme="majorHAnsi" w:cstheme="majorHAnsi"/>
          <w:lang w:eastAsia="en-US"/>
        </w:rPr>
        <w:t>stavebny</w:t>
      </w:r>
      <w:proofErr w:type="spellEnd"/>
      <w:r w:rsidRPr="00FF3978">
        <w:rPr>
          <w:rFonts w:asciiTheme="majorHAnsi" w:hAnsiTheme="majorHAnsi" w:cstheme="majorHAnsi"/>
          <w:lang w:eastAsia="en-US"/>
        </w:rPr>
        <w:t>́ zákon“)</w:t>
      </w:r>
      <w:r w:rsidR="00D913CC" w:rsidRPr="00FF3978">
        <w:rPr>
          <w:rFonts w:asciiTheme="majorHAnsi" w:hAnsiTheme="majorHAnsi" w:cstheme="majorHAnsi"/>
          <w:lang w:eastAsia="en-US"/>
        </w:rPr>
        <w:t xml:space="preserve"> </w:t>
      </w:r>
      <w:r w:rsidRPr="00FF3978">
        <w:rPr>
          <w:rFonts w:asciiTheme="majorHAnsi" w:hAnsiTheme="majorHAnsi" w:cstheme="majorHAnsi"/>
          <w:lang w:eastAsia="en-US"/>
        </w:rPr>
        <w:t xml:space="preserve">a súvisiaca legislatíva platná pre investičnú </w:t>
      </w:r>
      <w:r w:rsidR="00A05C3B" w:rsidRPr="00FF3978">
        <w:rPr>
          <w:rFonts w:asciiTheme="majorHAnsi" w:hAnsiTheme="majorHAnsi" w:cstheme="majorHAnsi"/>
          <w:lang w:eastAsia="en-US"/>
        </w:rPr>
        <w:t>výstavbu</w:t>
      </w:r>
      <w:r w:rsidRPr="00FF3978">
        <w:rPr>
          <w:rFonts w:asciiTheme="majorHAnsi" w:hAnsiTheme="majorHAnsi" w:cstheme="majorHAnsi"/>
          <w:lang w:eastAsia="en-US"/>
        </w:rPr>
        <w:t xml:space="preserve"> v SR;</w:t>
      </w:r>
    </w:p>
    <w:p w14:paraId="190927F5"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24/2006 Z. z. o posudzovaní vplyvov na životné prostredie a o zmene a doplnení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 v znení neskorších predpisov (ďalej len ,,zákon o posudzovaní vplyvov“);</w:t>
      </w:r>
    </w:p>
    <w:p w14:paraId="0F4E9136" w14:textId="650195C0"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10/1996 Z. z. o kontrole v štátnej správe v znení neskorších predpisov</w:t>
      </w:r>
      <w:r w:rsidR="00E15C5E" w:rsidRPr="00E15C5E">
        <w:rPr>
          <w:rFonts w:asciiTheme="majorHAnsi" w:hAnsiTheme="majorHAnsi" w:cstheme="majorHAnsi"/>
          <w:lang w:eastAsia="en-US"/>
        </w:rPr>
        <w:t xml:space="preserve"> (ďalej len „zákon o kontrole v štátnej správe“)</w:t>
      </w:r>
      <w:r w:rsidRPr="00FF3978">
        <w:rPr>
          <w:rFonts w:asciiTheme="majorHAnsi" w:hAnsiTheme="majorHAnsi" w:cstheme="majorHAnsi"/>
          <w:lang w:eastAsia="en-US"/>
        </w:rPr>
        <w:t>;</w:t>
      </w:r>
    </w:p>
    <w:p w14:paraId="542588BA" w14:textId="62E72B51"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39/1993 Z. z. o Najvyššom kontrolnom úrade Slovenskej republiky v znení neskorších predpisov</w:t>
      </w:r>
      <w:r w:rsidR="00E15C5E" w:rsidRPr="00E15C5E">
        <w:rPr>
          <w:rFonts w:asciiTheme="majorHAnsi" w:hAnsiTheme="majorHAnsi" w:cstheme="majorHAnsi"/>
          <w:lang w:eastAsia="en-US"/>
        </w:rPr>
        <w:t xml:space="preserve"> (ďalej len „zákon o NKÚ“)</w:t>
      </w:r>
      <w:r w:rsidRPr="00FF3978">
        <w:rPr>
          <w:rFonts w:asciiTheme="majorHAnsi" w:hAnsiTheme="majorHAnsi" w:cstheme="majorHAnsi"/>
          <w:lang w:eastAsia="en-US"/>
        </w:rPr>
        <w:t>;</w:t>
      </w:r>
    </w:p>
    <w:p w14:paraId="3EFB25AE" w14:textId="05804753"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369/1990 Zb. o obecnom zriadení v znení neskorších predpisov</w:t>
      </w:r>
      <w:r w:rsidR="00E15C5E" w:rsidRPr="00E15C5E">
        <w:rPr>
          <w:rFonts w:asciiTheme="majorHAnsi" w:hAnsiTheme="majorHAnsi" w:cstheme="majorHAnsi"/>
          <w:lang w:eastAsia="en-US"/>
        </w:rPr>
        <w:t xml:space="preserve"> (ďalej len „obecný zákon“)</w:t>
      </w:r>
      <w:r w:rsidRPr="00FF3978">
        <w:rPr>
          <w:rFonts w:asciiTheme="majorHAnsi" w:hAnsiTheme="majorHAnsi" w:cstheme="majorHAnsi"/>
          <w:lang w:eastAsia="en-US"/>
        </w:rPr>
        <w:t>;</w:t>
      </w:r>
    </w:p>
    <w:p w14:paraId="43E16372" w14:textId="52896222"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291/2002 Z. Z. o Štátnej pokladnici a o zmene a doplnení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 v znení neskorších predpisov</w:t>
      </w:r>
      <w:r w:rsidR="00E15C5E" w:rsidRPr="00E15C5E">
        <w:rPr>
          <w:rFonts w:asciiTheme="majorHAnsi" w:hAnsiTheme="majorHAnsi" w:cstheme="majorHAnsi"/>
          <w:lang w:eastAsia="en-US"/>
        </w:rPr>
        <w:t xml:space="preserve"> (ďalej len „zákon o štátnej pokladnici“)</w:t>
      </w:r>
      <w:r w:rsidRPr="00FF3978">
        <w:rPr>
          <w:rFonts w:asciiTheme="majorHAnsi" w:hAnsiTheme="majorHAnsi" w:cstheme="majorHAnsi"/>
          <w:lang w:eastAsia="en-US"/>
        </w:rPr>
        <w:t>;</w:t>
      </w:r>
    </w:p>
    <w:p w14:paraId="38B0E115" w14:textId="217D3149"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563/2009 Z. z o správe daní (daňov</w:t>
      </w:r>
      <w:r w:rsidR="00344C4F" w:rsidRPr="00FF3978">
        <w:rPr>
          <w:rFonts w:asciiTheme="majorHAnsi" w:hAnsiTheme="majorHAnsi" w:cstheme="majorHAnsi"/>
          <w:lang w:eastAsia="en-US"/>
        </w:rPr>
        <w:t>ý</w:t>
      </w:r>
      <w:r w:rsidRPr="00FF3978">
        <w:rPr>
          <w:rFonts w:asciiTheme="majorHAnsi" w:hAnsiTheme="majorHAnsi" w:cstheme="majorHAnsi"/>
          <w:lang w:eastAsia="en-US"/>
        </w:rPr>
        <w:t xml:space="preserve"> poriadok) a o zmene a doplnení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w:t>
      </w:r>
      <w:r w:rsidR="00E15C5E" w:rsidRPr="00E15C5E">
        <w:rPr>
          <w:rFonts w:asciiTheme="majorHAnsi" w:hAnsiTheme="majorHAnsi" w:cstheme="majorHAnsi"/>
          <w:lang w:eastAsia="en-US"/>
        </w:rPr>
        <w:t xml:space="preserve"> (ďalej len „daňový poriadok“)</w:t>
      </w:r>
      <w:r w:rsidRPr="00FF3978">
        <w:rPr>
          <w:rFonts w:asciiTheme="majorHAnsi" w:hAnsiTheme="majorHAnsi" w:cstheme="majorHAnsi"/>
          <w:lang w:eastAsia="en-US"/>
        </w:rPr>
        <w:t>;</w:t>
      </w:r>
    </w:p>
    <w:p w14:paraId="74B7C635" w14:textId="4F9470BB"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595/2003 Z. z. o dani z príjmov v znení neskorších predpisov</w:t>
      </w:r>
      <w:r w:rsidR="00E15C5E" w:rsidRPr="00E15C5E">
        <w:rPr>
          <w:rFonts w:asciiTheme="majorHAnsi" w:hAnsiTheme="majorHAnsi" w:cstheme="majorHAnsi"/>
          <w:lang w:eastAsia="en-US"/>
        </w:rPr>
        <w:t xml:space="preserve"> (ďalej len „zákon o dani z príjmov“)</w:t>
      </w:r>
      <w:r w:rsidRPr="00FF3978">
        <w:rPr>
          <w:rFonts w:asciiTheme="majorHAnsi" w:hAnsiTheme="majorHAnsi" w:cstheme="majorHAnsi"/>
          <w:lang w:eastAsia="en-US"/>
        </w:rPr>
        <w:t>;</w:t>
      </w:r>
    </w:p>
    <w:p w14:paraId="493BC874" w14:textId="498D522A"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9/2010 Z. z. o sťažnostiach v znení </w:t>
      </w:r>
      <w:r w:rsidR="00E15C5E">
        <w:rPr>
          <w:rFonts w:asciiTheme="majorHAnsi" w:hAnsiTheme="majorHAnsi" w:cstheme="majorHAnsi"/>
          <w:lang w:eastAsia="en-US"/>
        </w:rPr>
        <w:t>neskorších predpisov (ďalej len „zákon o sťažnostiach“)</w:t>
      </w:r>
      <w:r w:rsidRPr="00FF3978">
        <w:rPr>
          <w:rFonts w:asciiTheme="majorHAnsi" w:hAnsiTheme="majorHAnsi" w:cstheme="majorHAnsi"/>
          <w:lang w:eastAsia="en-US"/>
        </w:rPr>
        <w:t>;</w:t>
      </w:r>
    </w:p>
    <w:p w14:paraId="1585E4E2" w14:textId="210460FB"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138/1991 Zb. o majetku obcí v znení neskorších predpisov</w:t>
      </w:r>
      <w:r w:rsidR="00E15C5E" w:rsidRPr="00E15C5E">
        <w:rPr>
          <w:rFonts w:asciiTheme="majorHAnsi" w:hAnsiTheme="majorHAnsi" w:cstheme="majorHAnsi"/>
          <w:lang w:eastAsia="en-US"/>
        </w:rPr>
        <w:t xml:space="preserve"> (ďalej len „zákon o majetku obcí“)</w:t>
      </w:r>
      <w:r w:rsidRPr="00FF3978">
        <w:rPr>
          <w:rFonts w:asciiTheme="majorHAnsi" w:hAnsiTheme="majorHAnsi" w:cstheme="majorHAnsi"/>
          <w:lang w:eastAsia="en-US"/>
        </w:rPr>
        <w:t>;</w:t>
      </w:r>
    </w:p>
    <w:p w14:paraId="4CAA644E" w14:textId="22520F50" w:rsidR="00D4565C" w:rsidRPr="00FF3978" w:rsidRDefault="00846ED1" w:rsidP="00FF3978">
      <w:pPr>
        <w:numPr>
          <w:ilvl w:val="0"/>
          <w:numId w:val="10"/>
        </w:numPr>
        <w:spacing w:before="60" w:after="60"/>
        <w:ind w:left="567" w:hanging="567"/>
        <w:rPr>
          <w:rFonts w:asciiTheme="majorHAnsi" w:hAnsiTheme="majorHAnsi" w:cstheme="majorHAnsi"/>
          <w:lang w:eastAsia="en-US"/>
        </w:rPr>
      </w:pPr>
      <w:r w:rsidRPr="00846ED1">
        <w:rPr>
          <w:rFonts w:asciiTheme="majorHAnsi" w:hAnsiTheme="majorHAnsi" w:cstheme="majorHAnsi"/>
          <w:lang w:eastAsia="en-US"/>
        </w:rPr>
        <w:t>Zákon č. 18/2018 Z. z. o ochrane osobných údajov a o zmene a doplnení niektorých zákonov v znení neskorších predpisov</w:t>
      </w:r>
      <w:r w:rsidR="00D4565C" w:rsidRPr="00FF3978">
        <w:rPr>
          <w:rFonts w:asciiTheme="majorHAnsi" w:hAnsiTheme="majorHAnsi" w:cstheme="majorHAnsi"/>
          <w:lang w:eastAsia="en-US"/>
        </w:rPr>
        <w:t xml:space="preserve"> (ďalej len ,,zákon o ochrane </w:t>
      </w:r>
      <w:r w:rsidR="00A05C3B" w:rsidRPr="00FF3978">
        <w:rPr>
          <w:rFonts w:asciiTheme="majorHAnsi" w:hAnsiTheme="majorHAnsi" w:cstheme="majorHAnsi"/>
          <w:lang w:eastAsia="en-US"/>
        </w:rPr>
        <w:t>osobných</w:t>
      </w:r>
      <w:r w:rsidR="00D4565C" w:rsidRPr="00FF3978">
        <w:rPr>
          <w:rFonts w:asciiTheme="majorHAnsi" w:hAnsiTheme="majorHAnsi" w:cstheme="majorHAnsi"/>
          <w:lang w:eastAsia="en-US"/>
        </w:rPr>
        <w:t xml:space="preserve"> údajov“);</w:t>
      </w:r>
    </w:p>
    <w:p w14:paraId="3FD6D2A3" w14:textId="4122422F"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305/2013 Z. z. o elektronickej podobe </w:t>
      </w:r>
      <w:r w:rsidR="00A05C3B" w:rsidRPr="00FF3978">
        <w:rPr>
          <w:rFonts w:asciiTheme="majorHAnsi" w:hAnsiTheme="majorHAnsi" w:cstheme="majorHAnsi"/>
          <w:lang w:eastAsia="en-US"/>
        </w:rPr>
        <w:t>výkonu</w:t>
      </w:r>
      <w:r w:rsidRPr="00FF3978">
        <w:rPr>
          <w:rFonts w:asciiTheme="majorHAnsi" w:hAnsiTheme="majorHAnsi" w:cstheme="majorHAnsi"/>
          <w:lang w:eastAsia="en-US"/>
        </w:rPr>
        <w:t xml:space="preserve"> pôsobnosti orgánov verejnej moci a o zmene a doplnení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 (zákon o e-</w:t>
      </w:r>
      <w:proofErr w:type="spellStart"/>
      <w:r w:rsidRPr="00FF3978">
        <w:rPr>
          <w:rFonts w:asciiTheme="majorHAnsi" w:hAnsiTheme="majorHAnsi" w:cstheme="majorHAnsi"/>
          <w:lang w:eastAsia="en-US"/>
        </w:rPr>
        <w:t>Governmente</w:t>
      </w:r>
      <w:proofErr w:type="spellEnd"/>
      <w:r w:rsidRPr="00FF3978">
        <w:rPr>
          <w:rFonts w:asciiTheme="majorHAnsi" w:hAnsiTheme="majorHAnsi" w:cstheme="majorHAnsi"/>
          <w:lang w:eastAsia="en-US"/>
        </w:rPr>
        <w:t>)</w:t>
      </w:r>
      <w:r w:rsidR="00E80FD5">
        <w:rPr>
          <w:rFonts w:asciiTheme="majorHAnsi" w:hAnsiTheme="majorHAnsi" w:cstheme="majorHAnsi"/>
          <w:lang w:eastAsia="en-US"/>
        </w:rPr>
        <w:t xml:space="preserve"> v znení neskorších predpisov (ďalej len „zákon o e-</w:t>
      </w:r>
      <w:proofErr w:type="spellStart"/>
      <w:r w:rsidR="00E80FD5">
        <w:rPr>
          <w:rFonts w:asciiTheme="majorHAnsi" w:hAnsiTheme="majorHAnsi" w:cstheme="majorHAnsi"/>
          <w:lang w:eastAsia="en-US"/>
        </w:rPr>
        <w:t>Governmente</w:t>
      </w:r>
      <w:proofErr w:type="spellEnd"/>
      <w:r w:rsidR="00E80FD5">
        <w:rPr>
          <w:rFonts w:asciiTheme="majorHAnsi" w:hAnsiTheme="majorHAnsi" w:cstheme="majorHAnsi"/>
          <w:lang w:eastAsia="en-US"/>
        </w:rPr>
        <w:t>“)</w:t>
      </w:r>
      <w:r w:rsidRPr="00FF3978">
        <w:rPr>
          <w:rFonts w:asciiTheme="majorHAnsi" w:hAnsiTheme="majorHAnsi" w:cstheme="majorHAnsi"/>
          <w:lang w:eastAsia="en-US"/>
        </w:rPr>
        <w:t>;</w:t>
      </w:r>
    </w:p>
    <w:p w14:paraId="2F5B89F0" w14:textId="193D1880" w:rsidR="00D4565C" w:rsidRPr="00FF3978" w:rsidRDefault="00E80FD5" w:rsidP="00FF3978">
      <w:pPr>
        <w:numPr>
          <w:ilvl w:val="0"/>
          <w:numId w:val="10"/>
        </w:numPr>
        <w:spacing w:before="60" w:after="60"/>
        <w:ind w:left="567" w:hanging="567"/>
        <w:rPr>
          <w:rFonts w:asciiTheme="majorHAnsi" w:hAnsiTheme="majorHAnsi" w:cstheme="majorHAnsi"/>
          <w:lang w:eastAsia="en-US"/>
        </w:rPr>
      </w:pPr>
      <w:r w:rsidRPr="00E80FD5">
        <w:rPr>
          <w:rFonts w:asciiTheme="majorHAnsi" w:hAnsiTheme="majorHAnsi" w:cstheme="majorHAnsi"/>
          <w:lang w:eastAsia="en-US"/>
        </w:rPr>
        <w:t xml:space="preserve">Zákon č. 95/2019 Z. z. o informačných technológiách vo verejnej správe a o zmene a doplnení niektorých zákonov v znení neskorších predpisov (ďalej aj ako „zákon o IS </w:t>
      </w:r>
      <w:proofErr w:type="spellStart"/>
      <w:r w:rsidRPr="00E80FD5">
        <w:rPr>
          <w:rFonts w:asciiTheme="majorHAnsi" w:hAnsiTheme="majorHAnsi" w:cstheme="majorHAnsi"/>
          <w:lang w:eastAsia="en-US"/>
        </w:rPr>
        <w:t>verejenej</w:t>
      </w:r>
      <w:proofErr w:type="spellEnd"/>
      <w:r w:rsidRPr="00E80FD5">
        <w:rPr>
          <w:rFonts w:asciiTheme="majorHAnsi" w:hAnsiTheme="majorHAnsi" w:cstheme="majorHAnsi"/>
          <w:lang w:eastAsia="en-US"/>
        </w:rPr>
        <w:t xml:space="preserve"> správy“)</w:t>
      </w:r>
      <w:r w:rsidR="00D4565C" w:rsidRPr="00FF3978">
        <w:rPr>
          <w:rFonts w:asciiTheme="majorHAnsi" w:hAnsiTheme="majorHAnsi" w:cstheme="majorHAnsi"/>
          <w:lang w:eastAsia="en-US"/>
        </w:rPr>
        <w:t>;</w:t>
      </w:r>
    </w:p>
    <w:p w14:paraId="65C7840B"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365/2004 Z. z. o rovnakom zaobchádzaní v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oblastiach a o ochrane pred diskrimináciou a o zmene a doplnení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 v znení neskorších predpisov (ďalej aj „antidiskriminačn</w:t>
      </w:r>
      <w:r w:rsidR="00A05C3B" w:rsidRPr="00FF3978">
        <w:rPr>
          <w:rFonts w:asciiTheme="majorHAnsi" w:hAnsiTheme="majorHAnsi" w:cstheme="majorHAnsi"/>
          <w:lang w:eastAsia="en-US"/>
        </w:rPr>
        <w:t>ý</w:t>
      </w:r>
      <w:r w:rsidRPr="00FF3978">
        <w:rPr>
          <w:rFonts w:asciiTheme="majorHAnsi" w:hAnsiTheme="majorHAnsi" w:cstheme="majorHAnsi"/>
          <w:lang w:eastAsia="en-US"/>
        </w:rPr>
        <w:t xml:space="preserve"> zákon“);</w:t>
      </w:r>
    </w:p>
    <w:p w14:paraId="32217B41" w14:textId="374E6173"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283/2002 Z. z. o </w:t>
      </w:r>
      <w:r w:rsidR="00A05C3B" w:rsidRPr="00FF3978">
        <w:rPr>
          <w:rFonts w:asciiTheme="majorHAnsi" w:hAnsiTheme="majorHAnsi" w:cstheme="majorHAnsi"/>
          <w:lang w:eastAsia="en-US"/>
        </w:rPr>
        <w:t>cestovných</w:t>
      </w:r>
      <w:r w:rsidRPr="00FF3978">
        <w:rPr>
          <w:rFonts w:asciiTheme="majorHAnsi" w:hAnsiTheme="majorHAnsi" w:cstheme="majorHAnsi"/>
          <w:lang w:eastAsia="en-US"/>
        </w:rPr>
        <w:t xml:space="preserve"> náhradách v znení neskorších predpisov</w:t>
      </w:r>
      <w:r w:rsidR="00846ED1" w:rsidRPr="00846ED1">
        <w:rPr>
          <w:rFonts w:asciiTheme="majorHAnsi" w:hAnsiTheme="majorHAnsi" w:cstheme="majorHAnsi"/>
          <w:lang w:eastAsia="en-US"/>
        </w:rPr>
        <w:t xml:space="preserve"> (ďalej len „zákon o cestných náhradách“)</w:t>
      </w:r>
      <w:r w:rsidRPr="00FF3978">
        <w:rPr>
          <w:rFonts w:asciiTheme="majorHAnsi" w:hAnsiTheme="majorHAnsi" w:cstheme="majorHAnsi"/>
          <w:lang w:eastAsia="en-US"/>
        </w:rPr>
        <w:t>;</w:t>
      </w:r>
    </w:p>
    <w:p w14:paraId="49823D9C"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394/2012 Z. z. o obmedzení platieb v hotovosti (ďalej len ,,zákon o obmedzení platieb v hotovosti“);</w:t>
      </w:r>
    </w:p>
    <w:p w14:paraId="24827113" w14:textId="77777777" w:rsidR="00EE7219"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Nariadenie vlády SR č. 498/2011 Z. z., </w:t>
      </w:r>
      <w:r w:rsidR="00A05C3B" w:rsidRPr="00FF3978">
        <w:rPr>
          <w:rFonts w:asciiTheme="majorHAnsi" w:hAnsiTheme="majorHAnsi" w:cstheme="majorHAnsi"/>
          <w:lang w:eastAsia="en-US"/>
        </w:rPr>
        <w:t>ktorým</w:t>
      </w:r>
      <w:r w:rsidRPr="00FF3978">
        <w:rPr>
          <w:rFonts w:asciiTheme="majorHAnsi" w:hAnsiTheme="majorHAnsi" w:cstheme="majorHAnsi"/>
          <w:lang w:eastAsia="en-US"/>
        </w:rPr>
        <w:t xml:space="preserve"> sa ustanovujú podrobnosti o zverejňovaní zmlúv v Centrálnom registri zmlúv a náležitosti informácie o uzatvorení zmluvy</w:t>
      </w:r>
      <w:r w:rsidR="00EE7219" w:rsidRPr="00FF3978">
        <w:rPr>
          <w:rFonts w:asciiTheme="majorHAnsi" w:hAnsiTheme="majorHAnsi" w:cstheme="majorHAnsi"/>
          <w:lang w:eastAsia="en-US"/>
        </w:rPr>
        <w:t>;</w:t>
      </w:r>
    </w:p>
    <w:p w14:paraId="3B38B2DB" w14:textId="622DFA9B" w:rsidR="00EE7219" w:rsidRPr="00FF3978" w:rsidRDefault="00EE7219" w:rsidP="00FF3978">
      <w:pPr>
        <w:numPr>
          <w:ilvl w:val="0"/>
          <w:numId w:val="10"/>
        </w:numPr>
        <w:spacing w:before="60" w:after="60"/>
        <w:ind w:left="567" w:hanging="567"/>
        <w:rPr>
          <w:rFonts w:asciiTheme="majorHAnsi" w:hAnsiTheme="majorHAnsi" w:cstheme="majorHAnsi"/>
        </w:rPr>
      </w:pPr>
      <w:r w:rsidRPr="00FF3978">
        <w:rPr>
          <w:rFonts w:asciiTheme="majorHAnsi" w:hAnsiTheme="majorHAnsi" w:cstheme="majorHAnsi"/>
        </w:rPr>
        <w:t xml:space="preserve">Zákon č. 568/2009 Z. z. o celoživotnom vzdelávaní a o zmene a </w:t>
      </w:r>
      <w:r w:rsidR="00A05C3B" w:rsidRPr="00FF3978">
        <w:rPr>
          <w:rFonts w:asciiTheme="majorHAnsi" w:hAnsiTheme="majorHAnsi" w:cstheme="majorHAnsi"/>
        </w:rPr>
        <w:t>doplnení</w:t>
      </w:r>
      <w:r w:rsidRPr="00FF3978">
        <w:rPr>
          <w:rFonts w:asciiTheme="majorHAnsi" w:hAnsiTheme="majorHAnsi" w:cstheme="majorHAnsi"/>
        </w:rPr>
        <w:t xml:space="preserve"> </w:t>
      </w:r>
      <w:r w:rsidR="00A05C3B" w:rsidRPr="00FF3978">
        <w:rPr>
          <w:rFonts w:asciiTheme="majorHAnsi" w:hAnsiTheme="majorHAnsi" w:cstheme="majorHAnsi"/>
        </w:rPr>
        <w:t>niektorých</w:t>
      </w:r>
      <w:r w:rsidRPr="00FF3978">
        <w:rPr>
          <w:rFonts w:asciiTheme="majorHAnsi" w:hAnsiTheme="majorHAnsi" w:cstheme="majorHAnsi"/>
        </w:rPr>
        <w:t xml:space="preserve"> </w:t>
      </w:r>
      <w:r w:rsidR="00A05C3B" w:rsidRPr="00FF3978">
        <w:rPr>
          <w:rFonts w:asciiTheme="majorHAnsi" w:hAnsiTheme="majorHAnsi" w:cstheme="majorHAnsi"/>
        </w:rPr>
        <w:t>zákonov</w:t>
      </w:r>
      <w:r w:rsidR="00846ED1" w:rsidRPr="00846ED1">
        <w:rPr>
          <w:rFonts w:asciiTheme="majorHAnsi" w:hAnsiTheme="majorHAnsi" w:cstheme="majorHAnsi"/>
        </w:rPr>
        <w:t xml:space="preserve"> (ďalej len „zákon o celoživotnom vzdelávaní“)</w:t>
      </w:r>
      <w:r w:rsidRPr="00FF3978">
        <w:rPr>
          <w:rFonts w:asciiTheme="majorHAnsi" w:hAnsiTheme="majorHAnsi" w:cstheme="majorHAnsi"/>
        </w:rPr>
        <w:t>;</w:t>
      </w:r>
    </w:p>
    <w:p w14:paraId="093243F1" w14:textId="77777777" w:rsidR="00EE7219" w:rsidRPr="00FF3978" w:rsidRDefault="00EE7219" w:rsidP="00FF3978">
      <w:pPr>
        <w:numPr>
          <w:ilvl w:val="0"/>
          <w:numId w:val="10"/>
        </w:numPr>
        <w:spacing w:before="60" w:after="60"/>
        <w:ind w:left="567" w:hanging="567"/>
        <w:rPr>
          <w:rFonts w:asciiTheme="majorHAnsi" w:hAnsiTheme="majorHAnsi" w:cstheme="majorHAnsi"/>
        </w:rPr>
      </w:pPr>
      <w:r w:rsidRPr="00FF3978">
        <w:rPr>
          <w:rFonts w:asciiTheme="majorHAnsi" w:hAnsiTheme="majorHAnsi" w:cstheme="majorHAnsi"/>
        </w:rPr>
        <w:lastRenderedPageBreak/>
        <w:t xml:space="preserve">Nariadenie vlády SR č. 75/2015 </w:t>
      </w:r>
      <w:proofErr w:type="spellStart"/>
      <w:r w:rsidRPr="00FF3978">
        <w:rPr>
          <w:rFonts w:asciiTheme="majorHAnsi" w:hAnsiTheme="majorHAnsi" w:cstheme="majorHAnsi"/>
        </w:rPr>
        <w:t>Z.z</w:t>
      </w:r>
      <w:proofErr w:type="spellEnd"/>
      <w:r w:rsidRPr="00FF3978">
        <w:rPr>
          <w:rFonts w:asciiTheme="majorHAnsi" w:hAnsiTheme="majorHAnsi" w:cstheme="majorHAnsi"/>
        </w:rPr>
        <w:t>., ktorým sa ustanovujú pravidlá  poskytovania podpory v súvislosti s opatreniami programu rozvoja vidieka;</w:t>
      </w:r>
    </w:p>
    <w:p w14:paraId="686539DB" w14:textId="426764B6" w:rsidR="00EE7219" w:rsidRPr="00FF3978" w:rsidRDefault="00EE7219" w:rsidP="00FF3978">
      <w:pPr>
        <w:numPr>
          <w:ilvl w:val="0"/>
          <w:numId w:val="10"/>
        </w:numPr>
        <w:spacing w:before="60" w:after="60"/>
        <w:ind w:left="567" w:hanging="567"/>
        <w:rPr>
          <w:rFonts w:asciiTheme="majorHAnsi" w:hAnsiTheme="majorHAnsi" w:cstheme="majorHAnsi"/>
        </w:rPr>
      </w:pPr>
      <w:r w:rsidRPr="00FF3978">
        <w:rPr>
          <w:rFonts w:asciiTheme="majorHAnsi" w:hAnsiTheme="majorHAnsi" w:cstheme="majorHAnsi"/>
        </w:rPr>
        <w:t xml:space="preserve">Zákon č. 91/2016 </w:t>
      </w:r>
      <w:proofErr w:type="spellStart"/>
      <w:r w:rsidRPr="00FF3978">
        <w:rPr>
          <w:rFonts w:asciiTheme="majorHAnsi" w:hAnsiTheme="majorHAnsi" w:cstheme="majorHAnsi"/>
        </w:rPr>
        <w:t>Z.z</w:t>
      </w:r>
      <w:proofErr w:type="spellEnd"/>
      <w:r w:rsidRPr="00FF3978">
        <w:rPr>
          <w:rFonts w:asciiTheme="majorHAnsi" w:hAnsiTheme="majorHAnsi" w:cstheme="majorHAnsi"/>
        </w:rPr>
        <w:t>. o trestnej zodpovednosti právnických osôb a o zmene a doplnení niektorých zákonov</w:t>
      </w:r>
      <w:r w:rsidR="00F87EBE" w:rsidRPr="00F87EBE">
        <w:rPr>
          <w:rFonts w:eastAsiaTheme="minorEastAsia"/>
        </w:rPr>
        <w:t xml:space="preserve"> </w:t>
      </w:r>
      <w:r w:rsidR="00F87EBE" w:rsidRPr="00F87EBE">
        <w:rPr>
          <w:rFonts w:asciiTheme="majorHAnsi" w:hAnsiTheme="majorHAnsi" w:cstheme="majorHAnsi"/>
        </w:rPr>
        <w:t xml:space="preserve">v znení </w:t>
      </w:r>
      <w:r w:rsidR="00846ED1">
        <w:rPr>
          <w:rFonts w:asciiTheme="majorHAnsi" w:hAnsiTheme="majorHAnsi" w:cstheme="majorHAnsi"/>
        </w:rPr>
        <w:t>neskorších predpisov</w:t>
      </w:r>
      <w:r w:rsidR="00F87EBE" w:rsidRPr="00F87EBE">
        <w:rPr>
          <w:rFonts w:asciiTheme="majorHAnsi" w:hAnsiTheme="majorHAnsi" w:cstheme="majorHAnsi"/>
        </w:rPr>
        <w:t xml:space="preserve"> (ďalej aj ako „zákon o trestnej zodpovednosti PO“)</w:t>
      </w:r>
      <w:r w:rsidRPr="00FF3978">
        <w:rPr>
          <w:rFonts w:asciiTheme="majorHAnsi" w:hAnsiTheme="majorHAnsi" w:cstheme="majorHAnsi"/>
        </w:rPr>
        <w:t>;</w:t>
      </w:r>
    </w:p>
    <w:p w14:paraId="0E698770" w14:textId="0A3EBC59" w:rsidR="00EE7219" w:rsidRPr="00FF3978" w:rsidRDefault="00EE7219" w:rsidP="00FF3978">
      <w:pPr>
        <w:numPr>
          <w:ilvl w:val="0"/>
          <w:numId w:val="10"/>
        </w:numPr>
        <w:spacing w:before="60" w:after="60"/>
        <w:ind w:left="567" w:hanging="567"/>
        <w:rPr>
          <w:rFonts w:asciiTheme="majorHAnsi" w:hAnsiTheme="majorHAnsi" w:cstheme="majorHAnsi"/>
        </w:rPr>
      </w:pPr>
      <w:r w:rsidRPr="00FF3978">
        <w:rPr>
          <w:rFonts w:asciiTheme="majorHAnsi" w:hAnsiTheme="majorHAnsi" w:cstheme="majorHAnsi"/>
        </w:rPr>
        <w:t xml:space="preserve">Nariadenie vlády SR č. 247/2016 </w:t>
      </w:r>
      <w:proofErr w:type="spellStart"/>
      <w:r w:rsidRPr="00FF3978">
        <w:rPr>
          <w:rFonts w:asciiTheme="majorHAnsi" w:hAnsiTheme="majorHAnsi" w:cstheme="majorHAnsi"/>
        </w:rPr>
        <w:t>Z.z</w:t>
      </w:r>
      <w:proofErr w:type="spellEnd"/>
      <w:r w:rsidRPr="00FF3978">
        <w:rPr>
          <w:rFonts w:asciiTheme="majorHAnsi" w:hAnsiTheme="majorHAnsi" w:cstheme="majorHAnsi"/>
        </w:rPr>
        <w:t>., ktorým sa ustanovuje systém uplatňovania niektorých právomocí Úradu podpredsedu vlády Slovenskej republiky pre investície  a</w:t>
      </w:r>
      <w:r w:rsidR="007B64F1">
        <w:rPr>
          <w:rFonts w:asciiTheme="majorHAnsi" w:hAnsiTheme="majorHAnsi" w:cstheme="majorHAnsi"/>
        </w:rPr>
        <w:t> </w:t>
      </w:r>
      <w:r w:rsidRPr="00FF3978">
        <w:rPr>
          <w:rFonts w:asciiTheme="majorHAnsi" w:hAnsiTheme="majorHAnsi" w:cstheme="majorHAnsi"/>
        </w:rPr>
        <w:t>informatizáciu</w:t>
      </w:r>
      <w:r w:rsidR="007B64F1">
        <w:rPr>
          <w:rFonts w:asciiTheme="majorHAnsi" w:hAnsiTheme="majorHAnsi" w:cstheme="majorHAnsi"/>
        </w:rPr>
        <w:t xml:space="preserve"> (ďalej len „nariadenie vlády SR č. 247/2016 Z. z.“)</w:t>
      </w:r>
      <w:r w:rsidR="00FE3D1B" w:rsidRPr="00FF3978">
        <w:rPr>
          <w:rFonts w:asciiTheme="majorHAnsi" w:hAnsiTheme="majorHAnsi" w:cstheme="majorHAnsi"/>
        </w:rPr>
        <w:t>;</w:t>
      </w:r>
    </w:p>
    <w:p w14:paraId="017D975A" w14:textId="31806F38" w:rsidR="00EE7219" w:rsidRPr="00FF3978" w:rsidRDefault="00EE7219" w:rsidP="00FF3978">
      <w:pPr>
        <w:numPr>
          <w:ilvl w:val="0"/>
          <w:numId w:val="10"/>
        </w:numPr>
        <w:spacing w:before="60" w:after="60"/>
        <w:ind w:left="567" w:hanging="567"/>
        <w:rPr>
          <w:rFonts w:asciiTheme="majorHAnsi" w:hAnsiTheme="majorHAnsi" w:cstheme="majorHAnsi"/>
        </w:rPr>
      </w:pPr>
      <w:r w:rsidRPr="00FF3978">
        <w:rPr>
          <w:rFonts w:asciiTheme="majorHAnsi" w:hAnsiTheme="majorHAnsi" w:cstheme="majorHAnsi"/>
        </w:rPr>
        <w:t xml:space="preserve">Zákon č. 315/2016 </w:t>
      </w:r>
      <w:proofErr w:type="spellStart"/>
      <w:r w:rsidRPr="00FF3978">
        <w:rPr>
          <w:rFonts w:asciiTheme="majorHAnsi" w:hAnsiTheme="majorHAnsi" w:cstheme="majorHAnsi"/>
        </w:rPr>
        <w:t>Z.z</w:t>
      </w:r>
      <w:proofErr w:type="spellEnd"/>
      <w:r w:rsidRPr="00FF3978">
        <w:rPr>
          <w:rFonts w:asciiTheme="majorHAnsi" w:hAnsiTheme="majorHAnsi" w:cstheme="majorHAnsi"/>
        </w:rPr>
        <w:t>. o registri partnerov verejného sektora a o zmene a doplnení niektorých zákonov</w:t>
      </w:r>
      <w:r w:rsidR="00F87EBE">
        <w:rPr>
          <w:rFonts w:asciiTheme="majorHAnsi" w:hAnsiTheme="majorHAnsi" w:cstheme="majorHAnsi"/>
        </w:rPr>
        <w:t xml:space="preserve"> v znení neskorších predpisov (ďale</w:t>
      </w:r>
      <w:r w:rsidR="00846ED1">
        <w:rPr>
          <w:rFonts w:asciiTheme="majorHAnsi" w:hAnsiTheme="majorHAnsi" w:cstheme="majorHAnsi"/>
        </w:rPr>
        <w:t>j</w:t>
      </w:r>
      <w:r w:rsidR="00F87EBE">
        <w:rPr>
          <w:rFonts w:asciiTheme="majorHAnsi" w:hAnsiTheme="majorHAnsi" w:cstheme="majorHAnsi"/>
        </w:rPr>
        <w:t xml:space="preserve"> aj ako „zákon o RPVS“)</w:t>
      </w:r>
      <w:r w:rsidR="00FE3D1B" w:rsidRPr="00FF3978">
        <w:rPr>
          <w:rFonts w:asciiTheme="majorHAnsi" w:hAnsiTheme="majorHAnsi" w:cstheme="majorHAnsi"/>
        </w:rPr>
        <w:t>;</w:t>
      </w:r>
    </w:p>
    <w:p w14:paraId="4C178EDB" w14:textId="740033B8" w:rsidR="00FE3D1B" w:rsidRDefault="00AA3F37" w:rsidP="00FF3978">
      <w:pPr>
        <w:numPr>
          <w:ilvl w:val="0"/>
          <w:numId w:val="10"/>
        </w:numPr>
        <w:spacing w:before="60" w:after="60"/>
        <w:ind w:left="567" w:hanging="567"/>
        <w:rPr>
          <w:rFonts w:asciiTheme="majorHAnsi" w:hAnsiTheme="majorHAnsi" w:cstheme="majorHAnsi"/>
        </w:rPr>
      </w:pPr>
      <w:r w:rsidRPr="00FF3978">
        <w:rPr>
          <w:rFonts w:asciiTheme="majorHAnsi" w:hAnsiTheme="majorHAnsi" w:cstheme="majorHAnsi"/>
        </w:rPr>
        <w:t xml:space="preserve">Zákon č. 177/2018 </w:t>
      </w:r>
      <w:proofErr w:type="spellStart"/>
      <w:r w:rsidRPr="00FF3978">
        <w:rPr>
          <w:rFonts w:asciiTheme="majorHAnsi" w:hAnsiTheme="majorHAnsi" w:cstheme="majorHAnsi"/>
        </w:rPr>
        <w:t>Z.z</w:t>
      </w:r>
      <w:proofErr w:type="spellEnd"/>
      <w:r w:rsidRPr="00FF3978">
        <w:rPr>
          <w:rFonts w:asciiTheme="majorHAnsi" w:hAnsiTheme="majorHAnsi" w:cstheme="majorHAnsi"/>
        </w:rPr>
        <w:t>. o niektorých opatreniach na znižovanie administratívnej záťaže využívaním informačných systémov verejnej správy a o zmene a doplnení niektorých zákonov (zákon proti byrokracii)</w:t>
      </w:r>
      <w:r w:rsidR="00FE3D1B" w:rsidRPr="00FE3D1B">
        <w:rPr>
          <w:rFonts w:asciiTheme="majorHAnsi" w:hAnsiTheme="majorHAnsi" w:cstheme="majorHAnsi"/>
        </w:rPr>
        <w:t xml:space="preserve"> v znení neskorších predpisov (ďalej len „zákon proti byrokracii“)</w:t>
      </w:r>
      <w:r w:rsidR="00FE3D1B" w:rsidRPr="00FF3978">
        <w:rPr>
          <w:rFonts w:asciiTheme="majorHAnsi" w:hAnsiTheme="majorHAnsi" w:cstheme="majorHAnsi"/>
        </w:rPr>
        <w:t>;</w:t>
      </w:r>
    </w:p>
    <w:p w14:paraId="1578F626" w14:textId="759FAE04" w:rsidR="00FE3D1B" w:rsidRDefault="00FE3D1B" w:rsidP="00FF3978">
      <w:pPr>
        <w:numPr>
          <w:ilvl w:val="0"/>
          <w:numId w:val="10"/>
        </w:numPr>
        <w:spacing w:before="60" w:after="60"/>
        <w:ind w:left="567" w:hanging="567"/>
        <w:rPr>
          <w:rFonts w:asciiTheme="majorHAnsi" w:hAnsiTheme="majorHAnsi" w:cstheme="majorHAnsi"/>
        </w:rPr>
      </w:pPr>
      <w:r w:rsidRPr="00FE3D1B">
        <w:rPr>
          <w:rFonts w:asciiTheme="majorHAnsi" w:hAnsiTheme="majorHAnsi" w:cstheme="majorHAnsi"/>
        </w:rPr>
        <w:t>Zákon č. 382/2004 Z. z. o znalcoch, tlmočníkoch a prekladateľoch a o zmene a doplnení niektorých zákonov v znení neskorších predpisov (ďalej len „zákon o znalcoch“)</w:t>
      </w:r>
      <w:r w:rsidRPr="00FF3978">
        <w:rPr>
          <w:rFonts w:asciiTheme="majorHAnsi" w:hAnsiTheme="majorHAnsi" w:cstheme="majorHAnsi"/>
        </w:rPr>
        <w:t>;</w:t>
      </w:r>
    </w:p>
    <w:p w14:paraId="4A240BFF" w14:textId="08A3954D" w:rsidR="00AA3F37" w:rsidRPr="00FF3978" w:rsidRDefault="00FE3D1B" w:rsidP="00FF3978">
      <w:pPr>
        <w:numPr>
          <w:ilvl w:val="0"/>
          <w:numId w:val="10"/>
        </w:numPr>
        <w:spacing w:before="60" w:after="60"/>
        <w:ind w:left="567" w:hanging="567"/>
        <w:rPr>
          <w:rFonts w:asciiTheme="majorHAnsi" w:hAnsiTheme="majorHAnsi" w:cstheme="majorHAnsi"/>
        </w:rPr>
      </w:pPr>
      <w:r w:rsidRPr="00FE3D1B">
        <w:rPr>
          <w:rFonts w:asciiTheme="majorHAnsi" w:hAnsiTheme="majorHAnsi" w:cstheme="majorHAnsi"/>
        </w:rPr>
        <w:t>Zákon č. 254/1998 Z. z. o verejných prácach v znení neskorších predpisov (ďalej len „zákon o verejných prácach“)</w:t>
      </w:r>
      <w:r w:rsidRPr="00FF3978">
        <w:rPr>
          <w:rFonts w:asciiTheme="majorHAnsi" w:hAnsiTheme="majorHAnsi" w:cstheme="majorHAnsi"/>
        </w:rPr>
        <w:t>;</w:t>
      </w:r>
    </w:p>
    <w:p w14:paraId="63ED073C" w14:textId="77777777" w:rsidR="003C1D0E" w:rsidRPr="00FF3978" w:rsidRDefault="003C1D0E" w:rsidP="003C1D0E">
      <w:pPr>
        <w:rPr>
          <w:rFonts w:asciiTheme="majorHAnsi" w:hAnsiTheme="majorHAnsi" w:cstheme="majorHAnsi"/>
        </w:rPr>
      </w:pPr>
    </w:p>
    <w:p w14:paraId="173B66AF" w14:textId="77777777" w:rsidR="002C0CF8" w:rsidRPr="00195E3B" w:rsidRDefault="002C0CF8">
      <w:pPr>
        <w:spacing w:before="0"/>
        <w:jc w:val="left"/>
        <w:rPr>
          <w:rFonts w:asciiTheme="majorHAnsi" w:hAnsiTheme="majorHAnsi" w:cstheme="majorHAnsi"/>
        </w:rPr>
      </w:pPr>
      <w:r w:rsidRPr="00195E3B">
        <w:rPr>
          <w:rFonts w:asciiTheme="majorHAnsi" w:hAnsiTheme="majorHAnsi" w:cstheme="majorHAnsi"/>
        </w:rPr>
        <w:br w:type="page"/>
      </w:r>
    </w:p>
    <w:p w14:paraId="74BEABF2" w14:textId="2A667F41" w:rsidR="00BC2414" w:rsidRPr="00FF3978" w:rsidRDefault="00A805D6" w:rsidP="003C1D0E">
      <w:pPr>
        <w:pStyle w:val="Nadpis1"/>
        <w:numPr>
          <w:ilvl w:val="0"/>
          <w:numId w:val="107"/>
        </w:numPr>
        <w:shd w:val="clear" w:color="auto" w:fill="BFBFBF" w:themeFill="background1" w:themeFillShade="BF"/>
        <w:spacing w:before="0" w:after="0"/>
        <w:ind w:left="567" w:hanging="567"/>
        <w:jc w:val="left"/>
        <w:rPr>
          <w:rFonts w:asciiTheme="majorHAnsi" w:hAnsiTheme="majorHAnsi" w:cstheme="majorHAnsi"/>
          <w:iCs/>
        </w:rPr>
      </w:pPr>
      <w:bookmarkStart w:id="52" w:name="_Toc389828769"/>
      <w:bookmarkStart w:id="53" w:name="_Toc88724932"/>
      <w:r w:rsidRPr="00FF3978">
        <w:rPr>
          <w:rFonts w:asciiTheme="majorHAnsi" w:hAnsiTheme="majorHAnsi" w:cstheme="majorHAnsi"/>
          <w:bCs w:val="0"/>
          <w:iCs/>
        </w:rPr>
        <w:lastRenderedPageBreak/>
        <w:t>OPATRENIA</w:t>
      </w:r>
      <w:bookmarkEnd w:id="2"/>
      <w:bookmarkEnd w:id="51"/>
      <w:bookmarkEnd w:id="52"/>
      <w:r w:rsidR="00004693" w:rsidRPr="00FF3978">
        <w:rPr>
          <w:rFonts w:asciiTheme="majorHAnsi" w:hAnsiTheme="majorHAnsi" w:cstheme="majorHAnsi"/>
          <w:bCs w:val="0"/>
          <w:iCs/>
        </w:rPr>
        <w:t xml:space="preserve"> FINANCOVANÉ Z</w:t>
      </w:r>
      <w:r w:rsidR="00DC3038" w:rsidRPr="00FF3978">
        <w:rPr>
          <w:rFonts w:asciiTheme="majorHAnsi" w:hAnsiTheme="majorHAnsi" w:cstheme="majorHAnsi"/>
          <w:bCs w:val="0"/>
          <w:iCs/>
        </w:rPr>
        <w:t xml:space="preserve"> EPFRV V RÁMCI </w:t>
      </w:r>
      <w:r w:rsidR="00BD2F4A" w:rsidRPr="00FF3978">
        <w:rPr>
          <w:rFonts w:asciiTheme="majorHAnsi" w:hAnsiTheme="majorHAnsi" w:cstheme="majorHAnsi"/>
          <w:bCs w:val="0"/>
          <w:iCs/>
        </w:rPr>
        <w:t xml:space="preserve"> </w:t>
      </w:r>
      <w:r w:rsidR="00004693" w:rsidRPr="00FF3978">
        <w:rPr>
          <w:rFonts w:asciiTheme="majorHAnsi" w:hAnsiTheme="majorHAnsi" w:cstheme="majorHAnsi"/>
          <w:bCs w:val="0"/>
          <w:iCs/>
        </w:rPr>
        <w:t>PRV</w:t>
      </w:r>
      <w:bookmarkEnd w:id="53"/>
      <w:r w:rsidR="00004693" w:rsidRPr="00FF3978">
        <w:rPr>
          <w:rFonts w:asciiTheme="majorHAnsi" w:hAnsiTheme="majorHAnsi" w:cstheme="majorHAnsi"/>
          <w:bCs w:val="0"/>
          <w:iCs/>
        </w:rPr>
        <w:t xml:space="preserve"> </w:t>
      </w:r>
    </w:p>
    <w:p w14:paraId="504CD8D9" w14:textId="77777777" w:rsidR="00DC3038" w:rsidRPr="00FF3978" w:rsidRDefault="007C108F" w:rsidP="00FF3978">
      <w:pPr>
        <w:pStyle w:val="Nzov"/>
        <w:spacing w:before="240"/>
        <w:jc w:val="both"/>
        <w:rPr>
          <w:rFonts w:asciiTheme="majorHAnsi" w:hAnsiTheme="majorHAnsi" w:cstheme="majorHAnsi"/>
        </w:rPr>
      </w:pPr>
      <w:r w:rsidRPr="00FF3978">
        <w:rPr>
          <w:rFonts w:asciiTheme="majorHAnsi" w:hAnsiTheme="majorHAnsi" w:cstheme="majorHAnsi"/>
        </w:rPr>
        <w:t xml:space="preserve">Zoznam projektovo orientovaných opatrení/podopatrení, ktoré budú </w:t>
      </w:r>
      <w:r w:rsidR="00E74D97" w:rsidRPr="00FF3978">
        <w:rPr>
          <w:rFonts w:asciiTheme="majorHAnsi" w:hAnsiTheme="majorHAnsi" w:cstheme="majorHAnsi"/>
        </w:rPr>
        <w:t xml:space="preserve">spolufinancované </w:t>
      </w:r>
      <w:r w:rsidRPr="00FF3978">
        <w:rPr>
          <w:rFonts w:asciiTheme="majorHAnsi" w:hAnsiTheme="majorHAnsi" w:cstheme="majorHAnsi"/>
        </w:rPr>
        <w:t>z EPFRV v rámci PRV:</w:t>
      </w:r>
    </w:p>
    <w:p w14:paraId="2F27D699" w14:textId="77777777" w:rsidR="00DC3038" w:rsidRPr="00FF3978" w:rsidRDefault="00DC3038" w:rsidP="007C108F">
      <w:pPr>
        <w:pStyle w:val="Nzov"/>
        <w:jc w:val="both"/>
        <w:rPr>
          <w:rFonts w:asciiTheme="majorHAnsi" w:hAnsiTheme="majorHAnsi" w:cstheme="majorHAnsi"/>
        </w:rPr>
      </w:pPr>
    </w:p>
    <w:p w14:paraId="2660764A" w14:textId="77777777" w:rsidR="007C108F"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 xml:space="preserve">Opatrenie </w:t>
      </w:r>
      <w:r w:rsidR="007C108F" w:rsidRPr="00FF3978">
        <w:rPr>
          <w:rFonts w:asciiTheme="majorHAnsi" w:hAnsiTheme="majorHAnsi" w:cstheme="majorHAnsi"/>
        </w:rPr>
        <w:t xml:space="preserve">1 </w:t>
      </w:r>
      <w:r w:rsidRPr="00FF3978">
        <w:rPr>
          <w:rFonts w:asciiTheme="majorHAnsi" w:hAnsiTheme="majorHAnsi" w:cstheme="majorHAnsi"/>
        </w:rPr>
        <w:tab/>
      </w:r>
      <w:r w:rsidR="007C108F" w:rsidRPr="00FF3978">
        <w:rPr>
          <w:rFonts w:asciiTheme="majorHAnsi" w:hAnsiTheme="majorHAnsi" w:cstheme="majorHAnsi"/>
        </w:rPr>
        <w:t>Prenos znalostí a informačné akcie</w:t>
      </w:r>
    </w:p>
    <w:p w14:paraId="5DA6AC07" w14:textId="77777777" w:rsidR="00586489" w:rsidRPr="00FF3978" w:rsidRDefault="00586489" w:rsidP="00586489">
      <w:pPr>
        <w:pStyle w:val="Nzov"/>
        <w:ind w:left="567"/>
        <w:jc w:val="both"/>
        <w:rPr>
          <w:rFonts w:asciiTheme="majorHAnsi" w:hAnsiTheme="majorHAnsi" w:cstheme="majorHAnsi"/>
        </w:rPr>
      </w:pPr>
    </w:p>
    <w:p w14:paraId="5E227CC1" w14:textId="641C39F4" w:rsidR="00524C58" w:rsidRPr="00FF3978" w:rsidRDefault="00524C58"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 xml:space="preserve">: </w:t>
      </w:r>
      <w:r w:rsidR="007C0AA3" w:rsidRPr="00FF3978">
        <w:rPr>
          <w:rFonts w:asciiTheme="majorHAnsi" w:hAnsiTheme="majorHAnsi" w:cstheme="majorHAnsi"/>
          <w:b w:val="0"/>
        </w:rPr>
        <w:t>1.1</w:t>
      </w:r>
    </w:p>
    <w:p w14:paraId="6C18EDC0" w14:textId="29E82AF2" w:rsidR="007C0AA3" w:rsidRPr="00FF3978" w:rsidRDefault="007C0AA3">
      <w:pPr>
        <w:pStyle w:val="Nzov"/>
        <w:jc w:val="both"/>
        <w:rPr>
          <w:rFonts w:asciiTheme="majorHAnsi" w:hAnsiTheme="majorHAnsi" w:cstheme="majorHAnsi"/>
          <w:b w:val="0"/>
        </w:rPr>
      </w:pPr>
      <w:r w:rsidRPr="00FF3978">
        <w:rPr>
          <w:rFonts w:asciiTheme="majorHAnsi" w:hAnsiTheme="majorHAnsi" w:cstheme="majorHAnsi"/>
          <w:b w:val="0"/>
        </w:rPr>
        <w:t>Podpora na akcie odborného vzdelávania a získavania zručnost</w:t>
      </w:r>
      <w:r w:rsidR="00144E69" w:rsidRPr="00FF3978">
        <w:rPr>
          <w:rFonts w:asciiTheme="majorHAnsi" w:hAnsiTheme="majorHAnsi" w:cstheme="majorHAnsi"/>
          <w:b w:val="0"/>
        </w:rPr>
        <w:t>í</w:t>
      </w:r>
    </w:p>
    <w:p w14:paraId="1365BF56" w14:textId="77777777" w:rsidR="00524C58" w:rsidRPr="00FF3978" w:rsidRDefault="00524C58">
      <w:pPr>
        <w:pStyle w:val="Nzov"/>
        <w:ind w:left="3686" w:hanging="3119"/>
        <w:jc w:val="both"/>
        <w:rPr>
          <w:rFonts w:asciiTheme="majorHAnsi" w:hAnsiTheme="majorHAnsi" w:cstheme="majorHAnsi"/>
          <w:b w:val="0"/>
        </w:rPr>
      </w:pPr>
    </w:p>
    <w:p w14:paraId="4169FEF7" w14:textId="4AC44F91" w:rsidR="00524C58" w:rsidRPr="00FF3978" w:rsidRDefault="007C0AA3"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w:t>
      </w:r>
      <w:r w:rsidR="00524C58" w:rsidRPr="00FF3978">
        <w:rPr>
          <w:rFonts w:asciiTheme="majorHAnsi" w:hAnsiTheme="majorHAnsi" w:cstheme="majorHAnsi"/>
          <w:b w:val="0"/>
        </w:rPr>
        <w:t>dopatrenie</w:t>
      </w:r>
      <w:proofErr w:type="spellEnd"/>
      <w:r w:rsidR="00524C58" w:rsidRPr="00FF3978">
        <w:rPr>
          <w:rFonts w:asciiTheme="majorHAnsi" w:hAnsiTheme="majorHAnsi" w:cstheme="majorHAnsi"/>
          <w:b w:val="0"/>
        </w:rPr>
        <w:t xml:space="preserve">: </w:t>
      </w:r>
      <w:r w:rsidRPr="00FF3978">
        <w:rPr>
          <w:rFonts w:asciiTheme="majorHAnsi" w:hAnsiTheme="majorHAnsi" w:cstheme="majorHAnsi"/>
          <w:b w:val="0"/>
        </w:rPr>
        <w:t>1.2</w:t>
      </w:r>
    </w:p>
    <w:p w14:paraId="1A671077" w14:textId="77777777" w:rsidR="007C0AA3" w:rsidRPr="00FF3978" w:rsidRDefault="007C0AA3">
      <w:pPr>
        <w:pStyle w:val="Nzov"/>
        <w:jc w:val="both"/>
        <w:rPr>
          <w:rFonts w:asciiTheme="majorHAnsi" w:hAnsiTheme="majorHAnsi" w:cstheme="majorHAnsi"/>
          <w:b w:val="0"/>
        </w:rPr>
      </w:pPr>
      <w:r w:rsidRPr="00FF3978">
        <w:rPr>
          <w:rFonts w:asciiTheme="majorHAnsi" w:hAnsiTheme="majorHAnsi" w:cstheme="majorHAnsi"/>
          <w:b w:val="0"/>
        </w:rPr>
        <w:t xml:space="preserve">Podpora na demonštračné </w:t>
      </w:r>
      <w:r w:rsidR="00144E69" w:rsidRPr="00FF3978">
        <w:rPr>
          <w:rFonts w:asciiTheme="majorHAnsi" w:hAnsiTheme="majorHAnsi" w:cstheme="majorHAnsi"/>
          <w:b w:val="0"/>
        </w:rPr>
        <w:t xml:space="preserve">činnosti </w:t>
      </w:r>
      <w:r w:rsidRPr="00FF3978">
        <w:rPr>
          <w:rFonts w:asciiTheme="majorHAnsi" w:hAnsiTheme="majorHAnsi" w:cstheme="majorHAnsi"/>
          <w:b w:val="0"/>
        </w:rPr>
        <w:t>a informačné akcie</w:t>
      </w:r>
    </w:p>
    <w:p w14:paraId="41DCCA63" w14:textId="77777777" w:rsidR="00580105" w:rsidRPr="00FF3978" w:rsidRDefault="00580105" w:rsidP="007C0AA3">
      <w:pPr>
        <w:pStyle w:val="Nzov"/>
        <w:ind w:left="3686" w:hanging="3119"/>
        <w:jc w:val="both"/>
        <w:rPr>
          <w:rFonts w:asciiTheme="majorHAnsi" w:hAnsiTheme="majorHAnsi" w:cstheme="majorHAnsi"/>
          <w:b w:val="0"/>
          <w:highlight w:val="yellow"/>
        </w:rPr>
      </w:pPr>
    </w:p>
    <w:p w14:paraId="4E4D19E5" w14:textId="77777777" w:rsidR="007C108F"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 xml:space="preserve">Opatrenie </w:t>
      </w:r>
      <w:r w:rsidR="007C108F" w:rsidRPr="00FF3978">
        <w:rPr>
          <w:rFonts w:asciiTheme="majorHAnsi" w:hAnsiTheme="majorHAnsi" w:cstheme="majorHAnsi"/>
        </w:rPr>
        <w:t xml:space="preserve">2 </w:t>
      </w:r>
      <w:r w:rsidRPr="00FF3978">
        <w:rPr>
          <w:rFonts w:asciiTheme="majorHAnsi" w:hAnsiTheme="majorHAnsi" w:cstheme="majorHAnsi"/>
        </w:rPr>
        <w:tab/>
      </w:r>
      <w:r w:rsidR="007C108F" w:rsidRPr="00FF3978">
        <w:rPr>
          <w:rFonts w:asciiTheme="majorHAnsi" w:hAnsiTheme="majorHAnsi" w:cstheme="majorHAnsi"/>
        </w:rPr>
        <w:t>Poradenské služby, služby pomoci pri riadení poľnohospodárskych podnikov   a výpomoci pre poľnohospodárske podniky</w:t>
      </w:r>
    </w:p>
    <w:p w14:paraId="7EE74F89" w14:textId="77777777" w:rsidR="00580105" w:rsidRPr="00FF3978" w:rsidRDefault="00580105" w:rsidP="00586489">
      <w:pPr>
        <w:pStyle w:val="Nzov"/>
        <w:jc w:val="both"/>
        <w:rPr>
          <w:rFonts w:asciiTheme="majorHAnsi" w:hAnsiTheme="majorHAnsi" w:cstheme="majorHAnsi"/>
        </w:rPr>
      </w:pPr>
    </w:p>
    <w:p w14:paraId="0AE349D0" w14:textId="682D5CB8" w:rsidR="00524C58" w:rsidRPr="00FF3978" w:rsidRDefault="00524C58" w:rsidP="00FF3978">
      <w:pPr>
        <w:pStyle w:val="Nzov"/>
        <w:spacing w:after="60"/>
        <w:jc w:val="both"/>
        <w:rPr>
          <w:rFonts w:asciiTheme="majorHAnsi" w:hAnsiTheme="majorHAnsi" w:cstheme="majorHAnsi"/>
          <w:b w:val="0"/>
        </w:rPr>
      </w:pPr>
      <w:r w:rsidRPr="00FF3978">
        <w:rPr>
          <w:rFonts w:asciiTheme="majorHAnsi" w:hAnsiTheme="majorHAnsi" w:cstheme="majorHAnsi"/>
          <w:b w:val="0"/>
        </w:rPr>
        <w:t xml:space="preserve"> </w:t>
      </w:r>
      <w:proofErr w:type="spellStart"/>
      <w:r w:rsidR="00586489" w:rsidRPr="00FF3978">
        <w:rPr>
          <w:rFonts w:asciiTheme="majorHAnsi" w:hAnsiTheme="majorHAnsi" w:cstheme="majorHAnsi"/>
          <w:b w:val="0"/>
        </w:rPr>
        <w:t>Pod</w:t>
      </w:r>
      <w:r w:rsidRPr="00FF3978">
        <w:rPr>
          <w:rFonts w:asciiTheme="majorHAnsi" w:hAnsiTheme="majorHAnsi" w:cstheme="majorHAnsi"/>
          <w:b w:val="0"/>
        </w:rPr>
        <w:t>opatrenie</w:t>
      </w:r>
      <w:proofErr w:type="spellEnd"/>
      <w:r w:rsidRPr="00FF3978">
        <w:rPr>
          <w:rFonts w:asciiTheme="majorHAnsi" w:hAnsiTheme="majorHAnsi" w:cstheme="majorHAnsi"/>
          <w:b w:val="0"/>
        </w:rPr>
        <w:t xml:space="preserve">: </w:t>
      </w:r>
      <w:r w:rsidR="00586489" w:rsidRPr="00FF3978">
        <w:rPr>
          <w:rFonts w:asciiTheme="majorHAnsi" w:hAnsiTheme="majorHAnsi" w:cstheme="majorHAnsi"/>
          <w:b w:val="0"/>
        </w:rPr>
        <w:t xml:space="preserve">2.1 </w:t>
      </w:r>
    </w:p>
    <w:p w14:paraId="4C935A99" w14:textId="77777777" w:rsidR="00586489" w:rsidRPr="00FF3978" w:rsidRDefault="00580105" w:rsidP="00580105">
      <w:pPr>
        <w:pStyle w:val="Nzov"/>
        <w:jc w:val="both"/>
        <w:rPr>
          <w:rFonts w:asciiTheme="majorHAnsi" w:hAnsiTheme="majorHAnsi" w:cstheme="majorHAnsi"/>
          <w:b w:val="0"/>
        </w:rPr>
      </w:pPr>
      <w:r w:rsidRPr="00FF3978">
        <w:rPr>
          <w:rFonts w:asciiTheme="majorHAnsi" w:hAnsiTheme="majorHAnsi" w:cstheme="majorHAnsi"/>
          <w:b w:val="0"/>
        </w:rPr>
        <w:t xml:space="preserve"> </w:t>
      </w:r>
      <w:r w:rsidR="00586489" w:rsidRPr="00FF3978">
        <w:rPr>
          <w:rFonts w:asciiTheme="majorHAnsi" w:hAnsiTheme="majorHAnsi" w:cstheme="majorHAnsi"/>
          <w:b w:val="0"/>
        </w:rPr>
        <w:t>Podpora na pomoc pri využívaní poradenských služieb</w:t>
      </w:r>
    </w:p>
    <w:p w14:paraId="4C077599" w14:textId="77777777" w:rsidR="00524C58" w:rsidRPr="00FF3978" w:rsidRDefault="00524C58" w:rsidP="00524C58">
      <w:pPr>
        <w:pStyle w:val="Nzov"/>
        <w:ind w:firstLine="567"/>
        <w:jc w:val="both"/>
        <w:rPr>
          <w:rFonts w:asciiTheme="majorHAnsi" w:hAnsiTheme="majorHAnsi" w:cstheme="majorHAnsi"/>
          <w:b w:val="0"/>
        </w:rPr>
      </w:pPr>
    </w:p>
    <w:p w14:paraId="55375C80" w14:textId="77777777" w:rsidR="00524C58" w:rsidRPr="00FF3978" w:rsidRDefault="00580105" w:rsidP="00FF3978">
      <w:pPr>
        <w:pStyle w:val="Nzov"/>
        <w:spacing w:after="60"/>
        <w:jc w:val="both"/>
        <w:rPr>
          <w:rFonts w:asciiTheme="majorHAnsi" w:hAnsiTheme="majorHAnsi" w:cstheme="majorHAnsi"/>
          <w:b w:val="0"/>
        </w:rPr>
      </w:pPr>
      <w:r w:rsidRPr="00FF3978">
        <w:rPr>
          <w:rFonts w:asciiTheme="majorHAnsi" w:hAnsiTheme="majorHAnsi" w:cstheme="majorHAnsi"/>
          <w:b w:val="0"/>
        </w:rPr>
        <w:t xml:space="preserve"> </w:t>
      </w:r>
      <w:proofErr w:type="spellStart"/>
      <w:r w:rsidR="00586489" w:rsidRPr="00FF3978">
        <w:rPr>
          <w:rFonts w:asciiTheme="majorHAnsi" w:hAnsiTheme="majorHAnsi" w:cstheme="majorHAnsi"/>
          <w:b w:val="0"/>
        </w:rPr>
        <w:t>Po</w:t>
      </w:r>
      <w:r w:rsidR="00524C58" w:rsidRPr="00FF3978">
        <w:rPr>
          <w:rFonts w:asciiTheme="majorHAnsi" w:hAnsiTheme="majorHAnsi" w:cstheme="majorHAnsi"/>
          <w:b w:val="0"/>
        </w:rPr>
        <w:t>dopatrenie</w:t>
      </w:r>
      <w:proofErr w:type="spellEnd"/>
      <w:r w:rsidR="00524C58" w:rsidRPr="00FF3978">
        <w:rPr>
          <w:rFonts w:asciiTheme="majorHAnsi" w:hAnsiTheme="majorHAnsi" w:cstheme="majorHAnsi"/>
          <w:b w:val="0"/>
        </w:rPr>
        <w:t>:</w:t>
      </w:r>
      <w:r w:rsidR="00586489" w:rsidRPr="00FF3978">
        <w:rPr>
          <w:rFonts w:asciiTheme="majorHAnsi" w:hAnsiTheme="majorHAnsi" w:cstheme="majorHAnsi"/>
          <w:b w:val="0"/>
        </w:rPr>
        <w:t xml:space="preserve"> 2.3 </w:t>
      </w:r>
    </w:p>
    <w:p w14:paraId="47E4863F" w14:textId="77777777" w:rsidR="00586489" w:rsidRPr="00FF3978" w:rsidRDefault="00580105" w:rsidP="00580105">
      <w:pPr>
        <w:pStyle w:val="Nzov"/>
        <w:jc w:val="both"/>
        <w:rPr>
          <w:rFonts w:asciiTheme="majorHAnsi" w:hAnsiTheme="majorHAnsi" w:cstheme="majorHAnsi"/>
          <w:b w:val="0"/>
          <w:highlight w:val="yellow"/>
        </w:rPr>
      </w:pPr>
      <w:r w:rsidRPr="00FF3978">
        <w:rPr>
          <w:rFonts w:asciiTheme="majorHAnsi" w:hAnsiTheme="majorHAnsi" w:cstheme="majorHAnsi"/>
          <w:b w:val="0"/>
        </w:rPr>
        <w:t xml:space="preserve"> </w:t>
      </w:r>
      <w:r w:rsidR="00586489" w:rsidRPr="00FF3978">
        <w:rPr>
          <w:rFonts w:asciiTheme="majorHAnsi" w:hAnsiTheme="majorHAnsi" w:cstheme="majorHAnsi"/>
          <w:b w:val="0"/>
        </w:rPr>
        <w:t>Podpora na odbornú prípravu poradcov</w:t>
      </w:r>
    </w:p>
    <w:p w14:paraId="24FF005F" w14:textId="77777777" w:rsidR="007C0AA3" w:rsidRPr="00FF3978" w:rsidRDefault="007C0AA3" w:rsidP="007C0AA3">
      <w:pPr>
        <w:pStyle w:val="Nzov"/>
        <w:ind w:left="567"/>
        <w:jc w:val="both"/>
        <w:rPr>
          <w:rFonts w:asciiTheme="majorHAnsi" w:hAnsiTheme="majorHAnsi" w:cstheme="majorHAnsi"/>
          <w:highlight w:val="yellow"/>
        </w:rPr>
      </w:pPr>
    </w:p>
    <w:p w14:paraId="447B59C3" w14:textId="77777777" w:rsidR="007C108F"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 xml:space="preserve">Opatrenie </w:t>
      </w:r>
      <w:r w:rsidR="007C108F" w:rsidRPr="00FF3978">
        <w:rPr>
          <w:rFonts w:asciiTheme="majorHAnsi" w:hAnsiTheme="majorHAnsi" w:cstheme="majorHAnsi"/>
        </w:rPr>
        <w:t xml:space="preserve">4 </w:t>
      </w:r>
      <w:r w:rsidRPr="00FF3978">
        <w:rPr>
          <w:rFonts w:asciiTheme="majorHAnsi" w:hAnsiTheme="majorHAnsi" w:cstheme="majorHAnsi"/>
        </w:rPr>
        <w:tab/>
      </w:r>
      <w:r w:rsidR="007C108F" w:rsidRPr="00FF3978">
        <w:rPr>
          <w:rFonts w:asciiTheme="majorHAnsi" w:hAnsiTheme="majorHAnsi" w:cstheme="majorHAnsi"/>
        </w:rPr>
        <w:t>Investície do hmotného majetku</w:t>
      </w:r>
    </w:p>
    <w:p w14:paraId="4B2F5BEA" w14:textId="77777777" w:rsidR="00580105" w:rsidRPr="00FF3978" w:rsidRDefault="00580105" w:rsidP="00586489">
      <w:pPr>
        <w:pStyle w:val="Nzov"/>
        <w:jc w:val="both"/>
        <w:rPr>
          <w:rFonts w:asciiTheme="majorHAnsi" w:hAnsiTheme="majorHAnsi" w:cstheme="majorHAnsi"/>
          <w:highlight w:val="yellow"/>
        </w:rPr>
      </w:pPr>
    </w:p>
    <w:p w14:paraId="72E6042F" w14:textId="2F4AE007" w:rsidR="00524C58" w:rsidRPr="00FF3978" w:rsidRDefault="00586489"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w:t>
      </w:r>
      <w:r w:rsidR="00524C58" w:rsidRPr="00FF3978">
        <w:rPr>
          <w:rFonts w:asciiTheme="majorHAnsi" w:hAnsiTheme="majorHAnsi" w:cstheme="majorHAnsi"/>
          <w:b w:val="0"/>
        </w:rPr>
        <w:t>dopatrenie</w:t>
      </w:r>
      <w:proofErr w:type="spellEnd"/>
      <w:r w:rsidR="00524C58" w:rsidRPr="00FF3978">
        <w:rPr>
          <w:rFonts w:asciiTheme="majorHAnsi" w:hAnsiTheme="majorHAnsi" w:cstheme="majorHAnsi"/>
          <w:b w:val="0"/>
        </w:rPr>
        <w:t xml:space="preserve">: </w:t>
      </w:r>
      <w:r w:rsidRPr="00FF3978">
        <w:rPr>
          <w:rFonts w:asciiTheme="majorHAnsi" w:hAnsiTheme="majorHAnsi" w:cstheme="majorHAnsi"/>
          <w:b w:val="0"/>
        </w:rPr>
        <w:t>4.1</w:t>
      </w:r>
      <w:r w:rsidR="00524C58" w:rsidRPr="00FF3978">
        <w:rPr>
          <w:rFonts w:asciiTheme="majorHAnsi" w:hAnsiTheme="majorHAnsi" w:cstheme="majorHAnsi"/>
          <w:b w:val="0"/>
        </w:rPr>
        <w:t xml:space="preserve"> </w:t>
      </w:r>
    </w:p>
    <w:p w14:paraId="7D3B79A7" w14:textId="77777777" w:rsidR="00586489" w:rsidRPr="00FF3978" w:rsidRDefault="00586489" w:rsidP="00586489">
      <w:pPr>
        <w:pStyle w:val="Nzov"/>
        <w:jc w:val="both"/>
        <w:rPr>
          <w:rFonts w:asciiTheme="majorHAnsi" w:hAnsiTheme="majorHAnsi" w:cstheme="majorHAnsi"/>
          <w:b w:val="0"/>
        </w:rPr>
      </w:pPr>
      <w:r w:rsidRPr="00FF3978">
        <w:rPr>
          <w:rFonts w:asciiTheme="majorHAnsi" w:hAnsiTheme="majorHAnsi" w:cstheme="majorHAnsi"/>
          <w:b w:val="0"/>
        </w:rPr>
        <w:t>Podpora na investície do poľnohospodárskych podnikov</w:t>
      </w:r>
    </w:p>
    <w:p w14:paraId="6DB70229" w14:textId="77777777" w:rsidR="00580105" w:rsidRPr="00FF3978" w:rsidRDefault="00580105" w:rsidP="00586489">
      <w:pPr>
        <w:pStyle w:val="Nzov"/>
        <w:jc w:val="both"/>
        <w:rPr>
          <w:rFonts w:asciiTheme="majorHAnsi" w:hAnsiTheme="majorHAnsi" w:cstheme="majorHAnsi"/>
          <w:b w:val="0"/>
        </w:rPr>
      </w:pPr>
    </w:p>
    <w:p w14:paraId="20DAE0E6" w14:textId="66813692" w:rsidR="00580105" w:rsidRPr="00FF3978" w:rsidRDefault="00524C58"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 4.2</w:t>
      </w:r>
    </w:p>
    <w:p w14:paraId="07F290BB" w14:textId="77777777" w:rsidR="00586489" w:rsidRPr="00FF3978" w:rsidRDefault="00586489" w:rsidP="00580105">
      <w:pPr>
        <w:pStyle w:val="Nzov"/>
        <w:jc w:val="both"/>
        <w:rPr>
          <w:rFonts w:asciiTheme="majorHAnsi" w:hAnsiTheme="majorHAnsi" w:cstheme="majorHAnsi"/>
          <w:b w:val="0"/>
        </w:rPr>
      </w:pPr>
      <w:r w:rsidRPr="00FF3978">
        <w:rPr>
          <w:rFonts w:asciiTheme="majorHAnsi" w:hAnsiTheme="majorHAnsi" w:cstheme="majorHAnsi"/>
          <w:b w:val="0"/>
        </w:rPr>
        <w:t xml:space="preserve">Podpora pre investície na spracovanie/uvádzanie na trh   a/alebo </w:t>
      </w:r>
      <w:r w:rsidR="00524C58" w:rsidRPr="00FF3978">
        <w:rPr>
          <w:rFonts w:asciiTheme="majorHAnsi" w:hAnsiTheme="majorHAnsi" w:cstheme="majorHAnsi"/>
          <w:b w:val="0"/>
        </w:rPr>
        <w:t xml:space="preserve">  </w:t>
      </w:r>
      <w:r w:rsidRPr="00FF3978">
        <w:rPr>
          <w:rFonts w:asciiTheme="majorHAnsi" w:hAnsiTheme="majorHAnsi" w:cstheme="majorHAnsi"/>
          <w:b w:val="0"/>
        </w:rPr>
        <w:t>vývoj poľnohospodárskych výrobkov</w:t>
      </w:r>
      <w:r w:rsidRPr="00FF3978">
        <w:rPr>
          <w:rFonts w:asciiTheme="majorHAnsi" w:hAnsiTheme="majorHAnsi" w:cstheme="majorHAnsi"/>
          <w:b w:val="0"/>
        </w:rPr>
        <w:tab/>
      </w:r>
    </w:p>
    <w:p w14:paraId="7FA6F9BF" w14:textId="77777777" w:rsidR="00580105" w:rsidRPr="00FF3978" w:rsidRDefault="00580105" w:rsidP="00580105">
      <w:pPr>
        <w:pStyle w:val="Nzov"/>
        <w:ind w:left="708"/>
        <w:jc w:val="both"/>
        <w:rPr>
          <w:rFonts w:asciiTheme="majorHAnsi" w:hAnsiTheme="majorHAnsi" w:cstheme="majorHAnsi"/>
          <w:b w:val="0"/>
        </w:rPr>
      </w:pPr>
    </w:p>
    <w:p w14:paraId="43C80DD8" w14:textId="06176A91" w:rsidR="00580105" w:rsidRPr="00FF3978" w:rsidRDefault="00586489"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w:t>
      </w:r>
      <w:r w:rsidR="00524C58" w:rsidRPr="00FF3978">
        <w:rPr>
          <w:rFonts w:asciiTheme="majorHAnsi" w:hAnsiTheme="majorHAnsi" w:cstheme="majorHAnsi"/>
          <w:b w:val="0"/>
        </w:rPr>
        <w:t>dopatrenie</w:t>
      </w:r>
      <w:proofErr w:type="spellEnd"/>
      <w:r w:rsidR="00524C58" w:rsidRPr="00FF3978">
        <w:rPr>
          <w:rFonts w:asciiTheme="majorHAnsi" w:hAnsiTheme="majorHAnsi" w:cstheme="majorHAnsi"/>
          <w:b w:val="0"/>
        </w:rPr>
        <w:t xml:space="preserve">: 4.3 </w:t>
      </w:r>
    </w:p>
    <w:p w14:paraId="6CC8023D" w14:textId="77777777" w:rsidR="00586489" w:rsidRPr="00FF3978" w:rsidRDefault="00586489" w:rsidP="00580105">
      <w:pPr>
        <w:pStyle w:val="Nzov"/>
        <w:jc w:val="both"/>
        <w:rPr>
          <w:rFonts w:asciiTheme="majorHAnsi" w:hAnsiTheme="majorHAnsi" w:cstheme="majorHAnsi"/>
          <w:b w:val="0"/>
        </w:rPr>
      </w:pPr>
      <w:r w:rsidRPr="00FF3978">
        <w:rPr>
          <w:rFonts w:asciiTheme="majorHAnsi" w:hAnsiTheme="majorHAnsi" w:cstheme="majorHAnsi"/>
          <w:b w:val="0"/>
        </w:rPr>
        <w:t xml:space="preserve">Podpora na investície do infraštruktúry súvisiacej s vývojom, modernizáciou alebo </w:t>
      </w:r>
      <w:r w:rsidR="00144E69" w:rsidRPr="00FF3978">
        <w:rPr>
          <w:rFonts w:asciiTheme="majorHAnsi" w:hAnsiTheme="majorHAnsi" w:cstheme="majorHAnsi"/>
          <w:b w:val="0"/>
        </w:rPr>
        <w:t>a</w:t>
      </w:r>
      <w:r w:rsidR="00580105" w:rsidRPr="00FF3978">
        <w:rPr>
          <w:rFonts w:asciiTheme="majorHAnsi" w:hAnsiTheme="majorHAnsi" w:cstheme="majorHAnsi"/>
          <w:b w:val="0"/>
        </w:rPr>
        <w:t xml:space="preserve"> </w:t>
      </w:r>
      <w:r w:rsidRPr="00FF3978">
        <w:rPr>
          <w:rFonts w:asciiTheme="majorHAnsi" w:hAnsiTheme="majorHAnsi" w:cstheme="majorHAnsi"/>
          <w:b w:val="0"/>
        </w:rPr>
        <w:t>prispôsobením poľnohospodárstva a lesného hospodárstva</w:t>
      </w:r>
      <w:r w:rsidR="00B0276A" w:rsidRPr="00FF3978">
        <w:rPr>
          <w:rFonts w:asciiTheme="majorHAnsi" w:hAnsiTheme="majorHAnsi" w:cstheme="majorHAnsi"/>
          <w:b w:val="0"/>
        </w:rPr>
        <w:t xml:space="preserve"> (v rámci činnosti Vypracovanie a vykonanie projektov pozemkových úprav)</w:t>
      </w:r>
    </w:p>
    <w:p w14:paraId="500AD825" w14:textId="77777777" w:rsidR="00580105" w:rsidRPr="00FF3978" w:rsidRDefault="00580105" w:rsidP="00580105">
      <w:pPr>
        <w:pStyle w:val="Nzov"/>
        <w:ind w:left="708"/>
        <w:jc w:val="both"/>
        <w:rPr>
          <w:rFonts w:asciiTheme="majorHAnsi" w:hAnsiTheme="majorHAnsi" w:cstheme="majorHAnsi"/>
          <w:b w:val="0"/>
        </w:rPr>
      </w:pPr>
    </w:p>
    <w:p w14:paraId="4B12D231" w14:textId="77777777" w:rsidR="00580105" w:rsidRPr="00FF3978" w:rsidRDefault="00580105"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 4.3</w:t>
      </w:r>
    </w:p>
    <w:p w14:paraId="2C1677F8" w14:textId="77777777" w:rsidR="008F3730" w:rsidRPr="00FF3978" w:rsidRDefault="00B0276A" w:rsidP="00580105">
      <w:pPr>
        <w:pStyle w:val="Nzov"/>
        <w:jc w:val="both"/>
        <w:rPr>
          <w:rFonts w:asciiTheme="majorHAnsi" w:hAnsiTheme="majorHAnsi" w:cstheme="majorHAnsi"/>
          <w:b w:val="0"/>
        </w:rPr>
      </w:pPr>
      <w:r w:rsidRPr="00FF3978">
        <w:rPr>
          <w:rFonts w:asciiTheme="majorHAnsi" w:hAnsiTheme="majorHAnsi" w:cstheme="majorHAnsi"/>
          <w:b w:val="0"/>
        </w:rPr>
        <w:t>Podpora na investície do infraštruktúry súvisiacej s vývojom, modernizáciou alebo</w:t>
      </w:r>
      <w:r w:rsidR="00144E69" w:rsidRPr="00FF3978">
        <w:rPr>
          <w:rFonts w:asciiTheme="majorHAnsi" w:hAnsiTheme="majorHAnsi" w:cstheme="majorHAnsi"/>
          <w:b w:val="0"/>
        </w:rPr>
        <w:t xml:space="preserve"> a</w:t>
      </w:r>
      <w:r w:rsidRPr="00FF3978">
        <w:rPr>
          <w:rFonts w:asciiTheme="majorHAnsi" w:hAnsiTheme="majorHAnsi" w:cstheme="majorHAnsi"/>
          <w:b w:val="0"/>
        </w:rPr>
        <w:t xml:space="preserve"> </w:t>
      </w:r>
      <w:r w:rsidR="00580105" w:rsidRPr="00FF3978">
        <w:rPr>
          <w:rFonts w:asciiTheme="majorHAnsi" w:hAnsiTheme="majorHAnsi" w:cstheme="majorHAnsi"/>
          <w:b w:val="0"/>
        </w:rPr>
        <w:t xml:space="preserve"> </w:t>
      </w:r>
      <w:r w:rsidRPr="00FF3978">
        <w:rPr>
          <w:rFonts w:asciiTheme="majorHAnsi" w:hAnsiTheme="majorHAnsi" w:cstheme="majorHAnsi"/>
          <w:b w:val="0"/>
        </w:rPr>
        <w:t>prispôsobením poľnohospodárstva a lesného hospodárstva (v rámci činnosti Vybudovanie spoločných zariadení a opatrení)</w:t>
      </w:r>
    </w:p>
    <w:p w14:paraId="75053A96" w14:textId="77777777" w:rsidR="00580105" w:rsidRPr="00FF3978" w:rsidRDefault="00580105" w:rsidP="00580105">
      <w:pPr>
        <w:pStyle w:val="Nzov"/>
        <w:ind w:left="567"/>
        <w:jc w:val="both"/>
        <w:rPr>
          <w:rFonts w:asciiTheme="majorHAnsi" w:hAnsiTheme="majorHAnsi" w:cstheme="majorHAnsi"/>
          <w:b w:val="0"/>
          <w:highlight w:val="yellow"/>
        </w:rPr>
      </w:pPr>
    </w:p>
    <w:p w14:paraId="64A56FFF" w14:textId="77777777" w:rsidR="00580105" w:rsidRPr="00FF3978" w:rsidRDefault="00B0276A"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w:t>
      </w:r>
      <w:r w:rsidR="00580105" w:rsidRPr="00FF3978">
        <w:rPr>
          <w:rFonts w:asciiTheme="majorHAnsi" w:hAnsiTheme="majorHAnsi" w:cstheme="majorHAnsi"/>
          <w:b w:val="0"/>
        </w:rPr>
        <w:t>opatrenie</w:t>
      </w:r>
      <w:proofErr w:type="spellEnd"/>
      <w:r w:rsidR="00580105" w:rsidRPr="00FF3978">
        <w:rPr>
          <w:rFonts w:asciiTheme="majorHAnsi" w:hAnsiTheme="majorHAnsi" w:cstheme="majorHAnsi"/>
          <w:b w:val="0"/>
        </w:rPr>
        <w:t>: 4.3</w:t>
      </w:r>
    </w:p>
    <w:p w14:paraId="39C66BDE" w14:textId="77777777" w:rsidR="00B0276A" w:rsidRPr="00FF3978" w:rsidRDefault="00B0276A" w:rsidP="00580105">
      <w:pPr>
        <w:pStyle w:val="Nzov"/>
        <w:jc w:val="both"/>
        <w:rPr>
          <w:rFonts w:asciiTheme="majorHAnsi" w:hAnsiTheme="majorHAnsi" w:cstheme="majorHAnsi"/>
          <w:b w:val="0"/>
        </w:rPr>
      </w:pPr>
      <w:r w:rsidRPr="00FF3978">
        <w:rPr>
          <w:rFonts w:asciiTheme="majorHAnsi" w:hAnsiTheme="majorHAnsi" w:cstheme="majorHAnsi"/>
          <w:b w:val="0"/>
        </w:rPr>
        <w:t>Podpora na investície do infraštruktúry súvisiacej s vývojom, modernizáciou alebo</w:t>
      </w:r>
      <w:r w:rsidR="00144E69" w:rsidRPr="00FF3978">
        <w:rPr>
          <w:rFonts w:asciiTheme="majorHAnsi" w:hAnsiTheme="majorHAnsi" w:cstheme="majorHAnsi"/>
          <w:b w:val="0"/>
        </w:rPr>
        <w:t xml:space="preserve"> a</w:t>
      </w:r>
      <w:r w:rsidRPr="00FF3978">
        <w:rPr>
          <w:rFonts w:asciiTheme="majorHAnsi" w:hAnsiTheme="majorHAnsi" w:cstheme="majorHAnsi"/>
          <w:b w:val="0"/>
        </w:rPr>
        <w:t xml:space="preserve"> prispôsobením poľnohospodárstva a lesného hospodárstva (v rámci činnosti Investície týkajúce sa infraštruktúry a prístupu k lesnej pôde)</w:t>
      </w:r>
    </w:p>
    <w:p w14:paraId="0C250283" w14:textId="77777777" w:rsidR="00586489" w:rsidRPr="00FF3978" w:rsidRDefault="00586489" w:rsidP="00586489">
      <w:pPr>
        <w:pStyle w:val="Nzov"/>
        <w:ind w:left="567"/>
        <w:jc w:val="both"/>
        <w:rPr>
          <w:rFonts w:asciiTheme="majorHAnsi" w:hAnsiTheme="majorHAnsi" w:cstheme="majorHAnsi"/>
          <w:highlight w:val="yellow"/>
        </w:rPr>
      </w:pPr>
    </w:p>
    <w:p w14:paraId="02DE0D6C" w14:textId="77777777" w:rsidR="007C108F"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lastRenderedPageBreak/>
        <w:t xml:space="preserve">Opatrenie </w:t>
      </w:r>
      <w:r w:rsidR="007C108F" w:rsidRPr="00FF3978">
        <w:rPr>
          <w:rFonts w:asciiTheme="majorHAnsi" w:hAnsiTheme="majorHAnsi" w:cstheme="majorHAnsi"/>
        </w:rPr>
        <w:t xml:space="preserve">5 </w:t>
      </w:r>
      <w:r w:rsidRPr="00FF3978">
        <w:rPr>
          <w:rFonts w:asciiTheme="majorHAnsi" w:hAnsiTheme="majorHAnsi" w:cstheme="majorHAnsi"/>
        </w:rPr>
        <w:tab/>
      </w:r>
      <w:r w:rsidR="007C108F" w:rsidRPr="00FF3978">
        <w:rPr>
          <w:rFonts w:asciiTheme="majorHAnsi" w:hAnsiTheme="majorHAnsi" w:cstheme="majorHAnsi"/>
        </w:rPr>
        <w:t>Obnova potenciálu poľnohospodárskej výroby poškodeného prírodnými katastrofami a katastrofickými udalosťami a zavedenie vhodných preventívnych opatrení</w:t>
      </w:r>
    </w:p>
    <w:p w14:paraId="1BB593B2" w14:textId="77777777" w:rsidR="00B0276A" w:rsidRPr="00FF3978" w:rsidRDefault="00B0276A" w:rsidP="00B0276A">
      <w:pPr>
        <w:pStyle w:val="Nzov"/>
        <w:ind w:left="567"/>
        <w:jc w:val="both"/>
        <w:rPr>
          <w:rFonts w:asciiTheme="majorHAnsi" w:hAnsiTheme="majorHAnsi" w:cstheme="majorHAnsi"/>
          <w:highlight w:val="yellow"/>
        </w:rPr>
      </w:pPr>
    </w:p>
    <w:p w14:paraId="1FEFD4A2" w14:textId="77777777" w:rsidR="00580105" w:rsidRPr="00FF3978" w:rsidRDefault="00B0276A"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 xml:space="preserve">: 5.1 </w:t>
      </w:r>
    </w:p>
    <w:p w14:paraId="4EBD0179" w14:textId="77777777" w:rsidR="00B0276A" w:rsidRPr="00FF3978" w:rsidRDefault="00B0276A" w:rsidP="00580105">
      <w:pPr>
        <w:pStyle w:val="Nzov"/>
        <w:jc w:val="both"/>
        <w:rPr>
          <w:rFonts w:asciiTheme="majorHAnsi" w:hAnsiTheme="majorHAnsi" w:cstheme="majorHAnsi"/>
          <w:b w:val="0"/>
        </w:rPr>
      </w:pPr>
      <w:r w:rsidRPr="00FF3978">
        <w:rPr>
          <w:rFonts w:asciiTheme="majorHAnsi" w:hAnsiTheme="majorHAnsi" w:cstheme="majorHAnsi"/>
          <w:b w:val="0"/>
        </w:rPr>
        <w:t>Podpora na investície do preventívnych opatrení zameraných na zníženie následkov pravdepodobných prírodných katastrof, nepriaznivých poveternostných udalostí  a katastrofických udalostí</w:t>
      </w:r>
    </w:p>
    <w:p w14:paraId="43EE68C2" w14:textId="77777777" w:rsidR="00B0276A" w:rsidRPr="00FF3978" w:rsidRDefault="00B0276A" w:rsidP="00B0276A">
      <w:pPr>
        <w:pStyle w:val="Nzov"/>
        <w:ind w:left="567"/>
        <w:jc w:val="both"/>
        <w:rPr>
          <w:rFonts w:asciiTheme="majorHAnsi" w:hAnsiTheme="majorHAnsi" w:cstheme="majorHAnsi"/>
          <w:b w:val="0"/>
          <w:highlight w:val="yellow"/>
        </w:rPr>
      </w:pPr>
    </w:p>
    <w:p w14:paraId="2050FBC2" w14:textId="77777777" w:rsidR="007C0AA3"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Opatrenie 6</w:t>
      </w:r>
      <w:r w:rsidRPr="00FF3978">
        <w:rPr>
          <w:rFonts w:asciiTheme="majorHAnsi" w:hAnsiTheme="majorHAnsi" w:cstheme="majorHAnsi"/>
        </w:rPr>
        <w:tab/>
        <w:t>Rozvoj poľnohospodárskych podnikov a podnikateľskej činnosti</w:t>
      </w:r>
    </w:p>
    <w:p w14:paraId="5DD712C6" w14:textId="77777777" w:rsidR="00580105" w:rsidRPr="00FF3978" w:rsidRDefault="00580105" w:rsidP="00580105">
      <w:pPr>
        <w:pStyle w:val="Nzov"/>
        <w:jc w:val="both"/>
        <w:rPr>
          <w:rFonts w:asciiTheme="majorHAnsi" w:hAnsiTheme="majorHAnsi" w:cstheme="majorHAnsi"/>
          <w:highlight w:val="yellow"/>
        </w:rPr>
      </w:pPr>
    </w:p>
    <w:p w14:paraId="1EF812D8" w14:textId="77777777" w:rsidR="00580105" w:rsidRPr="00FF3978" w:rsidRDefault="00B0276A"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 6.1</w:t>
      </w:r>
    </w:p>
    <w:p w14:paraId="2DF7A4F0" w14:textId="4B5FE2E4" w:rsidR="00B0276A" w:rsidRPr="00FF3978" w:rsidRDefault="00B0276A" w:rsidP="00580105">
      <w:pPr>
        <w:pStyle w:val="Nzov"/>
        <w:jc w:val="both"/>
        <w:rPr>
          <w:rFonts w:asciiTheme="majorHAnsi" w:hAnsiTheme="majorHAnsi" w:cstheme="majorHAnsi"/>
          <w:b w:val="0"/>
        </w:rPr>
      </w:pPr>
      <w:r w:rsidRPr="00FF3978">
        <w:rPr>
          <w:rFonts w:asciiTheme="majorHAnsi" w:hAnsiTheme="majorHAnsi" w:cstheme="majorHAnsi"/>
          <w:b w:val="0"/>
        </w:rPr>
        <w:t>Pomoc na začatie podnikateľskej činnosti pre mladých poľnohospodárov</w:t>
      </w:r>
    </w:p>
    <w:p w14:paraId="107F5512" w14:textId="77777777" w:rsidR="00580105" w:rsidRPr="00FF3978" w:rsidRDefault="00580105" w:rsidP="00580105">
      <w:pPr>
        <w:pStyle w:val="Nzov"/>
        <w:jc w:val="both"/>
        <w:rPr>
          <w:rFonts w:asciiTheme="majorHAnsi" w:hAnsiTheme="majorHAnsi" w:cstheme="majorHAnsi"/>
          <w:b w:val="0"/>
        </w:rPr>
      </w:pPr>
    </w:p>
    <w:p w14:paraId="7FEF4AC2" w14:textId="77777777" w:rsidR="00580105" w:rsidRPr="00FF3978" w:rsidRDefault="00B0276A"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w:t>
      </w:r>
      <w:r w:rsidR="00580105" w:rsidRPr="00FF3978">
        <w:rPr>
          <w:rFonts w:asciiTheme="majorHAnsi" w:hAnsiTheme="majorHAnsi" w:cstheme="majorHAnsi"/>
          <w:b w:val="0"/>
        </w:rPr>
        <w:t>trenie</w:t>
      </w:r>
      <w:proofErr w:type="spellEnd"/>
      <w:r w:rsidR="00580105" w:rsidRPr="00FF3978">
        <w:rPr>
          <w:rFonts w:asciiTheme="majorHAnsi" w:hAnsiTheme="majorHAnsi" w:cstheme="majorHAnsi"/>
          <w:b w:val="0"/>
        </w:rPr>
        <w:t xml:space="preserve">: </w:t>
      </w:r>
      <w:r w:rsidRPr="00FF3978">
        <w:rPr>
          <w:rFonts w:asciiTheme="majorHAnsi" w:hAnsiTheme="majorHAnsi" w:cstheme="majorHAnsi"/>
          <w:b w:val="0"/>
        </w:rPr>
        <w:t>6.3</w:t>
      </w:r>
    </w:p>
    <w:p w14:paraId="1A13EFA9" w14:textId="77777777" w:rsidR="00B0276A" w:rsidRPr="00FF3978" w:rsidRDefault="00B0276A" w:rsidP="00580105">
      <w:pPr>
        <w:pStyle w:val="Nzov"/>
        <w:jc w:val="both"/>
        <w:rPr>
          <w:rFonts w:asciiTheme="majorHAnsi" w:hAnsiTheme="majorHAnsi" w:cstheme="majorHAnsi"/>
          <w:b w:val="0"/>
        </w:rPr>
      </w:pPr>
      <w:r w:rsidRPr="00FF3978">
        <w:rPr>
          <w:rFonts w:asciiTheme="majorHAnsi" w:hAnsiTheme="majorHAnsi" w:cstheme="majorHAnsi"/>
          <w:b w:val="0"/>
        </w:rPr>
        <w:t>Pomoc na začatie podnikateľskej činnosti na rozvoj malých poľnohospodárskych podnikov</w:t>
      </w:r>
    </w:p>
    <w:p w14:paraId="09DDF18D" w14:textId="77777777" w:rsidR="00580105" w:rsidRPr="00FF3978" w:rsidRDefault="00580105" w:rsidP="00580105">
      <w:pPr>
        <w:pStyle w:val="Nzov"/>
        <w:jc w:val="both"/>
        <w:rPr>
          <w:rFonts w:asciiTheme="majorHAnsi" w:hAnsiTheme="majorHAnsi" w:cstheme="majorHAnsi"/>
          <w:b w:val="0"/>
        </w:rPr>
      </w:pPr>
    </w:p>
    <w:p w14:paraId="228868D2" w14:textId="77777777" w:rsidR="00580105" w:rsidRPr="00FF3978" w:rsidRDefault="00580105"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w:t>
      </w:r>
      <w:r w:rsidR="009F2CDE" w:rsidRPr="00FF3978">
        <w:rPr>
          <w:rFonts w:asciiTheme="majorHAnsi" w:hAnsiTheme="majorHAnsi" w:cstheme="majorHAnsi"/>
          <w:b w:val="0"/>
        </w:rPr>
        <w:t xml:space="preserve"> 6.4 </w:t>
      </w:r>
    </w:p>
    <w:p w14:paraId="6629F569" w14:textId="77777777" w:rsidR="009F2CDE" w:rsidRPr="00FF3978" w:rsidRDefault="009F2CDE" w:rsidP="00580105">
      <w:pPr>
        <w:pStyle w:val="Nzov"/>
        <w:jc w:val="both"/>
        <w:rPr>
          <w:rFonts w:asciiTheme="majorHAnsi" w:hAnsiTheme="majorHAnsi" w:cstheme="majorHAnsi"/>
          <w:b w:val="0"/>
        </w:rPr>
      </w:pPr>
      <w:r w:rsidRPr="00FF3978">
        <w:rPr>
          <w:rFonts w:asciiTheme="majorHAnsi" w:hAnsiTheme="majorHAnsi" w:cstheme="majorHAnsi"/>
          <w:b w:val="0"/>
        </w:rPr>
        <w:t>Podpora na investície do vytvárania a rozvoja nepoľnohospodárskych činností</w:t>
      </w:r>
    </w:p>
    <w:p w14:paraId="72B8B507" w14:textId="77777777" w:rsidR="00B0276A" w:rsidRPr="00FF3978" w:rsidRDefault="00B0276A" w:rsidP="00B0276A">
      <w:pPr>
        <w:pStyle w:val="Nzov"/>
        <w:ind w:left="567"/>
        <w:jc w:val="both"/>
        <w:rPr>
          <w:rFonts w:asciiTheme="majorHAnsi" w:hAnsiTheme="majorHAnsi" w:cstheme="majorHAnsi"/>
          <w:b w:val="0"/>
          <w:highlight w:val="yellow"/>
        </w:rPr>
      </w:pPr>
    </w:p>
    <w:p w14:paraId="7E8B02F6" w14:textId="77777777" w:rsidR="007C0AA3"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Opatrenie 7</w:t>
      </w:r>
      <w:r w:rsidRPr="00FF3978">
        <w:rPr>
          <w:rFonts w:asciiTheme="majorHAnsi" w:hAnsiTheme="majorHAnsi" w:cstheme="majorHAnsi"/>
        </w:rPr>
        <w:tab/>
        <w:t>Základné služby a obnova dedín vo vidieckych oblastiach</w:t>
      </w:r>
    </w:p>
    <w:p w14:paraId="35FD8FB4" w14:textId="77777777" w:rsidR="00580105" w:rsidRPr="00FF3978" w:rsidRDefault="00580105" w:rsidP="00580105">
      <w:pPr>
        <w:pStyle w:val="Nzov"/>
        <w:tabs>
          <w:tab w:val="left" w:pos="3402"/>
        </w:tabs>
        <w:jc w:val="both"/>
        <w:rPr>
          <w:rFonts w:asciiTheme="majorHAnsi" w:hAnsiTheme="majorHAnsi" w:cstheme="majorHAnsi"/>
        </w:rPr>
      </w:pPr>
    </w:p>
    <w:p w14:paraId="5B7EBB70" w14:textId="77777777" w:rsidR="00423115" w:rsidRPr="00FF3978" w:rsidRDefault="00580105"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w:t>
      </w:r>
      <w:r w:rsidR="00A05C3B" w:rsidRPr="00FF3978">
        <w:rPr>
          <w:rFonts w:asciiTheme="majorHAnsi" w:hAnsiTheme="majorHAnsi" w:cstheme="majorHAnsi"/>
          <w:b w:val="0"/>
        </w:rPr>
        <w:t xml:space="preserve"> </w:t>
      </w:r>
      <w:r w:rsidR="009F2CDE" w:rsidRPr="00FF3978">
        <w:rPr>
          <w:rFonts w:asciiTheme="majorHAnsi" w:hAnsiTheme="majorHAnsi" w:cstheme="majorHAnsi"/>
          <w:b w:val="0"/>
        </w:rPr>
        <w:t xml:space="preserve">7.2 </w:t>
      </w:r>
    </w:p>
    <w:p w14:paraId="27E9A9BB" w14:textId="77777777" w:rsidR="009F2CDE" w:rsidRPr="00FF3978" w:rsidRDefault="009F2CDE" w:rsidP="00580105">
      <w:pPr>
        <w:pStyle w:val="Nzov"/>
        <w:tabs>
          <w:tab w:val="left" w:pos="3402"/>
        </w:tabs>
        <w:jc w:val="both"/>
        <w:rPr>
          <w:rFonts w:asciiTheme="majorHAnsi" w:hAnsiTheme="majorHAnsi" w:cstheme="majorHAnsi"/>
          <w:b w:val="0"/>
        </w:rPr>
      </w:pPr>
      <w:r w:rsidRPr="00FF3978">
        <w:rPr>
          <w:rFonts w:asciiTheme="majorHAnsi" w:hAnsiTheme="majorHAnsi" w:cstheme="majorHAnsi"/>
          <w:b w:val="0"/>
        </w:rPr>
        <w:t>Podpora na investície do vytvárania, zlepšovania alebo rozširovania všetkých druhov infraštruktúr malých rozmerov vrátane investícií do energie z obnoviteľných zdrojov a úspor energie</w:t>
      </w:r>
    </w:p>
    <w:p w14:paraId="4A212FF1" w14:textId="77777777" w:rsidR="009F2CDE" w:rsidRPr="00FF3978" w:rsidRDefault="009F2CDE" w:rsidP="00423115">
      <w:pPr>
        <w:pStyle w:val="Nzov"/>
        <w:tabs>
          <w:tab w:val="left" w:pos="3402"/>
        </w:tabs>
        <w:jc w:val="both"/>
        <w:rPr>
          <w:rFonts w:asciiTheme="majorHAnsi" w:hAnsiTheme="majorHAnsi" w:cstheme="majorHAnsi"/>
          <w:b w:val="0"/>
        </w:rPr>
      </w:pPr>
    </w:p>
    <w:p w14:paraId="7639158D" w14:textId="77777777" w:rsidR="00423115" w:rsidRPr="00FF3978" w:rsidRDefault="00423115"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w:t>
      </w:r>
      <w:r w:rsidR="00A05C3B" w:rsidRPr="00FF3978">
        <w:rPr>
          <w:rFonts w:asciiTheme="majorHAnsi" w:hAnsiTheme="majorHAnsi" w:cstheme="majorHAnsi"/>
          <w:b w:val="0"/>
        </w:rPr>
        <w:t xml:space="preserve"> </w:t>
      </w:r>
      <w:r w:rsidR="009F2CDE" w:rsidRPr="00FF3978">
        <w:rPr>
          <w:rFonts w:asciiTheme="majorHAnsi" w:hAnsiTheme="majorHAnsi" w:cstheme="majorHAnsi"/>
          <w:b w:val="0"/>
        </w:rPr>
        <w:t>7.3</w:t>
      </w:r>
    </w:p>
    <w:p w14:paraId="06FCBCBC" w14:textId="77777777" w:rsidR="009F2CDE" w:rsidRPr="00FF3978" w:rsidRDefault="009F2CDE" w:rsidP="00423115">
      <w:pPr>
        <w:pStyle w:val="Nzov"/>
        <w:tabs>
          <w:tab w:val="left" w:pos="3402"/>
        </w:tabs>
        <w:jc w:val="both"/>
        <w:rPr>
          <w:rFonts w:asciiTheme="majorHAnsi" w:hAnsiTheme="majorHAnsi" w:cstheme="majorHAnsi"/>
          <w:b w:val="0"/>
        </w:rPr>
      </w:pPr>
      <w:r w:rsidRPr="00FF3978">
        <w:rPr>
          <w:rFonts w:asciiTheme="majorHAnsi" w:hAnsiTheme="majorHAnsi" w:cstheme="majorHAnsi"/>
          <w:b w:val="0"/>
        </w:rPr>
        <w:t>Podpora na širokopásmovú infraštruktúru vrátane jej budovania, zlepšovania a rozširovania, pasívnu širokopásmovú infraštruktúru a poskytovanie širokopásmového prístupu a elektronickej verejnej správy</w:t>
      </w:r>
    </w:p>
    <w:p w14:paraId="28E12B2D" w14:textId="77777777" w:rsidR="00423115" w:rsidRPr="00FF3978" w:rsidRDefault="00423115" w:rsidP="00423115">
      <w:pPr>
        <w:pStyle w:val="Nzov"/>
        <w:tabs>
          <w:tab w:val="left" w:pos="3402"/>
        </w:tabs>
        <w:jc w:val="both"/>
        <w:rPr>
          <w:rFonts w:asciiTheme="majorHAnsi" w:hAnsiTheme="majorHAnsi" w:cstheme="majorHAnsi"/>
          <w:b w:val="0"/>
        </w:rPr>
      </w:pPr>
    </w:p>
    <w:p w14:paraId="61421DA2" w14:textId="77777777" w:rsidR="00423115" w:rsidRPr="00FF3978" w:rsidRDefault="009F2CDE"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w:t>
      </w:r>
      <w:r w:rsidR="00423115" w:rsidRPr="00FF3978">
        <w:rPr>
          <w:rFonts w:asciiTheme="majorHAnsi" w:hAnsiTheme="majorHAnsi" w:cstheme="majorHAnsi"/>
          <w:b w:val="0"/>
        </w:rPr>
        <w:t xml:space="preserve"> 7.4</w:t>
      </w:r>
    </w:p>
    <w:p w14:paraId="4077CA36" w14:textId="77777777" w:rsidR="009F2CDE" w:rsidRPr="00FF3978" w:rsidRDefault="009F2CDE" w:rsidP="00423115">
      <w:pPr>
        <w:pStyle w:val="Nzov"/>
        <w:tabs>
          <w:tab w:val="left" w:pos="3402"/>
        </w:tabs>
        <w:jc w:val="both"/>
        <w:rPr>
          <w:rFonts w:asciiTheme="majorHAnsi" w:hAnsiTheme="majorHAnsi" w:cstheme="majorHAnsi"/>
          <w:b w:val="0"/>
        </w:rPr>
      </w:pPr>
      <w:r w:rsidRPr="00FF3978">
        <w:rPr>
          <w:rFonts w:asciiTheme="majorHAnsi" w:hAnsiTheme="majorHAnsi" w:cstheme="majorHAnsi"/>
          <w:b w:val="0"/>
        </w:rPr>
        <w:t>Podpora na investície do vytvárania, zlepšovania alebo rozširovania miestnych základných služieb pre vidiecke obyvateľstvo vrátane voľného času a kultúry a súvisiacej infraštruktúry</w:t>
      </w:r>
    </w:p>
    <w:p w14:paraId="4E9544D8" w14:textId="77777777" w:rsidR="00423115" w:rsidRPr="00FF3978" w:rsidRDefault="00423115" w:rsidP="00423115">
      <w:pPr>
        <w:pStyle w:val="Nzov"/>
        <w:tabs>
          <w:tab w:val="left" w:pos="3402"/>
        </w:tabs>
        <w:jc w:val="both"/>
        <w:rPr>
          <w:rFonts w:asciiTheme="majorHAnsi" w:hAnsiTheme="majorHAnsi" w:cstheme="majorHAnsi"/>
          <w:b w:val="0"/>
        </w:rPr>
      </w:pPr>
    </w:p>
    <w:p w14:paraId="4F7EFA65" w14:textId="77777777" w:rsidR="00423115" w:rsidRPr="00FF3978" w:rsidRDefault="00423115"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w:t>
      </w:r>
      <w:r w:rsidR="00A05C3B" w:rsidRPr="00FF3978">
        <w:rPr>
          <w:rFonts w:asciiTheme="majorHAnsi" w:hAnsiTheme="majorHAnsi" w:cstheme="majorHAnsi"/>
          <w:b w:val="0"/>
        </w:rPr>
        <w:t xml:space="preserve"> </w:t>
      </w:r>
      <w:r w:rsidR="009F2CDE" w:rsidRPr="00FF3978">
        <w:rPr>
          <w:rFonts w:asciiTheme="majorHAnsi" w:hAnsiTheme="majorHAnsi" w:cstheme="majorHAnsi"/>
          <w:b w:val="0"/>
        </w:rPr>
        <w:t xml:space="preserve">7.5 </w:t>
      </w:r>
    </w:p>
    <w:p w14:paraId="5558CC0F" w14:textId="77777777" w:rsidR="009F2CDE" w:rsidRPr="00FF3978" w:rsidRDefault="009F2CDE" w:rsidP="00423115">
      <w:pPr>
        <w:pStyle w:val="Nzov"/>
        <w:tabs>
          <w:tab w:val="left" w:pos="3402"/>
        </w:tabs>
        <w:jc w:val="both"/>
        <w:rPr>
          <w:rFonts w:asciiTheme="majorHAnsi" w:hAnsiTheme="majorHAnsi" w:cstheme="majorHAnsi"/>
          <w:b w:val="0"/>
        </w:rPr>
      </w:pPr>
      <w:r w:rsidRPr="00FF3978">
        <w:rPr>
          <w:rFonts w:asciiTheme="majorHAnsi" w:hAnsiTheme="majorHAnsi" w:cstheme="majorHAnsi"/>
          <w:b w:val="0"/>
        </w:rPr>
        <w:t>Podpora na investície do rekreačnej infraštruktúry, turistických informácií a do turistickej infraštruktúry malých rozmerov na verejné využitie</w:t>
      </w:r>
    </w:p>
    <w:p w14:paraId="4A992D58" w14:textId="77777777" w:rsidR="009F2CDE" w:rsidRPr="00FF3978" w:rsidRDefault="009F2CDE" w:rsidP="009F2CDE">
      <w:pPr>
        <w:pStyle w:val="Nzov"/>
        <w:ind w:left="3544" w:hanging="2977"/>
        <w:jc w:val="both"/>
        <w:rPr>
          <w:rFonts w:asciiTheme="majorHAnsi" w:hAnsiTheme="majorHAnsi" w:cstheme="majorHAnsi"/>
          <w:b w:val="0"/>
          <w:highlight w:val="yellow"/>
        </w:rPr>
      </w:pPr>
    </w:p>
    <w:p w14:paraId="0F852D92" w14:textId="77777777" w:rsidR="007C0AA3"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Opatrenie 8</w:t>
      </w:r>
      <w:r w:rsidRPr="00FF3978">
        <w:rPr>
          <w:rFonts w:asciiTheme="majorHAnsi" w:hAnsiTheme="majorHAnsi" w:cstheme="majorHAnsi"/>
        </w:rPr>
        <w:tab/>
        <w:t>Investície do rozvoja lesných oblastí a zlepšenia životaschopnosti lesov</w:t>
      </w:r>
    </w:p>
    <w:p w14:paraId="0331E0A2" w14:textId="77777777" w:rsidR="00423115" w:rsidRPr="00FF3978" w:rsidRDefault="00423115" w:rsidP="00423115">
      <w:pPr>
        <w:pStyle w:val="Nzov"/>
        <w:jc w:val="both"/>
        <w:rPr>
          <w:rFonts w:asciiTheme="majorHAnsi" w:hAnsiTheme="majorHAnsi" w:cstheme="majorHAnsi"/>
        </w:rPr>
      </w:pPr>
    </w:p>
    <w:p w14:paraId="2B8348DF" w14:textId="77777777" w:rsidR="00423115" w:rsidRPr="00FF3978" w:rsidRDefault="000C4736"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w:t>
      </w:r>
      <w:r w:rsidRPr="00FF3978">
        <w:rPr>
          <w:rFonts w:asciiTheme="majorHAnsi" w:hAnsiTheme="majorHAnsi" w:cstheme="majorHAnsi"/>
          <w:b w:val="0"/>
        </w:rPr>
        <w:tab/>
        <w:t xml:space="preserve">8.1 </w:t>
      </w:r>
    </w:p>
    <w:p w14:paraId="668F5852" w14:textId="77777777" w:rsidR="00423115" w:rsidRPr="00FF3978" w:rsidRDefault="000C4736" w:rsidP="00423115">
      <w:pPr>
        <w:pStyle w:val="Nzov"/>
        <w:jc w:val="both"/>
        <w:rPr>
          <w:rFonts w:asciiTheme="majorHAnsi" w:hAnsiTheme="majorHAnsi" w:cstheme="majorHAnsi"/>
          <w:b w:val="0"/>
        </w:rPr>
      </w:pPr>
      <w:r w:rsidRPr="00FF3978">
        <w:rPr>
          <w:rFonts w:asciiTheme="majorHAnsi" w:hAnsiTheme="majorHAnsi" w:cstheme="majorHAnsi"/>
          <w:b w:val="0"/>
        </w:rPr>
        <w:t>Podpora na zalesňovanie /vytváranie zalesnených oblastí</w:t>
      </w:r>
    </w:p>
    <w:p w14:paraId="243C334F" w14:textId="77777777" w:rsidR="00423115" w:rsidRPr="00195E3B" w:rsidRDefault="00423115" w:rsidP="00423115">
      <w:pPr>
        <w:pStyle w:val="Nzov"/>
        <w:jc w:val="both"/>
        <w:rPr>
          <w:rFonts w:asciiTheme="majorHAnsi" w:hAnsiTheme="majorHAnsi" w:cstheme="majorHAnsi"/>
          <w:b w:val="0"/>
        </w:rPr>
      </w:pPr>
    </w:p>
    <w:p w14:paraId="3489184B" w14:textId="77777777" w:rsidR="002C0CF8" w:rsidRPr="00FF3978" w:rsidRDefault="002C0CF8" w:rsidP="00423115">
      <w:pPr>
        <w:pStyle w:val="Nzov"/>
        <w:jc w:val="both"/>
        <w:rPr>
          <w:rFonts w:asciiTheme="majorHAnsi" w:hAnsiTheme="majorHAnsi" w:cstheme="majorHAnsi"/>
          <w:b w:val="0"/>
        </w:rPr>
      </w:pPr>
    </w:p>
    <w:p w14:paraId="0A75D0BD" w14:textId="77777777" w:rsidR="00423115" w:rsidRPr="00FF3978" w:rsidRDefault="000C4736"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lastRenderedPageBreak/>
        <w:t>Podopatrenie</w:t>
      </w:r>
      <w:proofErr w:type="spellEnd"/>
      <w:r w:rsidRPr="00FF3978">
        <w:rPr>
          <w:rFonts w:asciiTheme="majorHAnsi" w:hAnsiTheme="majorHAnsi" w:cstheme="majorHAnsi"/>
          <w:b w:val="0"/>
        </w:rPr>
        <w:t>:</w:t>
      </w:r>
      <w:r w:rsidRPr="00FF3978">
        <w:rPr>
          <w:rFonts w:asciiTheme="majorHAnsi" w:hAnsiTheme="majorHAnsi" w:cstheme="majorHAnsi"/>
          <w:b w:val="0"/>
        </w:rPr>
        <w:tab/>
        <w:t xml:space="preserve">8.3 </w:t>
      </w:r>
    </w:p>
    <w:p w14:paraId="64D58DD1" w14:textId="77777777" w:rsidR="009F2CDE" w:rsidRPr="00FF3978" w:rsidRDefault="000C4736" w:rsidP="00423115">
      <w:pPr>
        <w:pStyle w:val="Nzov"/>
        <w:jc w:val="both"/>
        <w:rPr>
          <w:rFonts w:asciiTheme="majorHAnsi" w:hAnsiTheme="majorHAnsi" w:cstheme="majorHAnsi"/>
          <w:b w:val="0"/>
        </w:rPr>
      </w:pPr>
      <w:r w:rsidRPr="00FF3978">
        <w:rPr>
          <w:rFonts w:asciiTheme="majorHAnsi" w:hAnsiTheme="majorHAnsi" w:cstheme="majorHAnsi"/>
          <w:b w:val="0"/>
        </w:rPr>
        <w:t>Podpora na prevenciu škôd v lesoch spôsobených lesnými požiarmi a prírodnými katastrofami a katastrofickými udalosťami</w:t>
      </w:r>
    </w:p>
    <w:p w14:paraId="13F45B7E" w14:textId="77777777" w:rsidR="002C0CF8" w:rsidRPr="00FF3978" w:rsidRDefault="002C0CF8" w:rsidP="00423115">
      <w:pPr>
        <w:pStyle w:val="Nzov"/>
        <w:jc w:val="both"/>
        <w:rPr>
          <w:rFonts w:asciiTheme="majorHAnsi" w:hAnsiTheme="majorHAnsi" w:cstheme="majorHAnsi"/>
          <w:b w:val="0"/>
        </w:rPr>
      </w:pPr>
    </w:p>
    <w:p w14:paraId="2066BBEE" w14:textId="77777777" w:rsidR="00423115" w:rsidRPr="00FF3978" w:rsidRDefault="000C4736"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w:t>
      </w:r>
      <w:r w:rsidRPr="00FF3978">
        <w:rPr>
          <w:rFonts w:asciiTheme="majorHAnsi" w:hAnsiTheme="majorHAnsi" w:cstheme="majorHAnsi"/>
          <w:b w:val="0"/>
        </w:rPr>
        <w:tab/>
        <w:t xml:space="preserve">8.4 </w:t>
      </w:r>
    </w:p>
    <w:p w14:paraId="2044540F" w14:textId="77777777" w:rsidR="000C4736" w:rsidRPr="00FF3978" w:rsidRDefault="000C4736" w:rsidP="00423115">
      <w:pPr>
        <w:pStyle w:val="Nzov"/>
        <w:jc w:val="both"/>
        <w:rPr>
          <w:rFonts w:asciiTheme="majorHAnsi" w:hAnsiTheme="majorHAnsi" w:cstheme="majorHAnsi"/>
          <w:b w:val="0"/>
        </w:rPr>
      </w:pPr>
      <w:r w:rsidRPr="00FF3978">
        <w:rPr>
          <w:rFonts w:asciiTheme="majorHAnsi" w:hAnsiTheme="majorHAnsi" w:cstheme="majorHAnsi"/>
          <w:b w:val="0"/>
        </w:rPr>
        <w:t>Podpora na obnovu lesov poškodených lesnými požiarmi a prírodnými katastrofami a katastrofickými udalosťami</w:t>
      </w:r>
    </w:p>
    <w:p w14:paraId="78597892" w14:textId="77777777" w:rsidR="00423115" w:rsidRPr="00FF3978" w:rsidRDefault="00423115" w:rsidP="00423115">
      <w:pPr>
        <w:pStyle w:val="Nzov"/>
        <w:jc w:val="both"/>
        <w:rPr>
          <w:rFonts w:asciiTheme="majorHAnsi" w:hAnsiTheme="majorHAnsi" w:cstheme="majorHAnsi"/>
          <w:b w:val="0"/>
        </w:rPr>
      </w:pPr>
    </w:p>
    <w:p w14:paraId="1B7370ED" w14:textId="77777777" w:rsidR="00423115" w:rsidRPr="00FF3978" w:rsidRDefault="000C4736"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w:t>
      </w:r>
      <w:r w:rsidRPr="00FF3978">
        <w:rPr>
          <w:rFonts w:asciiTheme="majorHAnsi" w:hAnsiTheme="majorHAnsi" w:cstheme="majorHAnsi"/>
          <w:b w:val="0"/>
        </w:rPr>
        <w:tab/>
        <w:t>8.5</w:t>
      </w:r>
    </w:p>
    <w:p w14:paraId="36BFFF8D" w14:textId="77777777" w:rsidR="000C4736" w:rsidRPr="00FF3978" w:rsidRDefault="000C4736" w:rsidP="00423115">
      <w:pPr>
        <w:pStyle w:val="Nzov"/>
        <w:jc w:val="both"/>
        <w:rPr>
          <w:rFonts w:asciiTheme="majorHAnsi" w:hAnsiTheme="majorHAnsi" w:cstheme="majorHAnsi"/>
          <w:b w:val="0"/>
        </w:rPr>
      </w:pPr>
      <w:r w:rsidRPr="00FF3978">
        <w:rPr>
          <w:rFonts w:asciiTheme="majorHAnsi" w:hAnsiTheme="majorHAnsi" w:cstheme="majorHAnsi"/>
          <w:b w:val="0"/>
        </w:rPr>
        <w:t>Podpora na investície do zlepšenia odolnosti a environmentálnej hodnoty lesných ekosystémov</w:t>
      </w:r>
    </w:p>
    <w:p w14:paraId="7EBB9AB0" w14:textId="77777777" w:rsidR="00423115" w:rsidRPr="00FF3978" w:rsidRDefault="00423115" w:rsidP="00423115">
      <w:pPr>
        <w:pStyle w:val="Nzov"/>
        <w:jc w:val="both"/>
        <w:rPr>
          <w:rFonts w:asciiTheme="majorHAnsi" w:hAnsiTheme="majorHAnsi" w:cstheme="majorHAnsi"/>
          <w:b w:val="0"/>
        </w:rPr>
      </w:pPr>
    </w:p>
    <w:p w14:paraId="7E2A434D" w14:textId="77777777" w:rsidR="00423115" w:rsidRPr="00FF3978" w:rsidRDefault="000C4736"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w:t>
      </w:r>
      <w:r w:rsidRPr="00FF3978">
        <w:rPr>
          <w:rFonts w:asciiTheme="majorHAnsi" w:hAnsiTheme="majorHAnsi" w:cstheme="majorHAnsi"/>
          <w:b w:val="0"/>
        </w:rPr>
        <w:tab/>
        <w:t xml:space="preserve">8.6 </w:t>
      </w:r>
    </w:p>
    <w:p w14:paraId="3664DA6F" w14:textId="77777777" w:rsidR="000C4736" w:rsidRPr="00FF3978" w:rsidRDefault="000C4736" w:rsidP="00423115">
      <w:pPr>
        <w:pStyle w:val="Nzov"/>
        <w:jc w:val="both"/>
        <w:rPr>
          <w:rFonts w:asciiTheme="majorHAnsi" w:hAnsiTheme="majorHAnsi" w:cstheme="majorHAnsi"/>
          <w:b w:val="0"/>
        </w:rPr>
      </w:pPr>
      <w:r w:rsidRPr="00FF3978">
        <w:rPr>
          <w:rFonts w:asciiTheme="majorHAnsi" w:hAnsiTheme="majorHAnsi" w:cstheme="majorHAnsi"/>
          <w:b w:val="0"/>
        </w:rPr>
        <w:t>Podpora investícií do lesníckych technológií a spracovania do mobilizácie lesníckych výrobkov a ich uvádzania na trh</w:t>
      </w:r>
    </w:p>
    <w:p w14:paraId="561C98BC" w14:textId="77777777" w:rsidR="00423115" w:rsidRPr="00FF3978" w:rsidRDefault="00423115" w:rsidP="00423115">
      <w:pPr>
        <w:pStyle w:val="Nzov"/>
        <w:jc w:val="both"/>
        <w:rPr>
          <w:rFonts w:asciiTheme="majorHAnsi" w:hAnsiTheme="majorHAnsi" w:cstheme="majorHAnsi"/>
          <w:b w:val="0"/>
          <w:highlight w:val="yellow"/>
        </w:rPr>
      </w:pPr>
    </w:p>
    <w:p w14:paraId="2F9A011F" w14:textId="77777777" w:rsidR="007C0AA3"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Opatrenie 16</w:t>
      </w:r>
      <w:r w:rsidRPr="00FF3978">
        <w:rPr>
          <w:rFonts w:asciiTheme="majorHAnsi" w:hAnsiTheme="majorHAnsi" w:cstheme="majorHAnsi"/>
        </w:rPr>
        <w:tab/>
        <w:t>Spolupráca</w:t>
      </w:r>
    </w:p>
    <w:p w14:paraId="4229D86E" w14:textId="77777777" w:rsidR="000C4736" w:rsidRPr="00FF3978" w:rsidRDefault="000C4736" w:rsidP="000C4736">
      <w:pPr>
        <w:pStyle w:val="Nzov"/>
        <w:ind w:left="567"/>
        <w:jc w:val="both"/>
        <w:rPr>
          <w:rFonts w:asciiTheme="majorHAnsi" w:hAnsiTheme="majorHAnsi" w:cstheme="majorHAnsi"/>
          <w:highlight w:val="yellow"/>
        </w:rPr>
      </w:pPr>
    </w:p>
    <w:p w14:paraId="5A60C974" w14:textId="77777777" w:rsidR="00BD2F4A" w:rsidRPr="00FF3978" w:rsidRDefault="000C4736"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w:t>
      </w:r>
      <w:r w:rsidRPr="00FF3978">
        <w:rPr>
          <w:rFonts w:asciiTheme="majorHAnsi" w:hAnsiTheme="majorHAnsi" w:cstheme="majorHAnsi"/>
          <w:b w:val="0"/>
        </w:rPr>
        <w:tab/>
        <w:t>16.1</w:t>
      </w:r>
    </w:p>
    <w:p w14:paraId="4E1D4AA5" w14:textId="77777777" w:rsidR="000C4736" w:rsidRPr="00FF3978" w:rsidRDefault="000C4736" w:rsidP="00BD2F4A">
      <w:pPr>
        <w:pStyle w:val="Nzov"/>
        <w:jc w:val="both"/>
        <w:rPr>
          <w:rFonts w:asciiTheme="majorHAnsi" w:hAnsiTheme="majorHAnsi" w:cstheme="majorHAnsi"/>
          <w:b w:val="0"/>
        </w:rPr>
      </w:pPr>
      <w:r w:rsidRPr="00FF3978">
        <w:rPr>
          <w:rFonts w:asciiTheme="majorHAnsi" w:hAnsiTheme="majorHAnsi" w:cstheme="majorHAnsi"/>
          <w:b w:val="0"/>
        </w:rPr>
        <w:t>Podpora na zriaďovanie a prevádzku operačných skupín EIP zameraných na produktivitu a udržateľnosť poľnohospodárstva</w:t>
      </w:r>
    </w:p>
    <w:p w14:paraId="54C57E2C" w14:textId="77777777" w:rsidR="00BD2F4A" w:rsidRPr="00FF3978" w:rsidRDefault="00BD2F4A" w:rsidP="00BD2F4A">
      <w:pPr>
        <w:pStyle w:val="Nzov"/>
        <w:jc w:val="both"/>
        <w:rPr>
          <w:rFonts w:asciiTheme="majorHAnsi" w:hAnsiTheme="majorHAnsi" w:cstheme="majorHAnsi"/>
          <w:b w:val="0"/>
        </w:rPr>
      </w:pPr>
    </w:p>
    <w:p w14:paraId="37863CD8" w14:textId="77777777" w:rsidR="00BD2F4A" w:rsidRPr="00FF3978" w:rsidRDefault="00BD2F4A"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 xml:space="preserve">: </w:t>
      </w:r>
      <w:r w:rsidR="000C4736" w:rsidRPr="00FF3978">
        <w:rPr>
          <w:rFonts w:asciiTheme="majorHAnsi" w:hAnsiTheme="majorHAnsi" w:cstheme="majorHAnsi"/>
          <w:b w:val="0"/>
        </w:rPr>
        <w:t xml:space="preserve">16.2 </w:t>
      </w:r>
    </w:p>
    <w:p w14:paraId="33D902A9" w14:textId="77777777" w:rsidR="00BD2F4A" w:rsidRPr="00FF3978" w:rsidRDefault="000C4736" w:rsidP="00BD2F4A">
      <w:pPr>
        <w:pStyle w:val="Nzov"/>
        <w:jc w:val="both"/>
        <w:rPr>
          <w:rFonts w:asciiTheme="majorHAnsi" w:hAnsiTheme="majorHAnsi" w:cstheme="majorHAnsi"/>
          <w:b w:val="0"/>
        </w:rPr>
      </w:pPr>
      <w:r w:rsidRPr="00FF3978">
        <w:rPr>
          <w:rFonts w:asciiTheme="majorHAnsi" w:hAnsiTheme="majorHAnsi" w:cstheme="majorHAnsi"/>
          <w:b w:val="0"/>
        </w:rPr>
        <w:t xml:space="preserve">Podpora na pilotné projekty a na vývoj nových výrobkov, postupov, procesov a technológií </w:t>
      </w:r>
    </w:p>
    <w:p w14:paraId="2747DF38" w14:textId="77777777" w:rsidR="002F375B" w:rsidRPr="00FF3978" w:rsidRDefault="002F375B" w:rsidP="00BD2F4A">
      <w:pPr>
        <w:pStyle w:val="Nzov"/>
        <w:jc w:val="both"/>
        <w:rPr>
          <w:rFonts w:asciiTheme="majorHAnsi" w:hAnsiTheme="majorHAnsi" w:cstheme="majorHAnsi"/>
          <w:b w:val="0"/>
        </w:rPr>
      </w:pPr>
    </w:p>
    <w:p w14:paraId="0B4B284F" w14:textId="77777777" w:rsidR="00BD2F4A" w:rsidRPr="00FF3978" w:rsidRDefault="00A6059E"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w:t>
      </w:r>
      <w:r w:rsidRPr="00FF3978">
        <w:rPr>
          <w:rFonts w:asciiTheme="majorHAnsi" w:hAnsiTheme="majorHAnsi" w:cstheme="majorHAnsi"/>
          <w:b w:val="0"/>
        </w:rPr>
        <w:tab/>
        <w:t xml:space="preserve">16.3 </w:t>
      </w:r>
    </w:p>
    <w:p w14:paraId="5D5624AE" w14:textId="77777777" w:rsidR="00A6059E" w:rsidRPr="00FF3978" w:rsidRDefault="00A6059E" w:rsidP="00BD2F4A">
      <w:pPr>
        <w:pStyle w:val="Nzov"/>
        <w:jc w:val="both"/>
        <w:rPr>
          <w:rFonts w:asciiTheme="majorHAnsi" w:hAnsiTheme="majorHAnsi" w:cstheme="majorHAnsi"/>
          <w:b w:val="0"/>
        </w:rPr>
      </w:pPr>
      <w:r w:rsidRPr="00FF3978">
        <w:rPr>
          <w:rFonts w:asciiTheme="majorHAnsi" w:hAnsiTheme="majorHAnsi" w:cstheme="majorHAnsi"/>
          <w:b w:val="0"/>
        </w:rPr>
        <w:t>(Iná) spolupráca medzi malými hospodárskymi subjektmi pri organizácii spoločných pracovných procesov a spoločnom využívaní zariadení a zdrojov a pri rozvoji služieb v oblasti cestovného ruchu/ich uvádzania na trh</w:t>
      </w:r>
    </w:p>
    <w:p w14:paraId="4CCA1A13" w14:textId="77777777" w:rsidR="00BD2F4A" w:rsidRPr="00FF3978" w:rsidRDefault="00BD2F4A" w:rsidP="00BD2F4A">
      <w:pPr>
        <w:pStyle w:val="Nzov"/>
        <w:jc w:val="both"/>
        <w:rPr>
          <w:rFonts w:asciiTheme="majorHAnsi" w:hAnsiTheme="majorHAnsi" w:cstheme="majorHAnsi"/>
          <w:b w:val="0"/>
        </w:rPr>
      </w:pPr>
    </w:p>
    <w:p w14:paraId="00573634" w14:textId="77777777" w:rsidR="00BD2F4A" w:rsidRPr="00FF3978" w:rsidRDefault="00A6059E"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w:t>
      </w:r>
      <w:r w:rsidRPr="00FF3978">
        <w:rPr>
          <w:rFonts w:asciiTheme="majorHAnsi" w:hAnsiTheme="majorHAnsi" w:cstheme="majorHAnsi"/>
          <w:b w:val="0"/>
        </w:rPr>
        <w:tab/>
        <w:t>16.4</w:t>
      </w:r>
    </w:p>
    <w:p w14:paraId="2CC72090" w14:textId="77777777" w:rsidR="00A6059E" w:rsidRPr="00FF3978" w:rsidRDefault="00A6059E" w:rsidP="00BD2F4A">
      <w:pPr>
        <w:pStyle w:val="Nzov"/>
        <w:jc w:val="both"/>
        <w:rPr>
          <w:rFonts w:asciiTheme="majorHAnsi" w:hAnsiTheme="majorHAnsi" w:cstheme="majorHAnsi"/>
          <w:b w:val="0"/>
        </w:rPr>
      </w:pPr>
      <w:r w:rsidRPr="00FF3978">
        <w:rPr>
          <w:rFonts w:asciiTheme="majorHAnsi" w:hAnsiTheme="majorHAnsi" w:cstheme="majorHAnsi"/>
          <w:b w:val="0"/>
        </w:rPr>
        <w:t>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p>
    <w:p w14:paraId="1DA470F2" w14:textId="77777777" w:rsidR="00BD2F4A" w:rsidRPr="00FF3978" w:rsidRDefault="00BD2F4A" w:rsidP="000C4736">
      <w:pPr>
        <w:pStyle w:val="Nzov"/>
        <w:ind w:left="3544" w:hanging="2977"/>
        <w:jc w:val="both"/>
        <w:rPr>
          <w:rFonts w:asciiTheme="majorHAnsi" w:hAnsiTheme="majorHAnsi" w:cstheme="majorHAnsi"/>
          <w:b w:val="0"/>
        </w:rPr>
      </w:pPr>
    </w:p>
    <w:p w14:paraId="488DAC09" w14:textId="77777777" w:rsidR="007C0AA3"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Opatrenie 19</w:t>
      </w:r>
      <w:r w:rsidRPr="00FF3978">
        <w:rPr>
          <w:rFonts w:asciiTheme="majorHAnsi" w:hAnsiTheme="majorHAnsi" w:cstheme="majorHAnsi"/>
        </w:rPr>
        <w:tab/>
        <w:t xml:space="preserve">Podpora </w:t>
      </w:r>
      <w:r w:rsidR="002F375B" w:rsidRPr="00FF3978">
        <w:rPr>
          <w:rFonts w:asciiTheme="majorHAnsi" w:hAnsiTheme="majorHAnsi" w:cstheme="majorHAnsi"/>
        </w:rPr>
        <w:t>na</w:t>
      </w:r>
      <w:r w:rsidRPr="00FF3978">
        <w:rPr>
          <w:rFonts w:asciiTheme="majorHAnsi" w:hAnsiTheme="majorHAnsi" w:cstheme="majorHAnsi"/>
        </w:rPr>
        <w:t xml:space="preserve"> miestny rozvoj v rámci iniciatívy LEADER</w:t>
      </w:r>
    </w:p>
    <w:p w14:paraId="7E0DB0FA" w14:textId="77777777" w:rsidR="00A6059E" w:rsidRPr="00FF3978" w:rsidRDefault="00A6059E" w:rsidP="00A6059E">
      <w:pPr>
        <w:pStyle w:val="Nzov"/>
        <w:jc w:val="both"/>
        <w:rPr>
          <w:rFonts w:asciiTheme="majorHAnsi" w:hAnsiTheme="majorHAnsi" w:cstheme="majorHAnsi"/>
        </w:rPr>
      </w:pPr>
    </w:p>
    <w:p w14:paraId="6E4B739C" w14:textId="77777777" w:rsidR="00BD2F4A" w:rsidRPr="00FF3978" w:rsidRDefault="00BD2F4A"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w:t>
      </w:r>
      <w:r w:rsidRPr="00FF3978">
        <w:rPr>
          <w:rFonts w:asciiTheme="majorHAnsi" w:hAnsiTheme="majorHAnsi" w:cstheme="majorHAnsi"/>
          <w:b w:val="0"/>
        </w:rPr>
        <w:tab/>
      </w:r>
      <w:r w:rsidR="00A6059E" w:rsidRPr="00FF3978">
        <w:rPr>
          <w:rFonts w:asciiTheme="majorHAnsi" w:hAnsiTheme="majorHAnsi" w:cstheme="majorHAnsi"/>
          <w:b w:val="0"/>
        </w:rPr>
        <w:t xml:space="preserve">19.1 </w:t>
      </w:r>
    </w:p>
    <w:p w14:paraId="5F9F0D33" w14:textId="77777777" w:rsidR="00A6059E" w:rsidRPr="00FF3978" w:rsidRDefault="00A6059E" w:rsidP="00BD2F4A">
      <w:pPr>
        <w:pStyle w:val="Nzov"/>
        <w:jc w:val="both"/>
        <w:rPr>
          <w:rFonts w:asciiTheme="majorHAnsi" w:hAnsiTheme="majorHAnsi" w:cstheme="majorHAnsi"/>
          <w:b w:val="0"/>
        </w:rPr>
      </w:pPr>
      <w:r w:rsidRPr="00FF3978">
        <w:rPr>
          <w:rFonts w:asciiTheme="majorHAnsi" w:hAnsiTheme="majorHAnsi" w:cstheme="majorHAnsi"/>
          <w:b w:val="0"/>
        </w:rPr>
        <w:t>Prípravná podpora</w:t>
      </w:r>
    </w:p>
    <w:p w14:paraId="73CA3C29" w14:textId="77777777" w:rsidR="00BD2F4A" w:rsidRPr="00FF3978" w:rsidRDefault="00BD2F4A" w:rsidP="00BD2F4A">
      <w:pPr>
        <w:pStyle w:val="Nzov"/>
        <w:jc w:val="both"/>
        <w:rPr>
          <w:rFonts w:asciiTheme="majorHAnsi" w:hAnsiTheme="majorHAnsi" w:cstheme="majorHAnsi"/>
          <w:b w:val="0"/>
        </w:rPr>
      </w:pPr>
    </w:p>
    <w:p w14:paraId="3072DA8B" w14:textId="77777777" w:rsidR="00BD2F4A" w:rsidRPr="00FF3978" w:rsidRDefault="00A6059E"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w:t>
      </w:r>
      <w:r w:rsidRPr="00FF3978">
        <w:rPr>
          <w:rFonts w:asciiTheme="majorHAnsi" w:hAnsiTheme="majorHAnsi" w:cstheme="majorHAnsi"/>
          <w:b w:val="0"/>
        </w:rPr>
        <w:tab/>
        <w:t xml:space="preserve">19.2 </w:t>
      </w:r>
    </w:p>
    <w:p w14:paraId="4136E4D5" w14:textId="77777777" w:rsidR="00BD2F4A" w:rsidRPr="00FF3978" w:rsidRDefault="00A6059E" w:rsidP="00BD2F4A">
      <w:pPr>
        <w:pStyle w:val="Nzov"/>
        <w:jc w:val="both"/>
        <w:rPr>
          <w:rFonts w:asciiTheme="majorHAnsi" w:hAnsiTheme="majorHAnsi" w:cstheme="majorHAnsi"/>
          <w:b w:val="0"/>
        </w:rPr>
      </w:pPr>
      <w:r w:rsidRPr="00FF3978">
        <w:rPr>
          <w:rFonts w:asciiTheme="majorHAnsi" w:hAnsiTheme="majorHAnsi" w:cstheme="majorHAnsi"/>
          <w:b w:val="0"/>
        </w:rPr>
        <w:t xml:space="preserve">Podpora </w:t>
      </w:r>
      <w:r w:rsidR="00AB4C99" w:rsidRPr="00FF3978">
        <w:rPr>
          <w:rFonts w:asciiTheme="majorHAnsi" w:hAnsiTheme="majorHAnsi" w:cstheme="majorHAnsi"/>
          <w:b w:val="0"/>
        </w:rPr>
        <w:t>na vykonávanie</w:t>
      </w:r>
      <w:r w:rsidRPr="00FF3978">
        <w:rPr>
          <w:rFonts w:asciiTheme="majorHAnsi" w:hAnsiTheme="majorHAnsi" w:cstheme="majorHAnsi"/>
          <w:b w:val="0"/>
        </w:rPr>
        <w:t xml:space="preserve"> operácií v rámci stratégie miestneho rozvoja vedeného komunitou</w:t>
      </w:r>
    </w:p>
    <w:p w14:paraId="71F58D27" w14:textId="77777777" w:rsidR="00BD2F4A" w:rsidRPr="00FF3978" w:rsidRDefault="00BD2F4A" w:rsidP="00BD2F4A">
      <w:pPr>
        <w:pStyle w:val="Nzov"/>
        <w:jc w:val="both"/>
        <w:rPr>
          <w:rFonts w:asciiTheme="majorHAnsi" w:hAnsiTheme="majorHAnsi" w:cstheme="majorHAnsi"/>
          <w:b w:val="0"/>
        </w:rPr>
      </w:pPr>
    </w:p>
    <w:p w14:paraId="7434FFD6" w14:textId="77777777" w:rsidR="00BD2F4A" w:rsidRPr="00FF3978" w:rsidRDefault="00A6059E"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w:t>
      </w:r>
      <w:r w:rsidRPr="00FF3978">
        <w:rPr>
          <w:rFonts w:asciiTheme="majorHAnsi" w:hAnsiTheme="majorHAnsi" w:cstheme="majorHAnsi"/>
          <w:b w:val="0"/>
        </w:rPr>
        <w:tab/>
        <w:t>19.3</w:t>
      </w:r>
    </w:p>
    <w:p w14:paraId="30479986" w14:textId="77777777" w:rsidR="00A6059E" w:rsidRPr="00FF3978" w:rsidRDefault="00A6059E" w:rsidP="00BD2F4A">
      <w:pPr>
        <w:pStyle w:val="Nzov"/>
        <w:jc w:val="both"/>
        <w:rPr>
          <w:rFonts w:asciiTheme="majorHAnsi" w:hAnsiTheme="majorHAnsi" w:cstheme="majorHAnsi"/>
          <w:b w:val="0"/>
        </w:rPr>
      </w:pPr>
      <w:r w:rsidRPr="00FF3978">
        <w:rPr>
          <w:rFonts w:asciiTheme="majorHAnsi" w:hAnsiTheme="majorHAnsi" w:cstheme="majorHAnsi"/>
          <w:b w:val="0"/>
        </w:rPr>
        <w:t>Príprava a vykonávanie činnost</w:t>
      </w:r>
      <w:r w:rsidR="00AB4C99" w:rsidRPr="00FF3978">
        <w:rPr>
          <w:rFonts w:asciiTheme="majorHAnsi" w:hAnsiTheme="majorHAnsi" w:cstheme="majorHAnsi"/>
          <w:b w:val="0"/>
        </w:rPr>
        <w:t>í</w:t>
      </w:r>
      <w:r w:rsidRPr="00FF3978">
        <w:rPr>
          <w:rFonts w:asciiTheme="majorHAnsi" w:hAnsiTheme="majorHAnsi" w:cstheme="majorHAnsi"/>
          <w:b w:val="0"/>
        </w:rPr>
        <w:t xml:space="preserve"> spolupráce miestnej akčnej skupiny</w:t>
      </w:r>
    </w:p>
    <w:p w14:paraId="45D968FE" w14:textId="77777777" w:rsidR="00BD2F4A" w:rsidRPr="00FF3978" w:rsidRDefault="00BD2F4A" w:rsidP="00BD2F4A">
      <w:pPr>
        <w:pStyle w:val="Nzov"/>
        <w:jc w:val="both"/>
        <w:rPr>
          <w:rFonts w:asciiTheme="majorHAnsi" w:hAnsiTheme="majorHAnsi" w:cstheme="majorHAnsi"/>
          <w:b w:val="0"/>
        </w:rPr>
      </w:pPr>
    </w:p>
    <w:p w14:paraId="409DC4C5" w14:textId="77777777" w:rsidR="00BD2F4A" w:rsidRPr="00FF3978" w:rsidRDefault="00BD2F4A" w:rsidP="00FF3978">
      <w:pPr>
        <w:pStyle w:val="Nzov"/>
        <w:spacing w:after="60"/>
        <w:jc w:val="both"/>
        <w:rPr>
          <w:rFonts w:asciiTheme="majorHAnsi" w:hAnsiTheme="majorHAnsi" w:cstheme="majorHAnsi"/>
          <w:b w:val="0"/>
        </w:rPr>
      </w:pPr>
      <w:proofErr w:type="spellStart"/>
      <w:r w:rsidRPr="00FF3978">
        <w:rPr>
          <w:rFonts w:asciiTheme="majorHAnsi" w:hAnsiTheme="majorHAnsi" w:cstheme="majorHAnsi"/>
          <w:b w:val="0"/>
        </w:rPr>
        <w:t>Podopatrenie</w:t>
      </w:r>
      <w:proofErr w:type="spellEnd"/>
      <w:r w:rsidRPr="00FF3978">
        <w:rPr>
          <w:rFonts w:asciiTheme="majorHAnsi" w:hAnsiTheme="majorHAnsi" w:cstheme="majorHAnsi"/>
          <w:b w:val="0"/>
        </w:rPr>
        <w:t>:</w:t>
      </w:r>
      <w:r w:rsidRPr="00FF3978">
        <w:rPr>
          <w:rFonts w:asciiTheme="majorHAnsi" w:hAnsiTheme="majorHAnsi" w:cstheme="majorHAnsi"/>
          <w:b w:val="0"/>
        </w:rPr>
        <w:tab/>
      </w:r>
      <w:r w:rsidR="00A6059E" w:rsidRPr="00FF3978">
        <w:rPr>
          <w:rFonts w:asciiTheme="majorHAnsi" w:hAnsiTheme="majorHAnsi" w:cstheme="majorHAnsi"/>
          <w:b w:val="0"/>
        </w:rPr>
        <w:t>19.4</w:t>
      </w:r>
    </w:p>
    <w:p w14:paraId="7F929400" w14:textId="77777777" w:rsidR="00A6059E" w:rsidRPr="00FF3978" w:rsidRDefault="00A6059E" w:rsidP="00BD2F4A">
      <w:pPr>
        <w:pStyle w:val="Nzov"/>
        <w:jc w:val="both"/>
        <w:rPr>
          <w:rFonts w:asciiTheme="majorHAnsi" w:hAnsiTheme="majorHAnsi" w:cstheme="majorHAnsi"/>
          <w:b w:val="0"/>
        </w:rPr>
      </w:pPr>
      <w:r w:rsidRPr="00FF3978">
        <w:rPr>
          <w:rFonts w:asciiTheme="majorHAnsi" w:hAnsiTheme="majorHAnsi" w:cstheme="majorHAnsi"/>
          <w:b w:val="0"/>
        </w:rPr>
        <w:t>Podpora na prevádzkové náklady a oživenie</w:t>
      </w:r>
    </w:p>
    <w:p w14:paraId="3544CD6B" w14:textId="61C55A36" w:rsidR="00A05C3B" w:rsidRDefault="00A05C3B" w:rsidP="001C4543">
      <w:pPr>
        <w:pStyle w:val="Nzov"/>
        <w:jc w:val="left"/>
        <w:rPr>
          <w:rFonts w:asciiTheme="majorHAnsi" w:hAnsiTheme="majorHAnsi" w:cstheme="majorHAnsi"/>
          <w:highlight w:val="yellow"/>
        </w:rPr>
      </w:pPr>
    </w:p>
    <w:p w14:paraId="04DD14BC" w14:textId="3292C913" w:rsidR="00D15F99" w:rsidRPr="00FF3978" w:rsidRDefault="00D15F99" w:rsidP="00D15F99">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 xml:space="preserve">Opatrenie </w:t>
      </w:r>
      <w:r>
        <w:rPr>
          <w:rFonts w:asciiTheme="majorHAnsi" w:hAnsiTheme="majorHAnsi" w:cstheme="majorHAnsi"/>
        </w:rPr>
        <w:t>2</w:t>
      </w:r>
      <w:r w:rsidRPr="00FF3978">
        <w:rPr>
          <w:rFonts w:asciiTheme="majorHAnsi" w:hAnsiTheme="majorHAnsi" w:cstheme="majorHAnsi"/>
        </w:rPr>
        <w:t>1</w:t>
      </w:r>
      <w:r w:rsidRPr="00FF3978">
        <w:rPr>
          <w:rFonts w:asciiTheme="majorHAnsi" w:hAnsiTheme="majorHAnsi" w:cstheme="majorHAnsi"/>
        </w:rPr>
        <w:tab/>
      </w:r>
      <w:r w:rsidRPr="00D15F99">
        <w:rPr>
          <w:rFonts w:asciiTheme="majorHAnsi" w:hAnsiTheme="majorHAnsi" w:cstheme="majorHAnsi"/>
        </w:rPr>
        <w:t>Výnimočná dočasná podpora pre poľnohospodárov a MSP, ktorí sú obzvlášť zasiahnutí krízou v dôsledku ochorenia COVID-19</w:t>
      </w:r>
    </w:p>
    <w:p w14:paraId="6B22C0C0" w14:textId="21C26D6D" w:rsidR="00D15F99" w:rsidRDefault="00D15F99" w:rsidP="001C4543">
      <w:pPr>
        <w:pStyle w:val="Nzov"/>
        <w:jc w:val="left"/>
        <w:rPr>
          <w:rFonts w:asciiTheme="majorHAnsi" w:hAnsiTheme="majorHAnsi" w:cstheme="majorHAnsi"/>
          <w:highlight w:val="yellow"/>
        </w:rPr>
      </w:pPr>
    </w:p>
    <w:p w14:paraId="3AECB5C8" w14:textId="6ACCEAE7" w:rsidR="001D1B84" w:rsidRDefault="001D1B84" w:rsidP="001C4543">
      <w:pPr>
        <w:pStyle w:val="Nzov"/>
        <w:jc w:val="left"/>
        <w:rPr>
          <w:rFonts w:asciiTheme="majorHAnsi" w:hAnsiTheme="majorHAnsi" w:cstheme="majorHAnsi"/>
          <w:highlight w:val="yellow"/>
        </w:rPr>
      </w:pPr>
    </w:p>
    <w:p w14:paraId="525C93E8" w14:textId="77777777" w:rsidR="001D1B84" w:rsidRPr="00FF3978" w:rsidRDefault="001D1B84" w:rsidP="001C4543">
      <w:pPr>
        <w:pStyle w:val="Nzov"/>
        <w:jc w:val="left"/>
        <w:rPr>
          <w:rFonts w:asciiTheme="majorHAnsi" w:hAnsiTheme="majorHAnsi" w:cstheme="majorHAnsi"/>
          <w:highlight w:val="yellow"/>
        </w:rPr>
      </w:pPr>
    </w:p>
    <w:p w14:paraId="2B8960CF" w14:textId="77777777" w:rsidR="00DC3038" w:rsidRPr="00FF3978" w:rsidRDefault="00524C58" w:rsidP="00FF3978">
      <w:pPr>
        <w:pStyle w:val="Nzov"/>
        <w:shd w:val="clear" w:color="auto" w:fill="92D050"/>
        <w:jc w:val="both"/>
        <w:rPr>
          <w:rFonts w:asciiTheme="majorHAnsi" w:hAnsiTheme="majorHAnsi" w:cstheme="majorHAnsi"/>
        </w:rPr>
      </w:pPr>
      <w:r w:rsidRPr="00FF3978">
        <w:rPr>
          <w:rFonts w:asciiTheme="majorHAnsi" w:hAnsiTheme="majorHAnsi" w:cstheme="majorHAnsi"/>
        </w:rPr>
        <w:t xml:space="preserve">Podrobný opis jednotlivých opatrení/podopatrení </w:t>
      </w:r>
      <w:r w:rsidR="002772A7" w:rsidRPr="00FF3978">
        <w:rPr>
          <w:rFonts w:asciiTheme="majorHAnsi" w:hAnsiTheme="majorHAnsi" w:cstheme="majorHAnsi"/>
        </w:rPr>
        <w:t xml:space="preserve">/operácií/činností </w:t>
      </w:r>
      <w:r w:rsidRPr="00FF3978">
        <w:rPr>
          <w:rFonts w:asciiTheme="majorHAnsi" w:hAnsiTheme="majorHAnsi" w:cstheme="majorHAnsi"/>
        </w:rPr>
        <w:t>je uvedený v prílohe č. 1 k príručke.</w:t>
      </w:r>
    </w:p>
    <w:p w14:paraId="50539DFF" w14:textId="77777777" w:rsidR="00DC3038" w:rsidRPr="00FF3978" w:rsidRDefault="00DC3038" w:rsidP="001C4543">
      <w:pPr>
        <w:pStyle w:val="Nzov"/>
        <w:jc w:val="left"/>
        <w:rPr>
          <w:rFonts w:asciiTheme="majorHAnsi" w:hAnsiTheme="majorHAnsi" w:cstheme="majorHAnsi"/>
          <w:highlight w:val="yellow"/>
        </w:rPr>
      </w:pPr>
    </w:p>
    <w:p w14:paraId="32E10D57" w14:textId="77777777" w:rsidR="005670FE" w:rsidRPr="00195E3B" w:rsidRDefault="005670FE">
      <w:pPr>
        <w:spacing w:before="0"/>
        <w:jc w:val="left"/>
        <w:rPr>
          <w:rFonts w:asciiTheme="majorHAnsi" w:hAnsiTheme="majorHAnsi" w:cstheme="majorHAnsi"/>
          <w:b/>
          <w:bCs/>
          <w:highlight w:val="yellow"/>
          <w:lang w:eastAsia="en-US"/>
        </w:rPr>
      </w:pPr>
      <w:r w:rsidRPr="00195E3B">
        <w:rPr>
          <w:rFonts w:asciiTheme="majorHAnsi" w:hAnsiTheme="majorHAnsi" w:cstheme="majorHAnsi"/>
          <w:highlight w:val="yellow"/>
        </w:rPr>
        <w:br w:type="page"/>
      </w:r>
    </w:p>
    <w:p w14:paraId="13D79D61" w14:textId="77777777" w:rsidR="00B76673" w:rsidRPr="00FF3978" w:rsidRDefault="00B76673" w:rsidP="00CB4949">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iCs/>
        </w:rPr>
      </w:pPr>
      <w:bookmarkStart w:id="54" w:name="_Toc88724933"/>
      <w:r w:rsidRPr="00FF3978">
        <w:rPr>
          <w:rFonts w:asciiTheme="majorHAnsi" w:hAnsiTheme="majorHAnsi" w:cstheme="majorHAnsi"/>
          <w:bCs w:val="0"/>
          <w:iCs/>
        </w:rPr>
        <w:lastRenderedPageBreak/>
        <w:t xml:space="preserve">USMERNENIE POSTUPU ŽIADATEĽOV PRI </w:t>
      </w:r>
      <w:r w:rsidR="00AE0130">
        <w:rPr>
          <w:rFonts w:asciiTheme="majorHAnsi" w:hAnsiTheme="majorHAnsi" w:cstheme="majorHAnsi"/>
          <w:bCs w:val="0"/>
          <w:iCs/>
        </w:rPr>
        <w:t xml:space="preserve">VEREJNOM OBSTARÁVANÍ A </w:t>
      </w:r>
      <w:r w:rsidRPr="00FF3978">
        <w:rPr>
          <w:rFonts w:asciiTheme="majorHAnsi" w:hAnsiTheme="majorHAnsi" w:cstheme="majorHAnsi"/>
          <w:bCs w:val="0"/>
          <w:iCs/>
        </w:rPr>
        <w:t>OBSTARÁVANÍ TOVAROV, STAVEBNÝCH PRÁC A SLUŽIEB</w:t>
      </w:r>
      <w:bookmarkEnd w:id="54"/>
    </w:p>
    <w:p w14:paraId="51BD4A35" w14:textId="77777777" w:rsidR="00FC385B" w:rsidRPr="00FF3978" w:rsidRDefault="00FC385B" w:rsidP="001C4543">
      <w:pPr>
        <w:pStyle w:val="Nzov"/>
        <w:jc w:val="left"/>
        <w:rPr>
          <w:rFonts w:asciiTheme="majorHAnsi" w:hAnsiTheme="majorHAnsi" w:cstheme="majorHAnsi"/>
          <w:highlight w:val="yellow"/>
        </w:rPr>
      </w:pPr>
    </w:p>
    <w:p w14:paraId="65D4C764" w14:textId="77777777" w:rsidR="00FC385B" w:rsidRPr="00FF3978" w:rsidRDefault="00FC385B" w:rsidP="001C4543">
      <w:pPr>
        <w:pStyle w:val="Nzov"/>
        <w:jc w:val="left"/>
        <w:rPr>
          <w:rFonts w:asciiTheme="majorHAnsi" w:hAnsiTheme="majorHAnsi" w:cstheme="majorHAnsi"/>
          <w:highlight w:val="yellow"/>
        </w:rPr>
      </w:pPr>
    </w:p>
    <w:p w14:paraId="2EF23600" w14:textId="11AC4771" w:rsidR="00B76673" w:rsidRPr="00FF3978" w:rsidRDefault="00B76673" w:rsidP="00010670">
      <w:pPr>
        <w:pStyle w:val="Nadpis2"/>
        <w:numPr>
          <w:ilvl w:val="0"/>
          <w:numId w:val="113"/>
        </w:numPr>
        <w:shd w:val="clear" w:color="auto" w:fill="92D050"/>
        <w:spacing w:before="0" w:after="0"/>
        <w:ind w:left="567" w:hanging="567"/>
        <w:rPr>
          <w:rFonts w:asciiTheme="majorHAnsi" w:hAnsiTheme="majorHAnsi" w:cstheme="majorHAnsi"/>
        </w:rPr>
      </w:pPr>
      <w:bookmarkStart w:id="55" w:name="_Toc88724934"/>
      <w:r w:rsidRPr="00FF3978">
        <w:rPr>
          <w:rFonts w:asciiTheme="majorHAnsi" w:hAnsiTheme="majorHAnsi" w:cstheme="majorHAnsi"/>
        </w:rPr>
        <w:t>Všeobecná časť</w:t>
      </w:r>
      <w:bookmarkEnd w:id="55"/>
    </w:p>
    <w:p w14:paraId="079C133E" w14:textId="2650FC59" w:rsidR="00D347DC" w:rsidRDefault="00B76673" w:rsidP="00592C22">
      <w:r w:rsidRPr="00FF3978">
        <w:rPr>
          <w:rFonts w:asciiTheme="majorHAnsi" w:hAnsiTheme="majorHAnsi" w:cstheme="majorHAnsi"/>
        </w:rPr>
        <w:t xml:space="preserve">Každý žiadateľ o nenávratný finančný príspevok </w:t>
      </w:r>
      <w:r w:rsidRPr="00FF3978">
        <w:rPr>
          <w:rFonts w:asciiTheme="majorHAnsi" w:hAnsiTheme="majorHAnsi" w:cstheme="majorHAnsi"/>
          <w:b/>
        </w:rPr>
        <w:t>je povinný</w:t>
      </w:r>
      <w:r w:rsidRPr="00FF3978">
        <w:rPr>
          <w:rFonts w:asciiTheme="majorHAnsi" w:hAnsiTheme="majorHAnsi" w:cstheme="majorHAnsi"/>
        </w:rPr>
        <w:t xml:space="preserve"> pri </w:t>
      </w:r>
      <w:r w:rsidR="00171C1C">
        <w:rPr>
          <w:rFonts w:asciiTheme="majorHAnsi" w:hAnsiTheme="majorHAnsi" w:cstheme="majorHAnsi"/>
        </w:rPr>
        <w:t xml:space="preserve">verejnom </w:t>
      </w:r>
      <w:r w:rsidRPr="00FF3978">
        <w:rPr>
          <w:rFonts w:asciiTheme="majorHAnsi" w:hAnsiTheme="majorHAnsi" w:cstheme="majorHAnsi"/>
        </w:rPr>
        <w:t xml:space="preserve">obstarávaní tovarov, stavebných prác a služieb postupovať v súlade so </w:t>
      </w:r>
      <w:r w:rsidR="00A606DF">
        <w:rPr>
          <w:rFonts w:asciiTheme="majorHAnsi" w:hAnsiTheme="majorHAnsi" w:cstheme="majorHAnsi"/>
        </w:rPr>
        <w:t>ZVO</w:t>
      </w:r>
      <w:r w:rsidR="0019795F" w:rsidRPr="00FF3978">
        <w:rPr>
          <w:rFonts w:asciiTheme="majorHAnsi" w:hAnsiTheme="majorHAnsi" w:cstheme="majorHAnsi"/>
        </w:rPr>
        <w:t xml:space="preserve">, </w:t>
      </w:r>
      <w:r w:rsidR="002410EE" w:rsidRPr="00FF3978">
        <w:rPr>
          <w:rFonts w:asciiTheme="majorHAnsi" w:hAnsiTheme="majorHAnsi" w:cstheme="majorHAnsi"/>
        </w:rPr>
        <w:t>v osobitých prípadoch v súlade so zákonom č. 25/2006</w:t>
      </w:r>
      <w:r w:rsidR="00171C1C">
        <w:rPr>
          <w:rFonts w:asciiTheme="majorHAnsi" w:hAnsiTheme="majorHAnsi" w:cstheme="majorHAnsi"/>
        </w:rPr>
        <w:t xml:space="preserve"> Z. z.</w:t>
      </w:r>
      <w:r w:rsidR="00FE3D1B" w:rsidRPr="00FE3D1B">
        <w:rPr>
          <w:rFonts w:asciiTheme="majorHAnsi" w:hAnsiTheme="majorHAnsi" w:cstheme="majorHAnsi"/>
        </w:rPr>
        <w:t xml:space="preserve"> o verejnom obstarávaní a o zmene a doplnení niektorých zákonov v znení neskorších predpisov</w:t>
      </w:r>
      <w:r w:rsidR="002410EE" w:rsidRPr="00FF3978">
        <w:rPr>
          <w:rFonts w:asciiTheme="majorHAnsi" w:hAnsiTheme="majorHAnsi" w:cstheme="majorHAnsi"/>
        </w:rPr>
        <w:t xml:space="preserve">, kde sa akceptuje </w:t>
      </w:r>
      <w:r w:rsidR="00180A95">
        <w:rPr>
          <w:rFonts w:asciiTheme="majorHAnsi" w:hAnsiTheme="majorHAnsi" w:cstheme="majorHAnsi"/>
        </w:rPr>
        <w:t xml:space="preserve">verejné </w:t>
      </w:r>
      <w:r w:rsidR="002410EE" w:rsidRPr="00FF3978">
        <w:rPr>
          <w:rFonts w:asciiTheme="majorHAnsi" w:hAnsiTheme="majorHAnsi" w:cstheme="majorHAnsi"/>
        </w:rPr>
        <w:t xml:space="preserve">obstarávanie spred 18.4.2016 (napr. </w:t>
      </w:r>
      <w:proofErr w:type="spellStart"/>
      <w:r w:rsidR="002410EE" w:rsidRPr="00FF3978">
        <w:rPr>
          <w:rFonts w:asciiTheme="majorHAnsi" w:hAnsiTheme="majorHAnsi" w:cstheme="majorHAnsi"/>
        </w:rPr>
        <w:t>podopatrenie</w:t>
      </w:r>
      <w:proofErr w:type="spellEnd"/>
      <w:r w:rsidR="002410EE" w:rsidRPr="00FF3978">
        <w:rPr>
          <w:rFonts w:asciiTheme="majorHAnsi" w:hAnsiTheme="majorHAnsi" w:cstheme="majorHAnsi"/>
        </w:rPr>
        <w:t xml:space="preserve"> 7.4), </w:t>
      </w:r>
      <w:r w:rsidR="0019795F" w:rsidRPr="00FF3978">
        <w:rPr>
          <w:rFonts w:asciiTheme="majorHAnsi" w:hAnsiTheme="majorHAnsi" w:cstheme="majorHAnsi"/>
        </w:rPr>
        <w:t>Príručkou</w:t>
      </w:r>
      <w:r w:rsidR="0076007F" w:rsidRPr="00FF3978">
        <w:rPr>
          <w:rFonts w:asciiTheme="majorHAnsi" w:hAnsiTheme="majorHAnsi" w:cstheme="majorHAnsi"/>
        </w:rPr>
        <w:t xml:space="preserve"> pre žiadateľa,</w:t>
      </w:r>
      <w:r w:rsidR="0019795F" w:rsidRPr="00FF3978">
        <w:rPr>
          <w:rFonts w:asciiTheme="majorHAnsi" w:hAnsiTheme="majorHAnsi" w:cstheme="majorHAnsi"/>
        </w:rPr>
        <w:t xml:space="preserve"> vrátane jej príloh</w:t>
      </w:r>
      <w:r w:rsidR="0076007F" w:rsidRPr="00FF3978">
        <w:rPr>
          <w:rFonts w:asciiTheme="majorHAnsi" w:hAnsiTheme="majorHAnsi" w:cstheme="majorHAnsi"/>
        </w:rPr>
        <w:t xml:space="preserve"> a</w:t>
      </w:r>
      <w:r w:rsidR="0019795F" w:rsidRPr="00FF3978">
        <w:rPr>
          <w:rFonts w:asciiTheme="majorHAnsi" w:hAnsiTheme="majorHAnsi" w:cstheme="majorHAnsi"/>
        </w:rPr>
        <w:t xml:space="preserve"> </w:t>
      </w:r>
      <w:r w:rsidR="0076007F" w:rsidRPr="00FF3978">
        <w:rPr>
          <w:rFonts w:asciiTheme="majorHAnsi" w:hAnsiTheme="majorHAnsi" w:cstheme="majorHAnsi"/>
        </w:rPr>
        <w:t>Usmerneniami</w:t>
      </w:r>
      <w:r w:rsidR="00A97C1B" w:rsidRPr="00FF3978">
        <w:rPr>
          <w:rFonts w:asciiTheme="majorHAnsi" w:hAnsiTheme="majorHAnsi" w:cstheme="majorHAnsi"/>
        </w:rPr>
        <w:t xml:space="preserve"> Pôdohospodárskej platobnej agentúry č. 8</w:t>
      </w:r>
      <w:r w:rsidR="0076007F" w:rsidRPr="00FF3978">
        <w:rPr>
          <w:rFonts w:asciiTheme="majorHAnsi" w:hAnsiTheme="majorHAnsi" w:cstheme="majorHAnsi"/>
        </w:rPr>
        <w:t>/2017</w:t>
      </w:r>
      <w:r w:rsidR="0072740B" w:rsidRPr="0072740B">
        <w:t xml:space="preserve"> </w:t>
      </w:r>
      <w:r w:rsidR="0072740B" w:rsidRPr="00FE3D1B">
        <w:rPr>
          <w:rFonts w:asciiTheme="majorHAnsi" w:hAnsiTheme="majorHAnsi" w:cstheme="majorHAnsi"/>
        </w:rPr>
        <w:t>v platnom znení</w:t>
      </w:r>
      <w:r w:rsidR="00D347DC" w:rsidRPr="00FE3D1B">
        <w:rPr>
          <w:rFonts w:asciiTheme="majorHAnsi" w:hAnsiTheme="majorHAnsi" w:cstheme="majorHAnsi"/>
        </w:rPr>
        <w:t xml:space="preserve"> (uplatňuje sa mimo verejného obstarávania)</w:t>
      </w:r>
      <w:r w:rsidR="0076007F" w:rsidRPr="00FF3978">
        <w:rPr>
          <w:rFonts w:asciiTheme="majorHAnsi" w:hAnsiTheme="majorHAnsi" w:cstheme="majorHAnsi"/>
        </w:rPr>
        <w:t>, 9/2017</w:t>
      </w:r>
      <w:r w:rsidR="00FE3D1B">
        <w:rPr>
          <w:rFonts w:asciiTheme="majorHAnsi" w:hAnsiTheme="majorHAnsi" w:cstheme="majorHAnsi"/>
        </w:rPr>
        <w:t xml:space="preserve"> v platnom znení</w:t>
      </w:r>
      <w:r w:rsidR="0076007F" w:rsidRPr="00FF3978">
        <w:rPr>
          <w:rFonts w:asciiTheme="majorHAnsi" w:hAnsiTheme="majorHAnsi" w:cstheme="majorHAnsi"/>
        </w:rPr>
        <w:t>, 10</w:t>
      </w:r>
      <w:r w:rsidR="00A97C1B" w:rsidRPr="00FF3978">
        <w:rPr>
          <w:rFonts w:asciiTheme="majorHAnsi" w:hAnsiTheme="majorHAnsi" w:cstheme="majorHAnsi"/>
        </w:rPr>
        <w:t xml:space="preserve">/2017 k obstarávaniu tovarov, stavebných prác a služieb financovaných z PRV SR 2014 </w:t>
      </w:r>
      <w:r w:rsidR="0076007F" w:rsidRPr="00FF3978">
        <w:rPr>
          <w:rFonts w:asciiTheme="majorHAnsi" w:hAnsiTheme="majorHAnsi" w:cstheme="majorHAnsi"/>
        </w:rPr>
        <w:t>–</w:t>
      </w:r>
      <w:r w:rsidR="00A97C1B" w:rsidRPr="00FF3978">
        <w:rPr>
          <w:rFonts w:asciiTheme="majorHAnsi" w:hAnsiTheme="majorHAnsi" w:cstheme="majorHAnsi"/>
        </w:rPr>
        <w:t xml:space="preserve"> 2020</w:t>
      </w:r>
      <w:r w:rsidR="00FE3D1B">
        <w:rPr>
          <w:rFonts w:asciiTheme="majorHAnsi" w:hAnsiTheme="majorHAnsi" w:cstheme="majorHAnsi"/>
        </w:rPr>
        <w:t xml:space="preserve"> v platnom znení</w:t>
      </w:r>
      <w:r w:rsidR="0076007F" w:rsidRPr="00FF3978">
        <w:rPr>
          <w:rFonts w:asciiTheme="majorHAnsi" w:hAnsiTheme="majorHAnsi" w:cstheme="majorHAnsi"/>
        </w:rPr>
        <w:t>.</w:t>
      </w:r>
      <w:r w:rsidR="00D347DC" w:rsidRPr="00D347DC">
        <w:t xml:space="preserve"> </w:t>
      </w:r>
    </w:p>
    <w:p w14:paraId="4AF9543D" w14:textId="63496322" w:rsidR="0019795F" w:rsidRPr="00FF3978" w:rsidRDefault="00D347DC" w:rsidP="00592C22">
      <w:pPr>
        <w:rPr>
          <w:rFonts w:asciiTheme="majorHAnsi" w:hAnsiTheme="majorHAnsi" w:cstheme="majorHAnsi"/>
        </w:rPr>
      </w:pPr>
      <w:r w:rsidRPr="00D347DC">
        <w:rPr>
          <w:rFonts w:asciiTheme="majorHAnsi" w:hAnsiTheme="majorHAnsi" w:cstheme="majorHAnsi"/>
        </w:rPr>
        <w:t>Ak sa nenávratný finančný príspevok poskytuje na základe zjednodušeného vykazovania oprávnených výdavkov, žiadateľ nie je povinný postupovať podľa Usmernenia PPA č. 8 a č. 9. Zjednodušené vykazovanie výdavkov sú formy podpory poľa čl.</w:t>
      </w:r>
      <w:r w:rsidR="00FE3D1B">
        <w:rPr>
          <w:rFonts w:asciiTheme="majorHAnsi" w:hAnsiTheme="majorHAnsi" w:cstheme="majorHAnsi"/>
        </w:rPr>
        <w:t xml:space="preserve"> </w:t>
      </w:r>
      <w:r w:rsidRPr="00D347DC">
        <w:rPr>
          <w:rFonts w:asciiTheme="majorHAnsi" w:hAnsiTheme="majorHAnsi" w:cstheme="majorHAnsi"/>
        </w:rPr>
        <w:t xml:space="preserve">67 ods. 1 písm. b) až e) </w:t>
      </w:r>
      <w:r w:rsidR="00FE3D1B">
        <w:rPr>
          <w:rFonts w:asciiTheme="majorHAnsi" w:hAnsiTheme="majorHAnsi" w:cstheme="majorHAnsi"/>
        </w:rPr>
        <w:t xml:space="preserve">všeobecného </w:t>
      </w:r>
      <w:r w:rsidRPr="00D347DC">
        <w:rPr>
          <w:rFonts w:asciiTheme="majorHAnsi" w:hAnsiTheme="majorHAnsi" w:cstheme="majorHAnsi"/>
        </w:rPr>
        <w:t>nariadenia</w:t>
      </w:r>
      <w:r w:rsidR="00BF6A79">
        <w:rPr>
          <w:rFonts w:asciiTheme="majorHAnsi" w:hAnsiTheme="majorHAnsi" w:cstheme="majorHAnsi"/>
        </w:rPr>
        <w:t>;</w:t>
      </w:r>
      <w:r w:rsidRPr="00D347DC">
        <w:rPr>
          <w:rFonts w:asciiTheme="majorHAnsi" w:hAnsiTheme="majorHAnsi" w:cstheme="majorHAnsi"/>
        </w:rPr>
        <w:t xml:space="preserve"> </w:t>
      </w:r>
      <w:r w:rsidR="00BF6A79">
        <w:rPr>
          <w:rFonts w:asciiTheme="majorHAnsi" w:hAnsiTheme="majorHAnsi" w:cstheme="majorHAnsi"/>
        </w:rPr>
        <w:t>v</w:t>
      </w:r>
      <w:r w:rsidRPr="002C0D58">
        <w:rPr>
          <w:rFonts w:asciiTheme="majorHAnsi" w:hAnsiTheme="majorHAnsi" w:cstheme="majorHAnsi"/>
        </w:rPr>
        <w:t xml:space="preserve"> rámci PRV sú zavedené podľa čl. 67 ods. 1 písm. b), c) a d) </w:t>
      </w:r>
      <w:r w:rsidR="00FE3D1B" w:rsidRPr="003C0BDA">
        <w:rPr>
          <w:rFonts w:asciiTheme="majorHAnsi" w:hAnsiTheme="majorHAnsi" w:cstheme="majorHAnsi"/>
        </w:rPr>
        <w:t xml:space="preserve">všeobecného </w:t>
      </w:r>
      <w:r w:rsidRPr="002A73B1">
        <w:rPr>
          <w:rFonts w:asciiTheme="majorHAnsi" w:hAnsiTheme="majorHAnsi" w:cstheme="majorHAnsi"/>
        </w:rPr>
        <w:t>nariadenia.</w:t>
      </w:r>
      <w:r w:rsidRPr="00D347DC">
        <w:rPr>
          <w:rFonts w:asciiTheme="majorHAnsi" w:hAnsiTheme="majorHAnsi" w:cstheme="majorHAnsi"/>
        </w:rPr>
        <w:t xml:space="preserve"> </w:t>
      </w:r>
      <w:r w:rsidRPr="00D347DC">
        <w:rPr>
          <w:rFonts w:asciiTheme="majorHAnsi" w:hAnsiTheme="majorHAnsi" w:cstheme="majorHAnsi"/>
          <w:i/>
        </w:rPr>
        <w:t>Štandardná stupnica nákladov je napr. sadzba za výkony pestovných činností v lesoch (opatrenie 8), alebo napr. sadzba osobných nákladov (poradenstvo, spolupráca); jednorazová platba je napr. v prípade mladých poľnohospodárov a malé poľnohospodárske podniky a paušálne financovanie je uplatnené napr. pre nepriame výdavky v prípade vzdelávania.</w:t>
      </w:r>
      <w:r w:rsidRPr="00D347DC">
        <w:rPr>
          <w:rFonts w:asciiTheme="majorHAnsi" w:hAnsiTheme="majorHAnsi" w:cstheme="majorHAnsi"/>
        </w:rPr>
        <w:t xml:space="preserve"> Uplatnenie týchto zjednodušených foriem vykazovania výdavkov je explicitne popísané v PRV a v príslušnej výzve. Verejným obstarávateľom podľa § 7 ZVO a obstarávateľom podľa §</w:t>
      </w:r>
      <w:r w:rsidR="00576BC6">
        <w:rPr>
          <w:rFonts w:asciiTheme="majorHAnsi" w:hAnsiTheme="majorHAnsi" w:cstheme="majorHAnsi"/>
        </w:rPr>
        <w:t xml:space="preserve"> </w:t>
      </w:r>
      <w:r w:rsidRPr="00D347DC">
        <w:rPr>
          <w:rFonts w:asciiTheme="majorHAnsi" w:hAnsiTheme="majorHAnsi" w:cstheme="majorHAnsi"/>
        </w:rPr>
        <w:t>9 ZVO však uplatnenie zjednodušeného vykazovania výdavkov neneguje povinnosti im vyplývajúce zo ZVO.</w:t>
      </w:r>
    </w:p>
    <w:p w14:paraId="51E81FAC" w14:textId="77777777" w:rsidR="001A4F42" w:rsidRDefault="001A4F42" w:rsidP="00B76673">
      <w:pPr>
        <w:pStyle w:val="Odsekzoznamu"/>
        <w:spacing w:after="0"/>
        <w:ind w:left="0"/>
        <w:jc w:val="both"/>
        <w:rPr>
          <w:rFonts w:asciiTheme="majorHAnsi" w:hAnsiTheme="majorHAnsi" w:cstheme="majorHAnsi"/>
          <w:szCs w:val="24"/>
        </w:rPr>
      </w:pPr>
    </w:p>
    <w:p w14:paraId="4F392536" w14:textId="074D9EE3" w:rsidR="001A4F42" w:rsidRDefault="001A4F42" w:rsidP="00B76673">
      <w:pPr>
        <w:pStyle w:val="Odsekzoznamu"/>
        <w:spacing w:after="0"/>
        <w:ind w:left="0"/>
        <w:jc w:val="both"/>
        <w:rPr>
          <w:rFonts w:asciiTheme="majorHAnsi" w:hAnsiTheme="majorHAnsi" w:cstheme="majorHAnsi"/>
          <w:szCs w:val="24"/>
        </w:rPr>
      </w:pPr>
      <w:r>
        <w:rPr>
          <w:rFonts w:asciiTheme="majorHAnsi" w:hAnsiTheme="majorHAnsi" w:cstheme="majorHAnsi"/>
          <w:szCs w:val="24"/>
        </w:rPr>
        <w:t>Projektová dokumentácia, dokumenty k určeniu predpokladanej hodnoty zákazky</w:t>
      </w:r>
    </w:p>
    <w:p w14:paraId="5A2191CF" w14:textId="61468626" w:rsidR="00D414B5" w:rsidRPr="00FF3978" w:rsidRDefault="002F4DD8" w:rsidP="00B76673">
      <w:pPr>
        <w:pStyle w:val="Odsekzoznamu"/>
        <w:spacing w:after="0"/>
        <w:ind w:left="0"/>
        <w:jc w:val="both"/>
        <w:rPr>
          <w:rFonts w:asciiTheme="majorHAnsi" w:hAnsiTheme="majorHAnsi" w:cstheme="majorHAnsi"/>
          <w:szCs w:val="24"/>
        </w:rPr>
      </w:pPr>
      <w:r w:rsidRPr="00FF3978">
        <w:rPr>
          <w:rFonts w:asciiTheme="majorHAnsi" w:hAnsiTheme="majorHAnsi" w:cstheme="majorHAnsi"/>
          <w:szCs w:val="24"/>
        </w:rPr>
        <w:t xml:space="preserve">Poskytovateľ pri kontrole </w:t>
      </w:r>
      <w:r w:rsidR="00A606DF">
        <w:rPr>
          <w:rFonts w:asciiTheme="majorHAnsi" w:hAnsiTheme="majorHAnsi" w:cstheme="majorHAnsi"/>
          <w:szCs w:val="24"/>
        </w:rPr>
        <w:t xml:space="preserve">verejného obstarávania </w:t>
      </w:r>
      <w:r w:rsidRPr="00FF3978">
        <w:rPr>
          <w:rFonts w:asciiTheme="majorHAnsi" w:hAnsiTheme="majorHAnsi" w:cstheme="majorHAnsi"/>
          <w:szCs w:val="24"/>
        </w:rPr>
        <w:t>uplatňuje postupy</w:t>
      </w:r>
      <w:r w:rsidR="00A606DF">
        <w:rPr>
          <w:rFonts w:asciiTheme="majorHAnsi" w:hAnsiTheme="majorHAnsi" w:cstheme="majorHAnsi"/>
          <w:szCs w:val="24"/>
        </w:rPr>
        <w:t xml:space="preserve"> v</w:t>
      </w:r>
      <w:r w:rsidR="00453656">
        <w:rPr>
          <w:rFonts w:asciiTheme="majorHAnsi" w:hAnsiTheme="majorHAnsi" w:cstheme="majorHAnsi"/>
          <w:szCs w:val="24"/>
        </w:rPr>
        <w:t xml:space="preserve"> zmysle </w:t>
      </w:r>
      <w:r w:rsidR="00A606DF">
        <w:rPr>
          <w:rFonts w:asciiTheme="majorHAnsi" w:hAnsiTheme="majorHAnsi" w:cstheme="majorHAnsi"/>
          <w:szCs w:val="24"/>
        </w:rPr>
        <w:t xml:space="preserve"> ZVO</w:t>
      </w:r>
      <w:r w:rsidR="00180A95">
        <w:rPr>
          <w:rFonts w:asciiTheme="majorHAnsi" w:hAnsiTheme="majorHAnsi" w:cstheme="majorHAnsi"/>
          <w:szCs w:val="24"/>
        </w:rPr>
        <w:t xml:space="preserve"> a pri kontrole obstarávania uplatňuje postupy uvedené v </w:t>
      </w:r>
      <w:r w:rsidR="0076007F" w:rsidRPr="00FF3978">
        <w:rPr>
          <w:rFonts w:asciiTheme="majorHAnsi" w:hAnsiTheme="majorHAnsi" w:cstheme="majorHAnsi"/>
          <w:szCs w:val="24"/>
        </w:rPr>
        <w:t>Usmerneniach PPA č. 8/2017, 9/2017 a </w:t>
      </w:r>
      <w:r w:rsidR="00BB407A" w:rsidRPr="00195E3B">
        <w:rPr>
          <w:rFonts w:asciiTheme="majorHAnsi" w:hAnsiTheme="majorHAnsi" w:cstheme="majorHAnsi"/>
          <w:szCs w:val="24"/>
        </w:rPr>
        <w:t xml:space="preserve"> </w:t>
      </w:r>
      <w:r w:rsidR="0076007F" w:rsidRPr="00FF3978">
        <w:rPr>
          <w:rFonts w:asciiTheme="majorHAnsi" w:hAnsiTheme="majorHAnsi" w:cstheme="majorHAnsi"/>
          <w:szCs w:val="24"/>
        </w:rPr>
        <w:t>10/2017</w:t>
      </w:r>
      <w:r w:rsidR="00FE3D1B">
        <w:rPr>
          <w:rFonts w:asciiTheme="majorHAnsi" w:hAnsiTheme="majorHAnsi" w:cstheme="majorHAnsi"/>
          <w:szCs w:val="24"/>
        </w:rPr>
        <w:t xml:space="preserve"> v ich platnom znení</w:t>
      </w:r>
      <w:r w:rsidRPr="00FF3978">
        <w:rPr>
          <w:rFonts w:asciiTheme="majorHAnsi" w:hAnsiTheme="majorHAnsi" w:cstheme="majorHAnsi"/>
          <w:szCs w:val="24"/>
        </w:rPr>
        <w:t>.</w:t>
      </w:r>
    </w:p>
    <w:p w14:paraId="54E39062" w14:textId="77777777" w:rsidR="0019795F" w:rsidRPr="00FF3978" w:rsidRDefault="0019795F" w:rsidP="00FF3978">
      <w:pPr>
        <w:pStyle w:val="Odsekzoznamu"/>
        <w:numPr>
          <w:ilvl w:val="0"/>
          <w:numId w:val="41"/>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Poskytovateľ vykonáva administratívnu kontrolu dodržania pravidiel SR a EÚ pri </w:t>
      </w:r>
      <w:r w:rsidR="00180A95">
        <w:rPr>
          <w:rFonts w:asciiTheme="majorHAnsi" w:hAnsiTheme="majorHAnsi" w:cstheme="majorHAnsi"/>
          <w:szCs w:val="24"/>
        </w:rPr>
        <w:t>verejnom obstarávaní</w:t>
      </w:r>
      <w:r w:rsidR="003060D9">
        <w:rPr>
          <w:rFonts w:asciiTheme="majorHAnsi" w:hAnsiTheme="majorHAnsi" w:cstheme="majorHAnsi"/>
          <w:szCs w:val="24"/>
        </w:rPr>
        <w:t>/</w:t>
      </w:r>
      <w:r w:rsidRPr="00FF3978">
        <w:rPr>
          <w:rFonts w:asciiTheme="majorHAnsi" w:hAnsiTheme="majorHAnsi" w:cstheme="majorHAnsi"/>
          <w:szCs w:val="24"/>
        </w:rPr>
        <w:t>obstarávaní tovarov, služieb, stavebných prác a súvisiacich postupov, ktoré zahŕňajú kontrolu:</w:t>
      </w:r>
    </w:p>
    <w:p w14:paraId="3926E5CE" w14:textId="47B898F8" w:rsidR="0019795F" w:rsidRPr="00FF3978" w:rsidRDefault="0019795F" w:rsidP="00FF3978">
      <w:pPr>
        <w:pStyle w:val="Odsekzoznamu"/>
        <w:numPr>
          <w:ilvl w:val="0"/>
          <w:numId w:val="42"/>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princípov a postupov stanovených </w:t>
      </w:r>
      <w:r w:rsidR="00FE3D1B">
        <w:rPr>
          <w:rFonts w:asciiTheme="majorHAnsi" w:hAnsiTheme="majorHAnsi" w:cstheme="majorHAnsi"/>
          <w:szCs w:val="24"/>
        </w:rPr>
        <w:t>ZVO</w:t>
      </w:r>
      <w:r w:rsidRPr="00FF3978">
        <w:rPr>
          <w:rFonts w:asciiTheme="majorHAnsi" w:hAnsiTheme="majorHAnsi" w:cstheme="majorHAnsi"/>
          <w:szCs w:val="24"/>
        </w:rPr>
        <w:t xml:space="preserve"> ( ďalej len „kontrola VO“); </w:t>
      </w:r>
    </w:p>
    <w:p w14:paraId="244AE063" w14:textId="0FD13B69" w:rsidR="0019795F" w:rsidRPr="00FF3978" w:rsidRDefault="0019795F" w:rsidP="00FF3978">
      <w:pPr>
        <w:pStyle w:val="Odsekzoznamu"/>
        <w:numPr>
          <w:ilvl w:val="0"/>
          <w:numId w:val="42"/>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postupov pri obstaraní zákazky, na ktorú sa </w:t>
      </w:r>
      <w:r w:rsidR="0072740B">
        <w:rPr>
          <w:rFonts w:asciiTheme="majorHAnsi" w:hAnsiTheme="majorHAnsi" w:cstheme="majorHAnsi"/>
          <w:szCs w:val="24"/>
        </w:rPr>
        <w:t>ZVO</w:t>
      </w:r>
      <w:r w:rsidRPr="00FF3978">
        <w:rPr>
          <w:rFonts w:asciiTheme="majorHAnsi" w:hAnsiTheme="majorHAnsi" w:cstheme="majorHAnsi"/>
          <w:szCs w:val="24"/>
        </w:rPr>
        <w:t xml:space="preserve"> nevzťahuje (ďalej len „kontrola obstarávania“).</w:t>
      </w:r>
    </w:p>
    <w:p w14:paraId="678EF38E" w14:textId="68AB1E8C" w:rsidR="0019795F" w:rsidRPr="00FF3978" w:rsidRDefault="0019795F" w:rsidP="00FF3978">
      <w:pPr>
        <w:pStyle w:val="SRKNorm"/>
        <w:spacing w:before="60" w:after="60"/>
        <w:ind w:left="567"/>
        <w:rPr>
          <w:rFonts w:asciiTheme="majorHAnsi" w:hAnsiTheme="majorHAnsi" w:cstheme="majorHAnsi"/>
          <w:lang w:eastAsia="en-US"/>
        </w:rPr>
      </w:pPr>
      <w:r w:rsidRPr="00FF3978">
        <w:rPr>
          <w:rFonts w:asciiTheme="majorHAnsi" w:hAnsiTheme="majorHAnsi" w:cstheme="majorHAnsi"/>
          <w:lang w:eastAsia="en-US"/>
        </w:rPr>
        <w:t xml:space="preserve">Cieľom kontroly VO a kontroly obstarávania je kontrola súladu finančnej operácie s právom SR a EÚ a metodickými usmerneniami Poskytovateľa a metodickými pokynmi Úradu pre verejné obstarávanie (ďalej len „ÚVO“). </w:t>
      </w:r>
    </w:p>
    <w:p w14:paraId="72227443" w14:textId="61918AA6" w:rsidR="0019795F" w:rsidRPr="00FF3978" w:rsidRDefault="0019795F" w:rsidP="00FF3978">
      <w:pPr>
        <w:pStyle w:val="Odsekzoznamu"/>
        <w:numPr>
          <w:ilvl w:val="0"/>
          <w:numId w:val="41"/>
        </w:numPr>
        <w:tabs>
          <w:tab w:val="left" w:pos="709"/>
        </w:tabs>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Činnosťou Poskytovateľa nie je dotknutá výlučná a konečná zodpovednosť prijímateľa ako verejného obstarávateľa, obstarávateľa alebo osoby podľa § 8 ZVO za vykonanie verejného obstarávania</w:t>
      </w:r>
      <w:r w:rsidR="006E2537" w:rsidRPr="00FF3978">
        <w:rPr>
          <w:rFonts w:asciiTheme="majorHAnsi" w:hAnsiTheme="majorHAnsi" w:cstheme="majorHAnsi"/>
          <w:szCs w:val="24"/>
        </w:rPr>
        <w:t xml:space="preserve"> (ďalej aj „VO“)</w:t>
      </w:r>
      <w:r w:rsidRPr="00FF3978">
        <w:rPr>
          <w:rFonts w:asciiTheme="majorHAnsi" w:hAnsiTheme="majorHAnsi" w:cstheme="majorHAnsi"/>
          <w:szCs w:val="24"/>
        </w:rPr>
        <w:t xml:space="preserve"> pri dodržaní všeobecne záväzných právnych predpisov SR a EÚ, základných princípov </w:t>
      </w:r>
      <w:r w:rsidR="006E2537" w:rsidRPr="00FF3978">
        <w:rPr>
          <w:rFonts w:asciiTheme="majorHAnsi" w:hAnsiTheme="majorHAnsi" w:cstheme="majorHAnsi"/>
          <w:szCs w:val="24"/>
        </w:rPr>
        <w:t>VO</w:t>
      </w:r>
      <w:r w:rsidRPr="00FF3978">
        <w:rPr>
          <w:rFonts w:asciiTheme="majorHAnsi" w:hAnsiTheme="majorHAnsi" w:cstheme="majorHAnsi"/>
          <w:szCs w:val="24"/>
        </w:rPr>
        <w:t xml:space="preserve"> a Zmluvy o NFP. Rovnako činnosťou Poskytovateľa nie je dotknutá výlučná a konečná zodpovednosť prijímateľa za obstarávanie</w:t>
      </w:r>
      <w:r w:rsidR="006E2537" w:rsidRPr="00FF3978">
        <w:rPr>
          <w:rFonts w:asciiTheme="majorHAnsi" w:hAnsiTheme="majorHAnsi" w:cstheme="majorHAnsi"/>
          <w:szCs w:val="24"/>
        </w:rPr>
        <w:t xml:space="preserve"> (</w:t>
      </w:r>
      <w:r w:rsidR="00592C22" w:rsidRPr="00FF3978">
        <w:rPr>
          <w:rFonts w:asciiTheme="majorHAnsi" w:hAnsiTheme="majorHAnsi" w:cstheme="majorHAnsi"/>
          <w:szCs w:val="24"/>
        </w:rPr>
        <w:t>ď</w:t>
      </w:r>
      <w:r w:rsidR="006E2537" w:rsidRPr="00FF3978">
        <w:rPr>
          <w:rFonts w:asciiTheme="majorHAnsi" w:hAnsiTheme="majorHAnsi" w:cstheme="majorHAnsi"/>
          <w:szCs w:val="24"/>
        </w:rPr>
        <w:t>alej aj „O“)</w:t>
      </w:r>
      <w:r w:rsidRPr="00FF3978">
        <w:rPr>
          <w:rFonts w:asciiTheme="majorHAnsi" w:hAnsiTheme="majorHAnsi" w:cstheme="majorHAnsi"/>
          <w:szCs w:val="24"/>
        </w:rPr>
        <w:t xml:space="preserve"> aj v prípade, ak tento nie je pri obstarávaní povinný postupovať v zmysle ZVO.</w:t>
      </w:r>
    </w:p>
    <w:p w14:paraId="2ED31AD6" w14:textId="6563C8EA" w:rsidR="0019795F" w:rsidRPr="00FF3978" w:rsidRDefault="0019795F" w:rsidP="00FF3978">
      <w:pPr>
        <w:pStyle w:val="Odsekzoznamu"/>
        <w:numPr>
          <w:ilvl w:val="0"/>
          <w:numId w:val="41"/>
        </w:numPr>
        <w:tabs>
          <w:tab w:val="left" w:pos="709"/>
        </w:tabs>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lastRenderedPageBreak/>
        <w:t xml:space="preserve">V zmysle článku 7 nariadenia (EÚ) č. 1306/2013 je platobná agentúra zodpovedná za riadenie a kontrolu výdavkov EPFRV. Uvedená povinnosť sa vzťahuje aj na kontrolu VO a kontrolu obstarávania. </w:t>
      </w:r>
    </w:p>
    <w:p w14:paraId="73B95E2E" w14:textId="77777777" w:rsidR="0019795F" w:rsidRPr="00FF3978" w:rsidRDefault="0019795F" w:rsidP="00FF3978">
      <w:pPr>
        <w:pStyle w:val="Odsekzoznamu"/>
        <w:numPr>
          <w:ilvl w:val="0"/>
          <w:numId w:val="41"/>
        </w:numPr>
        <w:tabs>
          <w:tab w:val="left" w:pos="709"/>
        </w:tabs>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Poskytovateľ kontroluje dodržiavanie základných princípov verejného obstarávania, ktorými sú:</w:t>
      </w:r>
    </w:p>
    <w:p w14:paraId="295EEDC5" w14:textId="77777777" w:rsidR="0019795F" w:rsidRPr="00FF3978" w:rsidRDefault="0019795F" w:rsidP="00FF3978">
      <w:pPr>
        <w:pStyle w:val="Odsekzoznamu"/>
        <w:numPr>
          <w:ilvl w:val="0"/>
          <w:numId w:val="43"/>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rovnaké zaobchádzanie;</w:t>
      </w:r>
    </w:p>
    <w:p w14:paraId="39D45723" w14:textId="77777777" w:rsidR="0019795F" w:rsidRPr="00FF3978" w:rsidRDefault="0019795F" w:rsidP="00FF3978">
      <w:pPr>
        <w:pStyle w:val="Odsekzoznamu"/>
        <w:numPr>
          <w:ilvl w:val="0"/>
          <w:numId w:val="43"/>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nediskriminácia uchádzačov alebo záujemcov;</w:t>
      </w:r>
    </w:p>
    <w:p w14:paraId="221FB8E0" w14:textId="77777777" w:rsidR="0019795F" w:rsidRPr="00FF3978" w:rsidRDefault="0019795F" w:rsidP="00FF3978">
      <w:pPr>
        <w:pStyle w:val="Odsekzoznamu"/>
        <w:numPr>
          <w:ilvl w:val="0"/>
          <w:numId w:val="43"/>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transparentnosť vrátane vylúčenia konfliktu záujmov;</w:t>
      </w:r>
    </w:p>
    <w:p w14:paraId="36043714" w14:textId="1878875D" w:rsidR="0019795F" w:rsidRDefault="0019795F" w:rsidP="00FF3978">
      <w:pPr>
        <w:pStyle w:val="Odsekzoznamu"/>
        <w:numPr>
          <w:ilvl w:val="0"/>
          <w:numId w:val="43"/>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hospodárnosť a</w:t>
      </w:r>
      <w:r w:rsidR="00C66CE9">
        <w:rPr>
          <w:rFonts w:asciiTheme="majorHAnsi" w:hAnsiTheme="majorHAnsi" w:cstheme="majorHAnsi"/>
          <w:szCs w:val="24"/>
        </w:rPr>
        <w:t> </w:t>
      </w:r>
      <w:r w:rsidRPr="00FF3978">
        <w:rPr>
          <w:rFonts w:asciiTheme="majorHAnsi" w:hAnsiTheme="majorHAnsi" w:cstheme="majorHAnsi"/>
          <w:szCs w:val="24"/>
        </w:rPr>
        <w:t>efektívnosť</w:t>
      </w:r>
      <w:r w:rsidR="00C66CE9">
        <w:rPr>
          <w:rFonts w:asciiTheme="majorHAnsi" w:hAnsiTheme="majorHAnsi" w:cstheme="majorHAnsi"/>
          <w:szCs w:val="24"/>
        </w:rPr>
        <w:t>;</w:t>
      </w:r>
    </w:p>
    <w:p w14:paraId="5AC1BB9A" w14:textId="77777777" w:rsidR="00C66CE9" w:rsidRPr="00FF3978" w:rsidRDefault="00C66CE9" w:rsidP="00FF3978">
      <w:pPr>
        <w:pStyle w:val="Odsekzoznamu"/>
        <w:numPr>
          <w:ilvl w:val="0"/>
          <w:numId w:val="43"/>
        </w:numPr>
        <w:spacing w:before="60" w:after="60"/>
        <w:ind w:left="1134" w:hanging="567"/>
        <w:contextualSpacing w:val="0"/>
        <w:jc w:val="both"/>
        <w:rPr>
          <w:rFonts w:asciiTheme="majorHAnsi" w:hAnsiTheme="majorHAnsi" w:cstheme="majorHAnsi"/>
          <w:szCs w:val="24"/>
        </w:rPr>
      </w:pPr>
      <w:r>
        <w:rPr>
          <w:rFonts w:asciiTheme="majorHAnsi" w:hAnsiTheme="majorHAnsi" w:cstheme="majorHAnsi"/>
          <w:szCs w:val="24"/>
        </w:rPr>
        <w:t>proporcionalita</w:t>
      </w:r>
    </w:p>
    <w:p w14:paraId="66670C51" w14:textId="77777777" w:rsidR="00E570BF" w:rsidRDefault="0019795F" w:rsidP="00FF3978">
      <w:pPr>
        <w:pStyle w:val="Odsekzoznamu"/>
        <w:spacing w:before="60" w:after="60"/>
        <w:ind w:left="567"/>
        <w:contextualSpacing w:val="0"/>
        <w:jc w:val="both"/>
        <w:rPr>
          <w:rFonts w:asciiTheme="majorHAnsi" w:hAnsiTheme="majorHAnsi" w:cstheme="majorHAnsi"/>
          <w:szCs w:val="24"/>
        </w:rPr>
      </w:pPr>
      <w:r w:rsidRPr="00FF3978">
        <w:rPr>
          <w:rFonts w:asciiTheme="majorHAnsi" w:hAnsiTheme="majorHAnsi" w:cstheme="majorHAnsi"/>
          <w:szCs w:val="24"/>
        </w:rPr>
        <w:t>Účelom kontroly VO a kontroly obstarávania je zabezpečiť hospodárne a</w:t>
      </w:r>
      <w:r w:rsidR="00C66CE9">
        <w:rPr>
          <w:rFonts w:asciiTheme="majorHAnsi" w:hAnsiTheme="majorHAnsi" w:cstheme="majorHAnsi"/>
          <w:szCs w:val="24"/>
        </w:rPr>
        <w:t> </w:t>
      </w:r>
      <w:r w:rsidRPr="00FF3978">
        <w:rPr>
          <w:rFonts w:asciiTheme="majorHAnsi" w:hAnsiTheme="majorHAnsi" w:cstheme="majorHAnsi"/>
          <w:szCs w:val="24"/>
        </w:rPr>
        <w:t>efektívne</w:t>
      </w:r>
      <w:r w:rsidR="00C66CE9">
        <w:rPr>
          <w:rFonts w:asciiTheme="majorHAnsi" w:hAnsiTheme="majorHAnsi" w:cstheme="majorHAnsi"/>
          <w:szCs w:val="24"/>
        </w:rPr>
        <w:t xml:space="preserve">, účinné a účelné </w:t>
      </w:r>
      <w:r w:rsidRPr="00FF3978">
        <w:rPr>
          <w:rFonts w:asciiTheme="majorHAnsi" w:hAnsiTheme="majorHAnsi" w:cstheme="majorHAnsi"/>
          <w:szCs w:val="24"/>
        </w:rPr>
        <w:t xml:space="preserve">využitie prostriedkov rozpočtu verejnej správy vyčlenených na PRV a overiť primeranosť nárokovaných výdavkov pri dodržaní </w:t>
      </w:r>
      <w:r w:rsidR="00C66CE9">
        <w:rPr>
          <w:rFonts w:asciiTheme="majorHAnsi" w:hAnsiTheme="majorHAnsi" w:cstheme="majorHAnsi"/>
          <w:szCs w:val="24"/>
        </w:rPr>
        <w:t xml:space="preserve">podmienok </w:t>
      </w:r>
      <w:r w:rsidRPr="00FF3978">
        <w:rPr>
          <w:rFonts w:asciiTheme="majorHAnsi" w:hAnsiTheme="majorHAnsi" w:cstheme="majorHAnsi"/>
          <w:szCs w:val="24"/>
        </w:rPr>
        <w:t>Zmluvy o NFP a príslušných všeobecne záväzných právnych predpisov SR a EÚ. Poskytovateľ postupuje pri overovaní hospodárnosti a primeranosti výdavkov v rámci kontroly VO a kontroly obstarávania podľa základných pravidiel overovania hospodárnosti výdavkov.</w:t>
      </w:r>
      <w:r w:rsidR="009F22B9" w:rsidRPr="00FF3978">
        <w:rPr>
          <w:rFonts w:asciiTheme="majorHAnsi" w:hAnsiTheme="majorHAnsi" w:cstheme="majorHAnsi"/>
          <w:szCs w:val="24"/>
        </w:rPr>
        <w:t xml:space="preserve"> </w:t>
      </w:r>
    </w:p>
    <w:p w14:paraId="5F7F2BB2" w14:textId="77777777" w:rsidR="00E570BF" w:rsidRDefault="00E570BF" w:rsidP="00FF3978">
      <w:pPr>
        <w:pStyle w:val="Odsekzoznamu"/>
        <w:spacing w:before="60" w:after="60"/>
        <w:ind w:left="567"/>
        <w:contextualSpacing w:val="0"/>
        <w:jc w:val="both"/>
        <w:rPr>
          <w:rFonts w:asciiTheme="majorHAnsi" w:hAnsiTheme="majorHAnsi" w:cstheme="majorHAnsi"/>
          <w:szCs w:val="24"/>
        </w:rPr>
      </w:pPr>
    </w:p>
    <w:p w14:paraId="6F57F186" w14:textId="3419B72E" w:rsidR="00E570BF" w:rsidRPr="00F70F9C" w:rsidRDefault="00E570BF" w:rsidP="00F70F9C">
      <w:pPr>
        <w:pStyle w:val="Odsekzoznamu"/>
        <w:spacing w:before="60" w:after="60"/>
        <w:ind w:left="567"/>
        <w:contextualSpacing w:val="0"/>
        <w:jc w:val="both"/>
        <w:rPr>
          <w:rFonts w:asciiTheme="majorHAnsi" w:hAnsiTheme="majorHAnsi" w:cstheme="majorHAnsi"/>
          <w:szCs w:val="24"/>
        </w:rPr>
      </w:pPr>
      <w:r w:rsidRPr="00B1286A">
        <w:rPr>
          <w:rFonts w:asciiTheme="majorHAnsi" w:hAnsiTheme="majorHAnsi" w:cstheme="majorHAnsi"/>
          <w:szCs w:val="24"/>
        </w:rPr>
        <w:t>Overovanie primeranosti/hospodárnosti výdavkov bude vychádzať z dost</w:t>
      </w:r>
      <w:r w:rsidRPr="00883916">
        <w:rPr>
          <w:rFonts w:asciiTheme="majorHAnsi" w:hAnsiTheme="majorHAnsi" w:cstheme="majorHAnsi"/>
          <w:szCs w:val="24"/>
        </w:rPr>
        <w:t>upných zdrojov a údajov o cenách jednotlivých tovarov, stavebných prác a služieb V prípade  stavebných prác napr. databázy CENEKON, CENKROS, ODIS, v prípade obstarávaní tovarov a služieb vlastným prieskumom trhových cien   – napr. znaleckým posudkom, využi</w:t>
      </w:r>
      <w:r w:rsidRPr="008C4525">
        <w:rPr>
          <w:rFonts w:asciiTheme="majorHAnsi" w:hAnsiTheme="majorHAnsi" w:cstheme="majorHAnsi"/>
          <w:szCs w:val="24"/>
        </w:rPr>
        <w:t>tím cenníkov a katalógov, vyžiadaním cenových ponúk, cien z databázy zrealizovaných verejných obstarávaní. Primeranosť/hospodárnosť výdavkov môže byť upravená/posudzovaná aj limitmi výdavkov/cenovými stropmi alebo referenčnými cenami</w:t>
      </w:r>
      <w:r w:rsidRPr="004D559B">
        <w:rPr>
          <w:rFonts w:asciiTheme="majorHAnsi" w:hAnsiTheme="majorHAnsi" w:cstheme="majorHAnsi"/>
          <w:szCs w:val="24"/>
        </w:rPr>
        <w:t xml:space="preserve">. </w:t>
      </w:r>
    </w:p>
    <w:p w14:paraId="5546EBC5" w14:textId="022C77AF" w:rsidR="009F22B9" w:rsidRDefault="009F22B9" w:rsidP="00FF3978">
      <w:pPr>
        <w:pStyle w:val="Odsekzoznamu"/>
        <w:spacing w:before="60" w:after="60"/>
        <w:ind w:left="567"/>
        <w:contextualSpacing w:val="0"/>
        <w:jc w:val="both"/>
        <w:rPr>
          <w:rFonts w:asciiTheme="majorHAnsi" w:hAnsiTheme="majorHAnsi" w:cstheme="majorHAnsi"/>
          <w:szCs w:val="24"/>
        </w:rPr>
      </w:pPr>
      <w:r w:rsidRPr="00CC7797">
        <w:rPr>
          <w:rFonts w:asciiTheme="majorHAnsi" w:hAnsiTheme="majorHAnsi" w:cstheme="majorHAnsi"/>
          <w:szCs w:val="24"/>
        </w:rPr>
        <w:t xml:space="preserve"> </w:t>
      </w:r>
      <w:r w:rsidR="00FD7E03" w:rsidRPr="00CC7797">
        <w:rPr>
          <w:rFonts w:asciiTheme="majorHAnsi" w:hAnsiTheme="majorHAnsi" w:cstheme="majorHAnsi"/>
          <w:szCs w:val="24"/>
        </w:rPr>
        <w:t>V</w:t>
      </w:r>
      <w:r w:rsidR="00FD7E03" w:rsidRPr="00BC0059">
        <w:rPr>
          <w:rFonts w:asciiTheme="majorHAnsi" w:hAnsiTheme="majorHAnsi" w:cstheme="majorHAnsi"/>
          <w:szCs w:val="24"/>
        </w:rPr>
        <w:t> </w:t>
      </w:r>
      <w:r w:rsidR="00FD7E03" w:rsidRPr="006F3E4B">
        <w:rPr>
          <w:rFonts w:asciiTheme="majorHAnsi" w:hAnsiTheme="majorHAnsi" w:cstheme="majorHAnsi"/>
          <w:szCs w:val="24"/>
        </w:rPr>
        <w:t>prípade</w:t>
      </w:r>
      <w:r w:rsidR="00FD7E03" w:rsidRPr="00701723">
        <w:rPr>
          <w:rFonts w:asciiTheme="majorHAnsi" w:hAnsiTheme="majorHAnsi" w:cstheme="majorHAnsi"/>
          <w:szCs w:val="24"/>
        </w:rPr>
        <w:t>, že</w:t>
      </w:r>
      <w:r w:rsidRPr="00CC7797">
        <w:rPr>
          <w:rFonts w:asciiTheme="majorHAnsi" w:hAnsiTheme="majorHAnsi" w:cstheme="majorHAnsi"/>
          <w:szCs w:val="24"/>
        </w:rPr>
        <w:t xml:space="preserve"> dôjde zo strany </w:t>
      </w:r>
      <w:r w:rsidR="00D11424">
        <w:rPr>
          <w:rFonts w:asciiTheme="majorHAnsi" w:hAnsiTheme="majorHAnsi" w:cstheme="majorHAnsi"/>
          <w:szCs w:val="24"/>
        </w:rPr>
        <w:t>RO</w:t>
      </w:r>
      <w:r w:rsidRPr="00CC7797">
        <w:rPr>
          <w:rFonts w:asciiTheme="majorHAnsi" w:hAnsiTheme="majorHAnsi" w:cstheme="majorHAnsi"/>
          <w:szCs w:val="24"/>
        </w:rPr>
        <w:t xml:space="preserve"> k</w:t>
      </w:r>
      <w:r w:rsidR="00F65117">
        <w:rPr>
          <w:rFonts w:asciiTheme="majorHAnsi" w:hAnsiTheme="majorHAnsi" w:cstheme="majorHAnsi"/>
          <w:szCs w:val="24"/>
        </w:rPr>
        <w:t> </w:t>
      </w:r>
      <w:r w:rsidRPr="00CC7797">
        <w:rPr>
          <w:rFonts w:asciiTheme="majorHAnsi" w:hAnsiTheme="majorHAnsi" w:cstheme="majorHAnsi"/>
          <w:szCs w:val="24"/>
        </w:rPr>
        <w:t>vypracovaniu</w:t>
      </w:r>
      <w:r w:rsidR="00F65117">
        <w:rPr>
          <w:rFonts w:asciiTheme="majorHAnsi" w:hAnsiTheme="majorHAnsi" w:cstheme="majorHAnsi"/>
          <w:szCs w:val="24"/>
        </w:rPr>
        <w:t xml:space="preserve"> štandardnej stupnice jednotkových </w:t>
      </w:r>
      <w:r w:rsidR="00F65117" w:rsidRPr="004D559B">
        <w:rPr>
          <w:rFonts w:asciiTheme="majorHAnsi" w:hAnsiTheme="majorHAnsi" w:cstheme="majorHAnsi"/>
          <w:szCs w:val="24"/>
        </w:rPr>
        <w:t>nákladov</w:t>
      </w:r>
      <w:r w:rsidR="00D11424">
        <w:rPr>
          <w:rFonts w:asciiTheme="majorHAnsi" w:hAnsiTheme="majorHAnsi" w:cstheme="majorHAnsi"/>
          <w:szCs w:val="24"/>
        </w:rPr>
        <w:t xml:space="preserve"> a táto bude prílohou výzvy</w:t>
      </w:r>
      <w:r w:rsidRPr="002A73B1">
        <w:rPr>
          <w:rFonts w:asciiTheme="majorHAnsi" w:hAnsiTheme="majorHAnsi" w:cstheme="majorHAnsi"/>
          <w:szCs w:val="24"/>
        </w:rPr>
        <w:t xml:space="preserve">, budú </w:t>
      </w:r>
      <w:r w:rsidR="00FD7E03" w:rsidRPr="00B1286A">
        <w:rPr>
          <w:rFonts w:asciiTheme="majorHAnsi" w:hAnsiTheme="majorHAnsi" w:cstheme="majorHAnsi"/>
          <w:szCs w:val="24"/>
        </w:rPr>
        <w:t>cenové sadzby</w:t>
      </w:r>
      <w:r w:rsidR="00803A26" w:rsidRPr="00883916">
        <w:rPr>
          <w:rFonts w:asciiTheme="majorHAnsi" w:hAnsiTheme="majorHAnsi" w:cstheme="majorHAnsi"/>
          <w:szCs w:val="24"/>
        </w:rPr>
        <w:t xml:space="preserve"> </w:t>
      </w:r>
      <w:r w:rsidRPr="005F144E">
        <w:rPr>
          <w:rFonts w:asciiTheme="majorHAnsi" w:hAnsiTheme="majorHAnsi" w:cstheme="majorHAnsi"/>
          <w:szCs w:val="24"/>
        </w:rPr>
        <w:t>st</w:t>
      </w:r>
      <w:r w:rsidRPr="00576BC6">
        <w:rPr>
          <w:rFonts w:asciiTheme="majorHAnsi" w:hAnsiTheme="majorHAnsi" w:cstheme="majorHAnsi"/>
          <w:szCs w:val="24"/>
        </w:rPr>
        <w:t>anovené v</w:t>
      </w:r>
      <w:r w:rsidR="00D11424">
        <w:rPr>
          <w:rFonts w:asciiTheme="majorHAnsi" w:hAnsiTheme="majorHAnsi" w:cstheme="majorHAnsi"/>
          <w:szCs w:val="24"/>
        </w:rPr>
        <w:t> tejto stupnici</w:t>
      </w:r>
      <w:r w:rsidRPr="008C4525">
        <w:rPr>
          <w:rFonts w:asciiTheme="majorHAnsi" w:hAnsiTheme="majorHAnsi" w:cstheme="majorHAnsi"/>
          <w:szCs w:val="24"/>
        </w:rPr>
        <w:t xml:space="preserve"> záväzné </w:t>
      </w:r>
      <w:r w:rsidRPr="004D559B">
        <w:rPr>
          <w:rFonts w:asciiTheme="majorHAnsi" w:hAnsiTheme="majorHAnsi" w:cstheme="majorHAnsi"/>
          <w:szCs w:val="24"/>
        </w:rPr>
        <w:t xml:space="preserve">pre </w:t>
      </w:r>
      <w:r w:rsidR="00794B3A" w:rsidRPr="004D559B">
        <w:rPr>
          <w:rFonts w:asciiTheme="majorHAnsi" w:hAnsiTheme="majorHAnsi" w:cstheme="majorHAnsi"/>
          <w:szCs w:val="24"/>
        </w:rPr>
        <w:t>PPA</w:t>
      </w:r>
      <w:r w:rsidRPr="002A73B1">
        <w:rPr>
          <w:rFonts w:asciiTheme="majorHAnsi" w:hAnsiTheme="majorHAnsi" w:cstheme="majorHAnsi"/>
          <w:szCs w:val="24"/>
        </w:rPr>
        <w:t xml:space="preserve"> a prijímateľa dňom zverejnenia na webovom sídle poskytovateľa. </w:t>
      </w:r>
      <w:r w:rsidR="00FD7E03" w:rsidRPr="002A73B1">
        <w:rPr>
          <w:rFonts w:asciiTheme="majorHAnsi" w:hAnsiTheme="majorHAnsi" w:cstheme="majorHAnsi"/>
          <w:szCs w:val="24"/>
        </w:rPr>
        <w:t>Informácia o</w:t>
      </w:r>
      <w:r w:rsidR="00FD7E03" w:rsidRPr="00B1286A">
        <w:rPr>
          <w:rFonts w:asciiTheme="majorHAnsi" w:hAnsiTheme="majorHAnsi" w:cstheme="majorHAnsi"/>
          <w:szCs w:val="24"/>
        </w:rPr>
        <w:t xml:space="preserve"> ich </w:t>
      </w:r>
      <w:r w:rsidR="0038129A" w:rsidRPr="00883916">
        <w:rPr>
          <w:rFonts w:asciiTheme="majorHAnsi" w:hAnsiTheme="majorHAnsi" w:cstheme="majorHAnsi"/>
          <w:szCs w:val="24"/>
        </w:rPr>
        <w:t>a</w:t>
      </w:r>
      <w:r w:rsidR="00FD7E03" w:rsidRPr="005F144E">
        <w:rPr>
          <w:rFonts w:asciiTheme="majorHAnsi" w:hAnsiTheme="majorHAnsi" w:cstheme="majorHAnsi"/>
          <w:szCs w:val="24"/>
        </w:rPr>
        <w:t>plikácii bude uvedená</w:t>
      </w:r>
      <w:r w:rsidR="00FD7E03" w:rsidRPr="00701723">
        <w:rPr>
          <w:rFonts w:asciiTheme="majorHAnsi" w:hAnsiTheme="majorHAnsi" w:cstheme="majorHAnsi"/>
          <w:szCs w:val="24"/>
        </w:rPr>
        <w:t xml:space="preserve"> vo výzve</w:t>
      </w:r>
      <w:r w:rsidR="00F65117">
        <w:rPr>
          <w:rFonts w:asciiTheme="majorHAnsi" w:hAnsiTheme="majorHAnsi" w:cstheme="majorHAnsi"/>
          <w:szCs w:val="24"/>
        </w:rPr>
        <w:t xml:space="preserve"> a </w:t>
      </w:r>
      <w:r w:rsidR="00794B3A">
        <w:rPr>
          <w:rFonts w:asciiTheme="majorHAnsi" w:hAnsiTheme="majorHAnsi" w:cstheme="majorHAnsi"/>
          <w:szCs w:val="24"/>
        </w:rPr>
        <w:t>PPA</w:t>
      </w:r>
      <w:r w:rsidR="00F65117">
        <w:rPr>
          <w:rFonts w:asciiTheme="majorHAnsi" w:hAnsiTheme="majorHAnsi" w:cstheme="majorHAnsi"/>
          <w:szCs w:val="24"/>
        </w:rPr>
        <w:t xml:space="preserve"> ich bude</w:t>
      </w:r>
      <w:r w:rsidR="00FD7E03" w:rsidRPr="00701723">
        <w:rPr>
          <w:rFonts w:asciiTheme="majorHAnsi" w:hAnsiTheme="majorHAnsi" w:cstheme="majorHAnsi"/>
          <w:szCs w:val="24"/>
        </w:rPr>
        <w:t xml:space="preserve"> uplatňovať v rámci overovania </w:t>
      </w:r>
      <w:r w:rsidR="00794B3A">
        <w:rPr>
          <w:rFonts w:asciiTheme="majorHAnsi" w:hAnsiTheme="majorHAnsi" w:cstheme="majorHAnsi"/>
          <w:szCs w:val="24"/>
        </w:rPr>
        <w:t>primeranosti/</w:t>
      </w:r>
      <w:r w:rsidR="00FD7E03" w:rsidRPr="00701723">
        <w:rPr>
          <w:rFonts w:asciiTheme="majorHAnsi" w:hAnsiTheme="majorHAnsi" w:cstheme="majorHAnsi"/>
          <w:szCs w:val="24"/>
        </w:rPr>
        <w:t>hospodárnosti</w:t>
      </w:r>
      <w:r w:rsidR="00794B3A">
        <w:rPr>
          <w:rFonts w:asciiTheme="majorHAnsi" w:hAnsiTheme="majorHAnsi" w:cstheme="majorHAnsi"/>
          <w:szCs w:val="24"/>
        </w:rPr>
        <w:t xml:space="preserve"> výdavkov</w:t>
      </w:r>
      <w:r w:rsidR="0032116B">
        <w:rPr>
          <w:rFonts w:asciiTheme="majorHAnsi" w:hAnsiTheme="majorHAnsi" w:cstheme="majorHAnsi"/>
          <w:szCs w:val="24"/>
        </w:rPr>
        <w:t xml:space="preserve">, pri </w:t>
      </w:r>
      <w:r w:rsidR="0032116B" w:rsidRPr="0032116B">
        <w:rPr>
          <w:rFonts w:asciiTheme="majorHAnsi" w:hAnsiTheme="majorHAnsi" w:cstheme="majorHAnsi"/>
          <w:szCs w:val="24"/>
        </w:rPr>
        <w:t>subsidiárnom použití postupu podľa predchádzajúceho odseku</w:t>
      </w:r>
      <w:r w:rsidR="00794B3A">
        <w:rPr>
          <w:rFonts w:asciiTheme="majorHAnsi" w:hAnsiTheme="majorHAnsi" w:cstheme="majorHAnsi"/>
          <w:szCs w:val="24"/>
        </w:rPr>
        <w:t xml:space="preserve">. </w:t>
      </w:r>
    </w:p>
    <w:p w14:paraId="06C36BCC" w14:textId="395BB4A4" w:rsidR="00E570BF" w:rsidRDefault="00E570BF" w:rsidP="00FF3978">
      <w:pPr>
        <w:pStyle w:val="Odsekzoznamu"/>
        <w:spacing w:before="60" w:after="60"/>
        <w:ind w:left="567"/>
        <w:contextualSpacing w:val="0"/>
        <w:jc w:val="both"/>
        <w:rPr>
          <w:rFonts w:asciiTheme="majorHAnsi" w:hAnsiTheme="majorHAnsi" w:cstheme="majorHAnsi"/>
          <w:szCs w:val="24"/>
        </w:rPr>
      </w:pPr>
    </w:p>
    <w:p w14:paraId="697205D2" w14:textId="17C0FC04" w:rsidR="0019795F" w:rsidRPr="00FF3978" w:rsidRDefault="0019795F" w:rsidP="00FF3978">
      <w:pPr>
        <w:pStyle w:val="Odsekzoznamu"/>
        <w:numPr>
          <w:ilvl w:val="0"/>
          <w:numId w:val="41"/>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Poskytovateľ vykonáva kontrolu VO a kontrolu obstarávania pred uzatvorením Zmluvy o NFP alebo v lehote stanovenej v Zmluve o NFP najneskôr pred predložením prvej žiadosti o</w:t>
      </w:r>
      <w:r w:rsidR="0032116B">
        <w:rPr>
          <w:rFonts w:asciiTheme="majorHAnsi" w:hAnsiTheme="majorHAnsi" w:cstheme="majorHAnsi"/>
          <w:szCs w:val="24"/>
        </w:rPr>
        <w:t> </w:t>
      </w:r>
      <w:r w:rsidRPr="00FF3978">
        <w:rPr>
          <w:rFonts w:asciiTheme="majorHAnsi" w:hAnsiTheme="majorHAnsi" w:cstheme="majorHAnsi"/>
          <w:szCs w:val="24"/>
        </w:rPr>
        <w:t>platbu</w:t>
      </w:r>
      <w:r w:rsidR="0032116B">
        <w:rPr>
          <w:rFonts w:asciiTheme="majorHAnsi" w:hAnsiTheme="majorHAnsi" w:cstheme="majorHAnsi"/>
          <w:szCs w:val="24"/>
        </w:rPr>
        <w:t xml:space="preserve"> (ďalej len „</w:t>
      </w:r>
      <w:proofErr w:type="spellStart"/>
      <w:r w:rsidR="0032116B">
        <w:rPr>
          <w:rFonts w:asciiTheme="majorHAnsi" w:hAnsiTheme="majorHAnsi" w:cstheme="majorHAnsi"/>
          <w:szCs w:val="24"/>
        </w:rPr>
        <w:t>ŽoP</w:t>
      </w:r>
      <w:proofErr w:type="spellEnd"/>
      <w:r w:rsidR="0032116B">
        <w:rPr>
          <w:rFonts w:asciiTheme="majorHAnsi" w:hAnsiTheme="majorHAnsi" w:cstheme="majorHAnsi"/>
          <w:szCs w:val="24"/>
        </w:rPr>
        <w:t>“)</w:t>
      </w:r>
      <w:r w:rsidRPr="00FF3978">
        <w:rPr>
          <w:rFonts w:asciiTheme="majorHAnsi" w:hAnsiTheme="majorHAnsi" w:cstheme="majorHAnsi"/>
          <w:szCs w:val="24"/>
        </w:rPr>
        <w:t xml:space="preserve"> (v prípade ak žiadateľ nebol povinný predložiť dokumentáciu k</w:t>
      </w:r>
      <w:r w:rsidR="00C66CE9">
        <w:rPr>
          <w:rFonts w:asciiTheme="majorHAnsi" w:hAnsiTheme="majorHAnsi" w:cstheme="majorHAnsi"/>
          <w:szCs w:val="24"/>
        </w:rPr>
        <w:t> </w:t>
      </w:r>
      <w:r w:rsidRPr="00FF3978">
        <w:rPr>
          <w:rFonts w:asciiTheme="majorHAnsi" w:hAnsiTheme="majorHAnsi" w:cstheme="majorHAnsi"/>
          <w:szCs w:val="24"/>
        </w:rPr>
        <w:t>VO</w:t>
      </w:r>
      <w:r w:rsidR="00C66CE9">
        <w:rPr>
          <w:rFonts w:asciiTheme="majorHAnsi" w:hAnsiTheme="majorHAnsi" w:cstheme="majorHAnsi"/>
          <w:szCs w:val="24"/>
        </w:rPr>
        <w:t>/O</w:t>
      </w:r>
      <w:r w:rsidRPr="00FF3978">
        <w:rPr>
          <w:rFonts w:asciiTheme="majorHAnsi" w:hAnsiTheme="majorHAnsi" w:cstheme="majorHAnsi"/>
          <w:szCs w:val="24"/>
        </w:rPr>
        <w:t xml:space="preserve"> súčasne so ŽoNFP v zmysle výzvy na predkladanie ŽoNFP) zo strany prijímateľa, s výnimkou zálohových platieb.</w:t>
      </w:r>
    </w:p>
    <w:p w14:paraId="56563C14" w14:textId="10DE4619" w:rsidR="0019795F" w:rsidRPr="00FF3978" w:rsidRDefault="0019795F" w:rsidP="00FF3978">
      <w:pPr>
        <w:pStyle w:val="Odsekzoznamu"/>
        <w:numPr>
          <w:ilvl w:val="0"/>
          <w:numId w:val="41"/>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V prípade zálohových platieb sa kontrola vykonáva najneskôr pred prvým zúčtovaním výdavkov projektu, ktoré vznikli v súvislosti s realizáciou súvisiaceho výsledku </w:t>
      </w:r>
      <w:r w:rsidR="00BE7396">
        <w:rPr>
          <w:rFonts w:asciiTheme="majorHAnsi" w:hAnsiTheme="majorHAnsi" w:cstheme="majorHAnsi"/>
          <w:szCs w:val="24"/>
        </w:rPr>
        <w:t>VO</w:t>
      </w:r>
      <w:r w:rsidRPr="00FF3978">
        <w:rPr>
          <w:rFonts w:asciiTheme="majorHAnsi" w:hAnsiTheme="majorHAnsi" w:cstheme="majorHAnsi"/>
          <w:szCs w:val="24"/>
        </w:rPr>
        <w:t xml:space="preserve"> alebo obstarávania. Prijímateľ nie je oprávnený predložiť </w:t>
      </w:r>
      <w:r w:rsidRPr="00FF3978">
        <w:rPr>
          <w:rFonts w:asciiTheme="majorHAnsi" w:hAnsiTheme="majorHAnsi" w:cstheme="majorHAnsi"/>
          <w:color w:val="000000"/>
          <w:szCs w:val="24"/>
        </w:rPr>
        <w:t>Poskytovateľovi</w:t>
      </w:r>
      <w:r w:rsidRPr="00FF3978">
        <w:rPr>
          <w:rFonts w:asciiTheme="majorHAnsi" w:hAnsiTheme="majorHAnsi" w:cstheme="majorHAnsi"/>
          <w:szCs w:val="24"/>
        </w:rPr>
        <w:t xml:space="preserve"> žiadosť o platbu resp. žiadosť o zúčtovanie skôr ako </w:t>
      </w:r>
      <w:r w:rsidRPr="00FF3978">
        <w:rPr>
          <w:rFonts w:asciiTheme="majorHAnsi" w:hAnsiTheme="majorHAnsi" w:cstheme="majorHAnsi"/>
          <w:color w:val="000000"/>
          <w:szCs w:val="24"/>
        </w:rPr>
        <w:t>Poskytovateľ</w:t>
      </w:r>
      <w:r w:rsidRPr="00FF3978">
        <w:rPr>
          <w:rFonts w:asciiTheme="majorHAnsi" w:hAnsiTheme="majorHAnsi" w:cstheme="majorHAnsi"/>
          <w:szCs w:val="24"/>
        </w:rPr>
        <w:t xml:space="preserve"> ukončí kontrolu súvisiaceho </w:t>
      </w:r>
      <w:r w:rsidR="00BE7396">
        <w:rPr>
          <w:rFonts w:asciiTheme="majorHAnsi" w:hAnsiTheme="majorHAnsi" w:cstheme="majorHAnsi"/>
          <w:szCs w:val="24"/>
        </w:rPr>
        <w:t>VO</w:t>
      </w:r>
      <w:r w:rsidRPr="00FF3978">
        <w:rPr>
          <w:rFonts w:asciiTheme="majorHAnsi" w:hAnsiTheme="majorHAnsi" w:cstheme="majorHAnsi"/>
          <w:szCs w:val="24"/>
        </w:rPr>
        <w:t xml:space="preserve"> alebo obstarávania. V prípade, že napriek uvedenému prijímateľ predloží takúto </w:t>
      </w:r>
      <w:proofErr w:type="spellStart"/>
      <w:r w:rsidRPr="00FF3978">
        <w:rPr>
          <w:rFonts w:asciiTheme="majorHAnsi" w:hAnsiTheme="majorHAnsi" w:cstheme="majorHAnsi"/>
          <w:szCs w:val="24"/>
        </w:rPr>
        <w:t>ŽoP</w:t>
      </w:r>
      <w:proofErr w:type="spellEnd"/>
      <w:r w:rsidRPr="00FF3978">
        <w:rPr>
          <w:rFonts w:asciiTheme="majorHAnsi" w:hAnsiTheme="majorHAnsi" w:cstheme="majorHAnsi"/>
          <w:szCs w:val="24"/>
        </w:rPr>
        <w:t xml:space="preserve"> </w:t>
      </w:r>
      <w:r w:rsidRPr="00FF3978">
        <w:rPr>
          <w:rFonts w:asciiTheme="majorHAnsi" w:hAnsiTheme="majorHAnsi" w:cstheme="majorHAnsi"/>
          <w:color w:val="000000"/>
          <w:szCs w:val="24"/>
        </w:rPr>
        <w:t>Poskytovateľovi</w:t>
      </w:r>
      <w:r w:rsidRPr="00FF3978">
        <w:rPr>
          <w:rFonts w:asciiTheme="majorHAnsi" w:hAnsiTheme="majorHAnsi" w:cstheme="majorHAnsi"/>
          <w:szCs w:val="24"/>
        </w:rPr>
        <w:t xml:space="preserve"> ten takúto </w:t>
      </w:r>
      <w:proofErr w:type="spellStart"/>
      <w:r w:rsidRPr="00FF3978">
        <w:rPr>
          <w:rFonts w:asciiTheme="majorHAnsi" w:hAnsiTheme="majorHAnsi" w:cstheme="majorHAnsi"/>
          <w:szCs w:val="24"/>
        </w:rPr>
        <w:t>ŽoP</w:t>
      </w:r>
      <w:proofErr w:type="spellEnd"/>
      <w:r w:rsidRPr="00FF3978">
        <w:rPr>
          <w:rFonts w:asciiTheme="majorHAnsi" w:hAnsiTheme="majorHAnsi" w:cstheme="majorHAnsi"/>
          <w:szCs w:val="24"/>
        </w:rPr>
        <w:t xml:space="preserve"> zamietne. V prípade, že ju nezamietne, lehoty na výkon jej kontroly začnú plynúť až momentom ukončenia kontroly VO alebo kontroly obstarávania.</w:t>
      </w:r>
    </w:p>
    <w:p w14:paraId="454BAF98" w14:textId="67BDAE58" w:rsidR="0019795F" w:rsidRPr="00FF3978" w:rsidRDefault="0019795F" w:rsidP="00FF3978">
      <w:pPr>
        <w:pStyle w:val="Odsekzoznamu"/>
        <w:numPr>
          <w:ilvl w:val="0"/>
          <w:numId w:val="41"/>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lastRenderedPageBreak/>
        <w:t xml:space="preserve">Predmetom kontroly je aj kontrola vecného súladu predmetu obstarávania, návrhu zmluvných podmienok a iných údajov so schválenou </w:t>
      </w:r>
      <w:r w:rsidR="00BE7396">
        <w:rPr>
          <w:rFonts w:asciiTheme="majorHAnsi" w:hAnsiTheme="majorHAnsi" w:cstheme="majorHAnsi"/>
          <w:szCs w:val="24"/>
        </w:rPr>
        <w:t>Žo</w:t>
      </w:r>
      <w:r w:rsidRPr="00FF3978">
        <w:rPr>
          <w:rFonts w:asciiTheme="majorHAnsi" w:hAnsiTheme="majorHAnsi" w:cstheme="majorHAnsi"/>
          <w:szCs w:val="24"/>
        </w:rPr>
        <w:t xml:space="preserve">NFP a účinnou Zmluvou o NFP (napr. posúdenie súladu s výškou schváleného príspevku, posúdenia vecného zadania zákazky v rámci jeho oprávnenosti na spolufinancovanie, posúdenie súladu technického riešenia/zadania so schváleným technickým zadaním/riešením a pod.), a to ako súčasť kontroly </w:t>
      </w:r>
      <w:r w:rsidR="00BE7396">
        <w:rPr>
          <w:rFonts w:asciiTheme="majorHAnsi" w:hAnsiTheme="majorHAnsi" w:cstheme="majorHAnsi"/>
          <w:szCs w:val="24"/>
        </w:rPr>
        <w:t>VO</w:t>
      </w:r>
      <w:r w:rsidRPr="00FF3978">
        <w:rPr>
          <w:rFonts w:asciiTheme="majorHAnsi" w:hAnsiTheme="majorHAnsi" w:cstheme="majorHAnsi"/>
          <w:szCs w:val="24"/>
        </w:rPr>
        <w:t xml:space="preserve"> pred podpisom Zmluvy o NFP alebo pred predložením prvej </w:t>
      </w:r>
      <w:proofErr w:type="spellStart"/>
      <w:r w:rsidR="00BE7396">
        <w:rPr>
          <w:rFonts w:asciiTheme="majorHAnsi" w:hAnsiTheme="majorHAnsi" w:cstheme="majorHAnsi"/>
          <w:szCs w:val="24"/>
        </w:rPr>
        <w:t>ŽoP</w:t>
      </w:r>
      <w:proofErr w:type="spellEnd"/>
      <w:r w:rsidRPr="00FF3978">
        <w:rPr>
          <w:rFonts w:asciiTheme="majorHAnsi" w:hAnsiTheme="majorHAnsi" w:cstheme="majorHAnsi"/>
          <w:szCs w:val="24"/>
        </w:rPr>
        <w:t>. Ustanovenia tohto bodu sa vzťahujú aj na údaje v Rozhodnutí o schválení NFP v prípade, ak prijímateľ a Poskytovateľ je tá istá osoba.</w:t>
      </w:r>
    </w:p>
    <w:p w14:paraId="039C3C61" w14:textId="77777777" w:rsidR="0019795F" w:rsidRPr="00FF3978" w:rsidRDefault="0019795F" w:rsidP="00FF3978">
      <w:pPr>
        <w:numPr>
          <w:ilvl w:val="0"/>
          <w:numId w:val="41"/>
        </w:numPr>
        <w:spacing w:before="60" w:after="60"/>
        <w:ind w:left="567" w:hanging="567"/>
        <w:rPr>
          <w:rFonts w:asciiTheme="majorHAnsi" w:hAnsiTheme="majorHAnsi" w:cstheme="majorHAnsi"/>
        </w:rPr>
      </w:pPr>
      <w:r w:rsidRPr="00FF3978">
        <w:rPr>
          <w:rFonts w:asciiTheme="majorHAnsi" w:hAnsiTheme="majorHAnsi" w:cstheme="majorHAnsi"/>
        </w:rPr>
        <w:t xml:space="preserve">Lehoty na výkon kontroly VO alebo kontroly obstarávania začínajú pre Poskytovateľa plynúť </w:t>
      </w:r>
      <w:r w:rsidR="00337075">
        <w:rPr>
          <w:rFonts w:asciiTheme="majorHAnsi" w:hAnsiTheme="majorHAnsi" w:cstheme="majorHAnsi"/>
        </w:rPr>
        <w:t xml:space="preserve">prvým pracovným </w:t>
      </w:r>
      <w:r w:rsidRPr="00FF3978">
        <w:rPr>
          <w:rFonts w:asciiTheme="majorHAnsi" w:hAnsiTheme="majorHAnsi" w:cstheme="majorHAnsi"/>
        </w:rPr>
        <w:t xml:space="preserve">dňom nasledujúcim po dni doručenia dokumentácie, resp. odo dňa doplnenia tejto dokumentácie, ktorá je predmetom kontroly. </w:t>
      </w:r>
    </w:p>
    <w:p w14:paraId="1BC506C5" w14:textId="77777777" w:rsidR="00D414B5" w:rsidRPr="00FF3978" w:rsidRDefault="00D414B5" w:rsidP="0019795F">
      <w:pPr>
        <w:spacing w:after="120"/>
        <w:rPr>
          <w:rFonts w:asciiTheme="majorHAnsi" w:hAnsiTheme="majorHAnsi" w:cstheme="majorHAnsi"/>
        </w:rPr>
      </w:pPr>
    </w:p>
    <w:p w14:paraId="70A16983" w14:textId="11A7802D" w:rsidR="00D414B5" w:rsidRPr="00FF3978" w:rsidRDefault="0019795F" w:rsidP="00010670">
      <w:pPr>
        <w:pStyle w:val="Nadpis2"/>
        <w:numPr>
          <w:ilvl w:val="0"/>
          <w:numId w:val="113"/>
        </w:numPr>
        <w:shd w:val="clear" w:color="auto" w:fill="92D050"/>
        <w:spacing w:before="0" w:after="0"/>
        <w:ind w:left="567" w:hanging="567"/>
        <w:rPr>
          <w:rFonts w:asciiTheme="majorHAnsi" w:hAnsiTheme="majorHAnsi" w:cstheme="majorHAnsi"/>
          <w:bCs w:val="0"/>
          <w:iCs w:val="0"/>
        </w:rPr>
      </w:pPr>
      <w:bookmarkStart w:id="56" w:name="_Toc478594259"/>
      <w:bookmarkStart w:id="57" w:name="_Toc88724935"/>
      <w:r w:rsidRPr="00FF3978">
        <w:rPr>
          <w:rFonts w:asciiTheme="majorHAnsi" w:hAnsiTheme="majorHAnsi" w:cstheme="majorHAnsi"/>
          <w:iCs w:val="0"/>
        </w:rPr>
        <w:t>Kontrola nadlimitných a podlimitných zákaziek pred podpisom Zmluvy o</w:t>
      </w:r>
      <w:r w:rsidR="00D414B5" w:rsidRPr="00FF3978">
        <w:rPr>
          <w:rFonts w:asciiTheme="majorHAnsi" w:hAnsiTheme="majorHAnsi" w:cstheme="majorHAnsi"/>
          <w:iCs w:val="0"/>
        </w:rPr>
        <w:t> </w:t>
      </w:r>
      <w:r w:rsidRPr="00FF3978">
        <w:rPr>
          <w:rFonts w:asciiTheme="majorHAnsi" w:hAnsiTheme="majorHAnsi" w:cstheme="majorHAnsi"/>
          <w:iCs w:val="0"/>
        </w:rPr>
        <w:t>NFP</w:t>
      </w:r>
      <w:bookmarkEnd w:id="56"/>
      <w:bookmarkEnd w:id="57"/>
    </w:p>
    <w:p w14:paraId="3CEA39FA" w14:textId="77777777"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rPr>
        <w:t xml:space="preserve">Poskytovateľ kontroluje postupy VO na základe dokumentácie predloženej žiadateľom vo fáze </w:t>
      </w:r>
      <w:r w:rsidR="007267A1" w:rsidRPr="00FF3978">
        <w:rPr>
          <w:rFonts w:asciiTheme="majorHAnsi" w:hAnsiTheme="majorHAnsi" w:cstheme="majorHAnsi"/>
        </w:rPr>
        <w:t>po podpise</w:t>
      </w:r>
      <w:r w:rsidRPr="00FF3978">
        <w:rPr>
          <w:rFonts w:asciiTheme="majorHAnsi" w:hAnsiTheme="majorHAnsi" w:cstheme="majorHAnsi"/>
        </w:rPr>
        <w:t xml:space="preserve"> zmluvy s úspešným uchádzačom</w:t>
      </w:r>
      <w:r w:rsidR="00592C22" w:rsidRPr="00FF3978">
        <w:rPr>
          <w:rFonts w:asciiTheme="majorHAnsi" w:hAnsiTheme="majorHAnsi" w:cstheme="majorHAnsi"/>
        </w:rPr>
        <w:t xml:space="preserve">, </w:t>
      </w:r>
      <w:r w:rsidRPr="00FF3978">
        <w:rPr>
          <w:rFonts w:asciiTheme="majorHAnsi" w:hAnsiTheme="majorHAnsi" w:cstheme="majorHAnsi"/>
        </w:rPr>
        <w:t>pričom táto zmluva je už platná a účinná.</w:t>
      </w:r>
      <w:r w:rsidR="00DC34C4" w:rsidRPr="00FF3978">
        <w:rPr>
          <w:rFonts w:asciiTheme="majorHAnsi" w:hAnsiTheme="majorHAnsi" w:cstheme="majorHAnsi"/>
        </w:rPr>
        <w:t xml:space="preserve"> PPA akceptuje aj zmluvu s odkladnou podmienkou účinnosti, ktorá však musí byť adekvátne odôvodnená.</w:t>
      </w:r>
      <w:r w:rsidRPr="00FF3978">
        <w:rPr>
          <w:rFonts w:asciiTheme="majorHAnsi" w:hAnsiTheme="majorHAnsi" w:cstheme="majorHAnsi"/>
        </w:rPr>
        <w:t xml:space="preserve"> Poskytovateľ môže od žiadateľa v závislosti od opatrenia požadovať predloženie dokumentácie z verejného obstarávania buď v plnom rozsahu alebo stanoví rozsah požadovanej dokumentácie z VO </w:t>
      </w:r>
      <w:proofErr w:type="spellStart"/>
      <w:r w:rsidRPr="00FF3978">
        <w:rPr>
          <w:rFonts w:asciiTheme="majorHAnsi" w:hAnsiTheme="majorHAnsi" w:cstheme="majorHAnsi"/>
        </w:rPr>
        <w:t>vo</w:t>
      </w:r>
      <w:proofErr w:type="spellEnd"/>
      <w:r w:rsidRPr="00FF3978">
        <w:rPr>
          <w:rFonts w:asciiTheme="majorHAnsi" w:hAnsiTheme="majorHAnsi" w:cstheme="majorHAnsi"/>
        </w:rPr>
        <w:t xml:space="preserve"> výzve na predkladanie projektov. </w:t>
      </w:r>
    </w:p>
    <w:p w14:paraId="00BF0D75" w14:textId="72D64D71"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rPr>
        <w:t xml:space="preserve">Pokiaľ má žiadateľ informáciu o skutočnosti, že v rámci daného verejného obstarávania bola vykonaná kontrola VO v zmysle § 169 </w:t>
      </w:r>
      <w:r w:rsidR="00337075">
        <w:rPr>
          <w:rFonts w:asciiTheme="majorHAnsi" w:hAnsiTheme="majorHAnsi" w:cstheme="majorHAnsi"/>
        </w:rPr>
        <w:t xml:space="preserve">ods. 3 </w:t>
      </w:r>
      <w:r w:rsidRPr="00FF3978">
        <w:rPr>
          <w:rFonts w:asciiTheme="majorHAnsi" w:hAnsiTheme="majorHAnsi" w:cstheme="majorHAnsi"/>
        </w:rPr>
        <w:t xml:space="preserve">ZVO, informuje Poskytovateľa aj o tejto skutočnosti a súčasne s dokumentáciou predloží aj výsledok tejto kontroly resp. iným spôsobom identifikuje jej výsledok. Rovnakým spôsobom je žiadateľ povinný informovať Poskytovateľa aj o všetkých revíznych postupoch týkajúcich sa predmetnej zákazky. </w:t>
      </w:r>
    </w:p>
    <w:p w14:paraId="3C73E89E" w14:textId="39A8C181" w:rsidR="0019795F" w:rsidRPr="00FF3978" w:rsidRDefault="0019795F" w:rsidP="00FF3978">
      <w:pPr>
        <w:numPr>
          <w:ilvl w:val="0"/>
          <w:numId w:val="63"/>
        </w:numPr>
        <w:spacing w:before="60" w:after="60"/>
        <w:ind w:left="567" w:hanging="567"/>
        <w:rPr>
          <w:rFonts w:asciiTheme="majorHAnsi" w:hAnsiTheme="majorHAnsi" w:cstheme="majorHAnsi"/>
        </w:rPr>
      </w:pPr>
      <w:r w:rsidRPr="00D87817">
        <w:rPr>
          <w:rFonts w:asciiTheme="majorHAnsi" w:hAnsiTheme="majorHAnsi" w:cstheme="majorHAnsi"/>
          <w:u w:val="single"/>
        </w:rPr>
        <w:t>Pre potreby kontroly VO žiadateľ predkladá Poskytovateľovi kópiu originálnej dokumentácie</w:t>
      </w:r>
      <w:r w:rsidR="006B327B" w:rsidRPr="00D87817">
        <w:rPr>
          <w:rFonts w:asciiTheme="majorHAnsi" w:hAnsiTheme="majorHAnsi" w:cstheme="majorHAnsi"/>
          <w:u w:val="single"/>
        </w:rPr>
        <w:t xml:space="preserve"> </w:t>
      </w:r>
      <w:r w:rsidR="00EA04E1" w:rsidRPr="00D87817">
        <w:rPr>
          <w:rFonts w:asciiTheme="majorHAnsi" w:hAnsiTheme="majorHAnsi" w:cstheme="majorHAnsi"/>
        </w:rPr>
        <w:t>resp. ak je vo výzve na predkladanie žiadosti o nenávratný finančný príspevok uvedená povinnosť, tak cez určený elektronický obstarávací systém</w:t>
      </w:r>
      <w:r w:rsidR="00B262FF">
        <w:rPr>
          <w:rFonts w:asciiTheme="majorHAnsi" w:hAnsiTheme="majorHAnsi" w:cstheme="majorHAnsi"/>
        </w:rPr>
        <w:t xml:space="preserve">. </w:t>
      </w:r>
      <w:r w:rsidR="00C9467A">
        <w:rPr>
          <w:rFonts w:asciiTheme="majorHAnsi" w:hAnsiTheme="majorHAnsi" w:cstheme="majorHAnsi"/>
        </w:rPr>
        <w:t xml:space="preserve"> </w:t>
      </w:r>
      <w:r w:rsidRPr="00FF3978">
        <w:rPr>
          <w:rFonts w:asciiTheme="majorHAnsi" w:hAnsiTheme="majorHAnsi" w:cstheme="majorHAnsi"/>
        </w:rPr>
        <w:t xml:space="preserve">Súčasne s dokumentáciou predkladá Poskytovateľovi aj čestné vyhlásenie, v rámci ktorého jasne identifikuje projekt a predkladané verejné obstarávanie. Súčasťou tohto dokumentu je vyhlásenie, že dokumentácia predložená na kontrolu VO je úplná, kompletná v zmysle požadovanej dokumentácie, a je totožná s originálom dokumentácie z verejného obstarávania. Zároveň žiadateľ prehlási, že si je vedomý, že na základe predloženej dokumentácie Poskytovateľ rozhodne o schválení/ neschválení výdavkov súvisiacich s predmetným verejným obstarávaním do financovania, o korekciách, resp. o ďalších krokoch, ktoré bude potrebné vykonať na základe zistení Poskytovateľa v rámci kontroly tejto dokumentácie. </w:t>
      </w:r>
    </w:p>
    <w:p w14:paraId="45AFC832" w14:textId="7EA4CCAE"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rPr>
        <w:t xml:space="preserve">Poskytovateľ  </w:t>
      </w:r>
      <w:r w:rsidR="00592171">
        <w:rPr>
          <w:rFonts w:asciiTheme="majorHAnsi" w:hAnsiTheme="majorHAnsi" w:cstheme="majorHAnsi"/>
        </w:rPr>
        <w:t>v prípade</w:t>
      </w:r>
      <w:r w:rsidRPr="00FF3978">
        <w:rPr>
          <w:rFonts w:asciiTheme="majorHAnsi" w:hAnsiTheme="majorHAnsi" w:cstheme="majorHAnsi"/>
        </w:rPr>
        <w:t xml:space="preserve"> korekcií oprávnených výdavkov za nedodržanie postupov pri vykonávaní </w:t>
      </w:r>
      <w:r w:rsidR="00BE7396">
        <w:rPr>
          <w:rFonts w:asciiTheme="majorHAnsi" w:hAnsiTheme="majorHAnsi" w:cstheme="majorHAnsi"/>
        </w:rPr>
        <w:t>VO</w:t>
      </w:r>
      <w:r w:rsidRPr="00FF3978">
        <w:rPr>
          <w:rFonts w:asciiTheme="majorHAnsi" w:hAnsiTheme="majorHAnsi" w:cstheme="majorHAnsi"/>
        </w:rPr>
        <w:t xml:space="preserve"> žiadateľov/prijímateľov </w:t>
      </w:r>
      <w:r w:rsidR="00592171">
        <w:rPr>
          <w:rFonts w:asciiTheme="majorHAnsi" w:hAnsiTheme="majorHAnsi" w:cstheme="majorHAnsi"/>
        </w:rPr>
        <w:t>postupuje podľa</w:t>
      </w:r>
      <w:r w:rsidR="00592171" w:rsidRPr="00FF3978">
        <w:rPr>
          <w:rFonts w:asciiTheme="majorHAnsi" w:hAnsiTheme="majorHAnsi" w:cstheme="majorHAnsi"/>
        </w:rPr>
        <w:t xml:space="preserve"> </w:t>
      </w:r>
      <w:r w:rsidR="00BE7396">
        <w:rPr>
          <w:rFonts w:asciiTheme="majorHAnsi" w:hAnsiTheme="majorHAnsi" w:cstheme="majorHAnsi"/>
        </w:rPr>
        <w:t xml:space="preserve">platného </w:t>
      </w:r>
      <w:r w:rsidR="00A457E4" w:rsidRPr="00A457E4">
        <w:rPr>
          <w:rFonts w:asciiTheme="majorHAnsi" w:hAnsiTheme="majorHAnsi" w:cstheme="majorHAnsi"/>
        </w:rPr>
        <w:t>Katalóg</w:t>
      </w:r>
      <w:r w:rsidR="00BE7396">
        <w:rPr>
          <w:rFonts w:asciiTheme="majorHAnsi" w:hAnsiTheme="majorHAnsi" w:cstheme="majorHAnsi"/>
        </w:rPr>
        <w:t>u</w:t>
      </w:r>
      <w:r w:rsidR="00A457E4" w:rsidRPr="00A457E4">
        <w:rPr>
          <w:rFonts w:asciiTheme="majorHAnsi" w:hAnsiTheme="majorHAnsi" w:cstheme="majorHAnsi"/>
        </w:rPr>
        <w:t xml:space="preserve"> sankcií Pôdohospodárskej platobnej agentúry pre projektové podpory Programu rozvoja vidieka SR  2014 – 2022</w:t>
      </w:r>
      <w:r w:rsidRPr="00FF3978">
        <w:rPr>
          <w:rFonts w:asciiTheme="majorHAnsi" w:hAnsiTheme="majorHAnsi" w:cstheme="majorHAnsi"/>
        </w:rPr>
        <w:t>.</w:t>
      </w:r>
    </w:p>
    <w:p w14:paraId="03A00075" w14:textId="77777777"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color w:val="000000" w:themeColor="text1"/>
        </w:rPr>
        <w:t>V prípade, že Poskytovateľ požiada žiadateľa o vysvetlenie alebo doplnenie dokumentácie, určí v tejto žiadosti lehotu na zaslanie vysvetlenia alebo doplnenia zo strany žiadateľa, ktorá nesmie byť kratšia ako 5 pracovných dní.</w:t>
      </w:r>
      <w:r w:rsidRPr="00FF3978">
        <w:rPr>
          <w:rFonts w:asciiTheme="majorHAnsi" w:hAnsiTheme="majorHAnsi" w:cstheme="majorHAnsi"/>
        </w:rPr>
        <w:t xml:space="preserve"> Doplnením dokumentácie nemôže dôjsť k zmene pôvodne predložených dokladov, resp. údajov </w:t>
      </w:r>
      <w:r w:rsidRPr="00FF3978">
        <w:rPr>
          <w:rFonts w:asciiTheme="majorHAnsi" w:hAnsiTheme="majorHAnsi" w:cstheme="majorHAnsi"/>
        </w:rPr>
        <w:lastRenderedPageBreak/>
        <w:t xml:space="preserve">v nich uvedených. Ak žiadateľ v požadovanom termíne doplnil údaje a Poskytovateľ takúto situáciu identifikuje ako kompletnú postupuje vo vyhodnocovaní kontroly ďalej. </w:t>
      </w:r>
    </w:p>
    <w:p w14:paraId="2C3E3743" w14:textId="12CA8B23" w:rsidR="0019795F" w:rsidRPr="00FF3978" w:rsidRDefault="0019795F" w:rsidP="00FF3978">
      <w:pPr>
        <w:pStyle w:val="Odsekzoznamu"/>
        <w:numPr>
          <w:ilvl w:val="0"/>
          <w:numId w:val="63"/>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V prípade, ak aj  po doplnení dokumentácie vzniknú pochybnosti o pravdivosti alebo úplnosti dokumentov VO, Poskytovateľ oznámi tieto pochybnosti žiadateľovi a vyzve ho, aby sa k nim vyjadril. Zároveň určí žiadateľovi  lehotu na vyjadrenie, ktorá nesmie byť kratšia ako päť pracovných dní od doručenia oznámenia. V zaslanej výzve na objasnenie pochybností  poučí žiadateľa o následkoch spojených s neodstránením pochybností alebo nedodržaním určenej lehoty. Ak pochybnosti </w:t>
      </w:r>
      <w:r w:rsidR="00BE7396">
        <w:rPr>
          <w:rFonts w:asciiTheme="majorHAnsi" w:hAnsiTheme="majorHAnsi" w:cstheme="majorHAnsi"/>
          <w:szCs w:val="24"/>
        </w:rPr>
        <w:t>pretrvávajú</w:t>
      </w:r>
      <w:r w:rsidR="00BE7396" w:rsidRPr="00FF3978">
        <w:rPr>
          <w:rFonts w:asciiTheme="majorHAnsi" w:hAnsiTheme="majorHAnsi" w:cstheme="majorHAnsi"/>
          <w:szCs w:val="24"/>
        </w:rPr>
        <w:t xml:space="preserve"> </w:t>
      </w:r>
      <w:r w:rsidRPr="00FF3978">
        <w:rPr>
          <w:rFonts w:asciiTheme="majorHAnsi" w:hAnsiTheme="majorHAnsi" w:cstheme="majorHAnsi"/>
          <w:szCs w:val="24"/>
        </w:rPr>
        <w:t xml:space="preserve">a žiadateľ tieto pochybnosti neodstránil v určenej lehote Poskytovateľ </w:t>
      </w:r>
      <w:r w:rsidRPr="00FF3978">
        <w:rPr>
          <w:rFonts w:asciiTheme="majorHAnsi" w:hAnsiTheme="majorHAnsi" w:cstheme="majorHAnsi"/>
          <w:color w:val="000000" w:themeColor="text1"/>
          <w:szCs w:val="24"/>
        </w:rPr>
        <w:t>konanie o ŽoNFP zastaví.</w:t>
      </w:r>
    </w:p>
    <w:p w14:paraId="69DAC600" w14:textId="7F48803F"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rPr>
        <w:t>Ak žiadateľ nesplnil niektorú z podmienok poskytnutia a Poskytovateľ aj napriek čestnému vyhláseniu žiadateľa identifikuje, že dokumentácia nie je kompletná  pre riadne ukončenie kontroly, uvedenú skutočnosť Poskytovateľ vyhodnotí ako podstatné porušenie VO, Poskytovateľ rozhodne o </w:t>
      </w:r>
      <w:r w:rsidR="00A457E4">
        <w:rPr>
          <w:rFonts w:asciiTheme="majorHAnsi" w:hAnsiTheme="majorHAnsi" w:cstheme="majorHAnsi"/>
        </w:rPr>
        <w:t>zastavení konania o ŽoNFP</w:t>
      </w:r>
      <w:r w:rsidRPr="00FF3978">
        <w:rPr>
          <w:rFonts w:asciiTheme="majorHAnsi" w:hAnsiTheme="majorHAnsi" w:cstheme="majorHAnsi"/>
        </w:rPr>
        <w:t xml:space="preserve">. </w:t>
      </w:r>
    </w:p>
    <w:p w14:paraId="08EAE4D7" w14:textId="1B6CFC7B" w:rsidR="0019795F" w:rsidRPr="00FF3978" w:rsidRDefault="0019795F" w:rsidP="00FF3978">
      <w:pPr>
        <w:numPr>
          <w:ilvl w:val="0"/>
          <w:numId w:val="63"/>
        </w:numPr>
        <w:spacing w:before="60" w:after="60"/>
        <w:rPr>
          <w:rFonts w:asciiTheme="majorHAnsi" w:hAnsiTheme="majorHAnsi" w:cstheme="majorHAnsi"/>
        </w:rPr>
      </w:pPr>
      <w:r w:rsidRPr="00FF3978">
        <w:rPr>
          <w:rFonts w:asciiTheme="majorHAnsi" w:hAnsiTheme="majorHAnsi" w:cstheme="majorHAnsi"/>
        </w:rPr>
        <w:t>V prípade spolupráce pri výkone kontroly s RO, s ÚVO, PMÚ, resp. s inými orgánmi (podľa povahy tejto spolupráce) Poskytovateľ môže v odôvodnených prípadoch predĺžiť lehoty na vydanie rozhodnutia o </w:t>
      </w:r>
      <w:r w:rsidR="00A457E4">
        <w:rPr>
          <w:rFonts w:asciiTheme="majorHAnsi" w:hAnsiTheme="majorHAnsi" w:cstheme="majorHAnsi"/>
        </w:rPr>
        <w:t>ŽoNFP</w:t>
      </w:r>
      <w:r w:rsidR="00A457E4" w:rsidRPr="00FF3978">
        <w:rPr>
          <w:rFonts w:asciiTheme="majorHAnsi" w:hAnsiTheme="majorHAnsi" w:cstheme="majorHAnsi"/>
        </w:rPr>
        <w:t xml:space="preserve"> </w:t>
      </w:r>
      <w:r w:rsidRPr="00FF3978">
        <w:rPr>
          <w:rFonts w:asciiTheme="majorHAnsi" w:hAnsiTheme="majorHAnsi" w:cstheme="majorHAnsi"/>
        </w:rPr>
        <w:t>stanovené vo výzve na predkladanie ŽoNFP,</w:t>
      </w:r>
      <w:r w:rsidR="00A457E4">
        <w:rPr>
          <w:rFonts w:asciiTheme="majorHAnsi" w:hAnsiTheme="majorHAnsi" w:cstheme="majorHAnsi"/>
        </w:rPr>
        <w:t xml:space="preserve"> resp. prerušiť ich plynutie,</w:t>
      </w:r>
      <w:r w:rsidRPr="00FF3978">
        <w:rPr>
          <w:rFonts w:asciiTheme="majorHAnsi" w:hAnsiTheme="majorHAnsi" w:cstheme="majorHAnsi"/>
        </w:rPr>
        <w:t xml:space="preserve"> pričom takéto predĺženie lehoty a prerušenie lehoty oznamuje písomne prijímateľovi</w:t>
      </w:r>
      <w:r w:rsidR="00A606DF">
        <w:rPr>
          <w:rFonts w:asciiTheme="majorHAnsi" w:hAnsiTheme="majorHAnsi" w:cstheme="majorHAnsi"/>
        </w:rPr>
        <w:t>, teda</w:t>
      </w:r>
      <w:r w:rsidR="00C0305C" w:rsidRPr="00C0305C">
        <w:rPr>
          <w:rFonts w:asciiTheme="majorHAnsi" w:hAnsiTheme="majorHAnsi" w:cstheme="majorHAnsi"/>
        </w:rPr>
        <w:t xml:space="preserve"> bez konkretizácie tohto dôvodu, pričom ako dôvod tohto prerušenia uvedie „iné nevyhnutné úkony súvisiace s výkonom kontroly“</w:t>
      </w:r>
      <w:r w:rsidR="00C0305C">
        <w:rPr>
          <w:rFonts w:asciiTheme="majorHAnsi" w:hAnsiTheme="majorHAnsi" w:cstheme="majorHAnsi"/>
        </w:rPr>
        <w:t>.</w:t>
      </w:r>
      <w:r w:rsidRPr="00FF3978">
        <w:rPr>
          <w:rFonts w:asciiTheme="majorHAnsi" w:hAnsiTheme="majorHAnsi" w:cstheme="majorHAnsi"/>
        </w:rPr>
        <w:t xml:space="preserve"> </w:t>
      </w:r>
    </w:p>
    <w:p w14:paraId="3659C2BB" w14:textId="77777777"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rPr>
        <w:t xml:space="preserve">V prípade, že pri kontrole Poskytovateľ nezistí porušenie princípov a postupov verejného obstarávania, resp. porušenie pravidiel a ustanovení legislatívy SR a EÚ a ani iné porušenie ovplyvňujúce oprávnenosť príslušných výdavkov, záverom kontroly je schválenie výdavkov súvisiacich s verejným obstarávaním do financovania. Schválenie výdavkov do financovania predstavuje jeden z predpokladov oprávnenosti výdavkov predložených ďalej žiadateľom v rámci </w:t>
      </w:r>
      <w:proofErr w:type="spellStart"/>
      <w:r w:rsidRPr="00FF3978">
        <w:rPr>
          <w:rFonts w:asciiTheme="majorHAnsi" w:hAnsiTheme="majorHAnsi" w:cstheme="majorHAnsi"/>
        </w:rPr>
        <w:t>ŽoP</w:t>
      </w:r>
      <w:proofErr w:type="spellEnd"/>
      <w:r w:rsidRPr="00FF3978">
        <w:rPr>
          <w:rFonts w:asciiTheme="majorHAnsi" w:hAnsiTheme="majorHAnsi" w:cstheme="majorHAnsi"/>
        </w:rPr>
        <w:t xml:space="preserve">. </w:t>
      </w:r>
    </w:p>
    <w:p w14:paraId="2C90435F" w14:textId="2932F1C3"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rPr>
        <w:t xml:space="preserve">V prípade, že pri kontrole Poskytovateľ zistí porušenie princípov a postupov </w:t>
      </w:r>
      <w:r w:rsidR="00BF738A">
        <w:rPr>
          <w:rFonts w:asciiTheme="majorHAnsi" w:hAnsiTheme="majorHAnsi" w:cstheme="majorHAnsi"/>
        </w:rPr>
        <w:t>VO</w:t>
      </w:r>
      <w:r w:rsidRPr="00FF3978">
        <w:rPr>
          <w:rFonts w:asciiTheme="majorHAnsi" w:hAnsiTheme="majorHAnsi" w:cstheme="majorHAnsi"/>
        </w:rPr>
        <w:t xml:space="preserve">, resp. porušenie pravidiel a ustanovení legislatívy SR a EÚ, pričom rozsah a závažnosť týchto zistení má taký charakter, že mali alebo by mohli mať vplyv na výsledok </w:t>
      </w:r>
      <w:r w:rsidR="00BF738A">
        <w:rPr>
          <w:rFonts w:asciiTheme="majorHAnsi" w:hAnsiTheme="majorHAnsi" w:cstheme="majorHAnsi"/>
        </w:rPr>
        <w:t xml:space="preserve">VO, </w:t>
      </w:r>
      <w:r w:rsidRPr="00FF3978">
        <w:rPr>
          <w:rFonts w:asciiTheme="majorHAnsi" w:hAnsiTheme="majorHAnsi" w:cstheme="majorHAnsi"/>
        </w:rPr>
        <w:t xml:space="preserve">Poskytovateľ: </w:t>
      </w:r>
    </w:p>
    <w:p w14:paraId="35755945" w14:textId="227193C4" w:rsidR="0019795F" w:rsidRPr="00FF3978" w:rsidRDefault="0019795F" w:rsidP="00FF3978">
      <w:pPr>
        <w:pStyle w:val="Odsekzoznamu"/>
        <w:numPr>
          <w:ilvl w:val="1"/>
          <w:numId w:val="44"/>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v záveroch kontroly neschváli výdavky súvisiace s </w:t>
      </w:r>
      <w:r w:rsidR="00BF738A">
        <w:rPr>
          <w:rFonts w:asciiTheme="majorHAnsi" w:hAnsiTheme="majorHAnsi" w:cstheme="majorHAnsi"/>
          <w:szCs w:val="24"/>
        </w:rPr>
        <w:t>VO</w:t>
      </w:r>
      <w:r w:rsidRPr="00FF3978">
        <w:rPr>
          <w:rFonts w:asciiTheme="majorHAnsi" w:hAnsiTheme="majorHAnsi" w:cstheme="majorHAnsi"/>
          <w:szCs w:val="24"/>
        </w:rPr>
        <w:t xml:space="preserve"> do financovania v plnom rozsahu, alebo</w:t>
      </w:r>
    </w:p>
    <w:p w14:paraId="71EE8A06" w14:textId="4F049DE0" w:rsidR="0019795F" w:rsidRPr="00FF3978" w:rsidRDefault="0019795F" w:rsidP="00FF3978">
      <w:pPr>
        <w:pStyle w:val="Odsekzoznamu"/>
        <w:numPr>
          <w:ilvl w:val="1"/>
          <w:numId w:val="44"/>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postupuje v zmysle </w:t>
      </w:r>
      <w:r w:rsidR="00A457E4" w:rsidRPr="00A457E4">
        <w:rPr>
          <w:rFonts w:asciiTheme="majorHAnsi" w:hAnsiTheme="majorHAnsi" w:cstheme="majorHAnsi"/>
          <w:szCs w:val="24"/>
        </w:rPr>
        <w:t>Katalóg</w:t>
      </w:r>
      <w:r w:rsidR="00A457E4">
        <w:rPr>
          <w:rFonts w:asciiTheme="majorHAnsi" w:hAnsiTheme="majorHAnsi" w:cstheme="majorHAnsi"/>
          <w:szCs w:val="24"/>
        </w:rPr>
        <w:t>u</w:t>
      </w:r>
      <w:r w:rsidR="00A457E4" w:rsidRPr="00A457E4">
        <w:rPr>
          <w:rFonts w:asciiTheme="majorHAnsi" w:hAnsiTheme="majorHAnsi" w:cstheme="majorHAnsi"/>
          <w:szCs w:val="24"/>
        </w:rPr>
        <w:t xml:space="preserve"> sankcií Pôdohospodárskej platobnej agentúry pre projektové podpory Programu rozvoja vidieka SR  2014 – 2022</w:t>
      </w:r>
      <w:r w:rsidR="000F588A">
        <w:rPr>
          <w:rFonts w:asciiTheme="majorHAnsi" w:hAnsiTheme="majorHAnsi" w:cstheme="majorHAnsi"/>
          <w:szCs w:val="24"/>
        </w:rPr>
        <w:t xml:space="preserve"> v platnom znení</w:t>
      </w:r>
      <w:r w:rsidR="00A457E4" w:rsidRPr="00A457E4">
        <w:rPr>
          <w:rFonts w:asciiTheme="majorHAnsi" w:hAnsiTheme="majorHAnsi" w:cstheme="majorHAnsi"/>
          <w:szCs w:val="24"/>
        </w:rPr>
        <w:t>.</w:t>
      </w:r>
      <w:r w:rsidR="000F588A">
        <w:rPr>
          <w:rFonts w:asciiTheme="majorHAnsi" w:hAnsiTheme="majorHAnsi" w:cstheme="majorHAnsi"/>
          <w:szCs w:val="24"/>
        </w:rPr>
        <w:t xml:space="preserve"> </w:t>
      </w:r>
      <w:r w:rsidRPr="00FF3978">
        <w:rPr>
          <w:rFonts w:asciiTheme="majorHAnsi" w:hAnsiTheme="majorHAnsi" w:cstheme="majorHAnsi"/>
          <w:szCs w:val="24"/>
        </w:rPr>
        <w:t xml:space="preserve">. </w:t>
      </w:r>
    </w:p>
    <w:p w14:paraId="6731FFD7" w14:textId="7536A9D2" w:rsidR="0019795F" w:rsidRPr="00FF3978" w:rsidRDefault="0019795F" w:rsidP="00FF3978">
      <w:pPr>
        <w:spacing w:before="60" w:after="60"/>
        <w:ind w:left="567"/>
        <w:rPr>
          <w:rFonts w:asciiTheme="majorHAnsi" w:hAnsiTheme="majorHAnsi" w:cstheme="majorHAnsi"/>
        </w:rPr>
      </w:pPr>
      <w:r w:rsidRPr="00FF3978">
        <w:rPr>
          <w:rFonts w:asciiTheme="majorHAnsi" w:hAnsiTheme="majorHAnsi" w:cstheme="majorHAnsi"/>
        </w:rPr>
        <w:t>Neschválenie do financovania znamená, že všetky výdavky</w:t>
      </w:r>
      <w:r w:rsidR="00A457E4">
        <w:rPr>
          <w:rFonts w:asciiTheme="majorHAnsi" w:hAnsiTheme="majorHAnsi" w:cstheme="majorHAnsi"/>
        </w:rPr>
        <w:t>/časti výdavkov</w:t>
      </w:r>
      <w:r w:rsidRPr="00FF3978">
        <w:rPr>
          <w:rFonts w:asciiTheme="majorHAnsi" w:hAnsiTheme="majorHAnsi" w:cstheme="majorHAnsi"/>
        </w:rPr>
        <w:t xml:space="preserve"> vychádzajúc</w:t>
      </w:r>
      <w:r w:rsidR="00A457E4">
        <w:rPr>
          <w:rFonts w:asciiTheme="majorHAnsi" w:hAnsiTheme="majorHAnsi" w:cstheme="majorHAnsi"/>
        </w:rPr>
        <w:t>ich</w:t>
      </w:r>
      <w:r w:rsidRPr="00FF3978">
        <w:rPr>
          <w:rFonts w:asciiTheme="majorHAnsi" w:hAnsiTheme="majorHAnsi" w:cstheme="majorHAnsi"/>
        </w:rPr>
        <w:t xml:space="preserve"> z realizácie výsledku daného </w:t>
      </w:r>
      <w:r w:rsidR="00BF738A">
        <w:rPr>
          <w:rFonts w:asciiTheme="majorHAnsi" w:hAnsiTheme="majorHAnsi" w:cstheme="majorHAnsi"/>
        </w:rPr>
        <w:t>VO</w:t>
      </w:r>
      <w:r w:rsidRPr="00FF3978">
        <w:rPr>
          <w:rFonts w:asciiTheme="majorHAnsi" w:hAnsiTheme="majorHAnsi" w:cstheme="majorHAnsi"/>
        </w:rPr>
        <w:t xml:space="preserve"> budú zo strany Poskytovateľa označené ako neoprávnené. </w:t>
      </w:r>
    </w:p>
    <w:p w14:paraId="0430B818" w14:textId="4D1DD6E6"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rPr>
        <w:t xml:space="preserve">Rozhodnutie Poskytovateľa, či bude postupovať podľa bodu 10 a) alebo b) závisí od skutočnosti, od rozsahu,  závažnosti nedostatkov a možnosti postupovať v zmysle </w:t>
      </w:r>
      <w:r w:rsidR="00A457E4" w:rsidRPr="00A457E4">
        <w:rPr>
          <w:rFonts w:asciiTheme="majorHAnsi" w:hAnsiTheme="majorHAnsi" w:cstheme="majorHAnsi"/>
        </w:rPr>
        <w:t>Katalóg</w:t>
      </w:r>
      <w:r w:rsidR="00A457E4">
        <w:rPr>
          <w:rFonts w:asciiTheme="majorHAnsi" w:hAnsiTheme="majorHAnsi" w:cstheme="majorHAnsi"/>
        </w:rPr>
        <w:t>u</w:t>
      </w:r>
      <w:r w:rsidR="00A457E4" w:rsidRPr="00A457E4">
        <w:rPr>
          <w:rFonts w:asciiTheme="majorHAnsi" w:hAnsiTheme="majorHAnsi" w:cstheme="majorHAnsi"/>
        </w:rPr>
        <w:t xml:space="preserve"> sankcií Pôdohospodárskej platobnej agentúry pre projektové podpory Programu rozvoja vidieka SR  2014 – 2022</w:t>
      </w:r>
      <w:r w:rsidR="000F588A">
        <w:rPr>
          <w:rFonts w:asciiTheme="majorHAnsi" w:hAnsiTheme="majorHAnsi" w:cstheme="majorHAnsi"/>
        </w:rPr>
        <w:t xml:space="preserve"> v platnom znení</w:t>
      </w:r>
      <w:r w:rsidRPr="00FF3978">
        <w:rPr>
          <w:rFonts w:asciiTheme="majorHAnsi" w:hAnsiTheme="majorHAnsi" w:cstheme="majorHAnsi"/>
        </w:rPr>
        <w:t>.</w:t>
      </w:r>
    </w:p>
    <w:p w14:paraId="5C133427" w14:textId="77777777"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rPr>
        <w:t xml:space="preserve">Postupy, práva a povinnosti Poskytovateľa uvedené v tejto časti sa vzťahujú aj na kontrolu dodatkov k zmluvám s úspešným uchádzačom a na dodatky k rámcovým dohodám, pokiaľ nie je uvedené inak. </w:t>
      </w:r>
    </w:p>
    <w:p w14:paraId="67C4A84A" w14:textId="77777777" w:rsidR="00D414B5" w:rsidRPr="00FF3978" w:rsidRDefault="00D414B5" w:rsidP="0019795F">
      <w:pPr>
        <w:spacing w:after="120"/>
        <w:ind w:left="567"/>
        <w:rPr>
          <w:rFonts w:asciiTheme="majorHAnsi" w:hAnsiTheme="majorHAnsi" w:cstheme="majorHAnsi"/>
          <w:highlight w:val="yellow"/>
        </w:rPr>
      </w:pPr>
    </w:p>
    <w:p w14:paraId="7E78FCD7" w14:textId="3CBD1F6E" w:rsidR="0019795F" w:rsidRPr="00FF3978" w:rsidRDefault="0019795F" w:rsidP="00CB4949">
      <w:pPr>
        <w:pStyle w:val="Nadpis2"/>
        <w:numPr>
          <w:ilvl w:val="0"/>
          <w:numId w:val="113"/>
        </w:numPr>
        <w:shd w:val="clear" w:color="auto" w:fill="92D050"/>
        <w:spacing w:before="0" w:after="0"/>
        <w:ind w:left="567" w:hanging="567"/>
        <w:rPr>
          <w:rFonts w:asciiTheme="majorHAnsi" w:hAnsiTheme="majorHAnsi" w:cstheme="majorHAnsi"/>
          <w:iCs w:val="0"/>
        </w:rPr>
      </w:pPr>
      <w:bookmarkStart w:id="58" w:name="_Toc478594260"/>
      <w:bookmarkStart w:id="59" w:name="_Toc88724936"/>
      <w:r w:rsidRPr="00FF3978">
        <w:rPr>
          <w:rFonts w:asciiTheme="majorHAnsi" w:hAnsiTheme="majorHAnsi" w:cstheme="majorHAnsi"/>
          <w:iCs w:val="0"/>
        </w:rPr>
        <w:lastRenderedPageBreak/>
        <w:t>Kontrola nadlimitných a podlimitných zákaziek po podpise Zmluvy o</w:t>
      </w:r>
      <w:r w:rsidR="00D414B5" w:rsidRPr="00FF3978">
        <w:rPr>
          <w:rFonts w:asciiTheme="majorHAnsi" w:hAnsiTheme="majorHAnsi" w:cstheme="majorHAnsi"/>
          <w:iCs w:val="0"/>
        </w:rPr>
        <w:t> </w:t>
      </w:r>
      <w:r w:rsidRPr="00FF3978">
        <w:rPr>
          <w:rFonts w:asciiTheme="majorHAnsi" w:hAnsiTheme="majorHAnsi" w:cstheme="majorHAnsi"/>
          <w:iCs w:val="0"/>
        </w:rPr>
        <w:t>NFP</w:t>
      </w:r>
      <w:bookmarkEnd w:id="58"/>
      <w:bookmarkEnd w:id="59"/>
    </w:p>
    <w:p w14:paraId="52982B30" w14:textId="3D9DF44C" w:rsidR="0019795F" w:rsidRPr="00FF3978" w:rsidRDefault="0019795F" w:rsidP="00BF738A">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 xml:space="preserve">Poskytovateľ kontroluje postupy </w:t>
      </w:r>
      <w:r w:rsidR="00BF738A">
        <w:rPr>
          <w:rFonts w:asciiTheme="majorHAnsi" w:hAnsiTheme="majorHAnsi" w:cstheme="majorHAnsi"/>
        </w:rPr>
        <w:t>VO</w:t>
      </w:r>
      <w:r w:rsidRPr="00FF3978">
        <w:rPr>
          <w:rFonts w:asciiTheme="majorHAnsi" w:hAnsiTheme="majorHAnsi" w:cstheme="majorHAnsi"/>
        </w:rPr>
        <w:t xml:space="preserve"> na základe dokumentácie predloženej prijímateľom vo fáze po podpise zmluvy s úspešným uchádzačom, pričom táto zmluva je už platná a účinná. Poskytovateľ môže od prijímateľa v závislosti od opatrenia požadovať predloženie dokumentácie z </w:t>
      </w:r>
      <w:r w:rsidR="00BF738A">
        <w:rPr>
          <w:rFonts w:asciiTheme="majorHAnsi" w:hAnsiTheme="majorHAnsi" w:cstheme="majorHAnsi"/>
        </w:rPr>
        <w:t>VO</w:t>
      </w:r>
      <w:r w:rsidRPr="00FF3978">
        <w:rPr>
          <w:rFonts w:asciiTheme="majorHAnsi" w:hAnsiTheme="majorHAnsi" w:cstheme="majorHAnsi"/>
        </w:rPr>
        <w:t xml:space="preserve"> buď v plnom rozsahu alebo stanoví rozsah požadovanej dokumentácie z VO </w:t>
      </w:r>
      <w:proofErr w:type="spellStart"/>
      <w:r w:rsidRPr="00FF3978">
        <w:rPr>
          <w:rFonts w:asciiTheme="majorHAnsi" w:hAnsiTheme="majorHAnsi" w:cstheme="majorHAnsi"/>
        </w:rPr>
        <w:t>vo</w:t>
      </w:r>
      <w:proofErr w:type="spellEnd"/>
      <w:r w:rsidRPr="00FF3978">
        <w:rPr>
          <w:rFonts w:asciiTheme="majorHAnsi" w:hAnsiTheme="majorHAnsi" w:cstheme="majorHAnsi"/>
        </w:rPr>
        <w:t xml:space="preserve"> výzve na predkladanie projektov. </w:t>
      </w:r>
    </w:p>
    <w:p w14:paraId="32BDBA3D" w14:textId="6FB1D71B"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 xml:space="preserve">Pokiaľ má prijímateľ informáciu o skutočnosti, že v rámci daného verejného obstarávania bola vykonaná kontrola VO v zmysle § 169 </w:t>
      </w:r>
      <w:r w:rsidR="00435C26">
        <w:rPr>
          <w:rFonts w:asciiTheme="majorHAnsi" w:hAnsiTheme="majorHAnsi" w:cstheme="majorHAnsi"/>
        </w:rPr>
        <w:t xml:space="preserve">ods. 3 </w:t>
      </w:r>
      <w:r w:rsidRPr="00FF3978">
        <w:rPr>
          <w:rFonts w:asciiTheme="majorHAnsi" w:hAnsiTheme="majorHAnsi" w:cstheme="majorHAnsi"/>
        </w:rPr>
        <w:t>ZVO, informuje Poskytovateľa aj o tejto skutočnosti a súčasne s dokumentáciou predloží aj výsledok tejto kontroly resp. iným spôsobom identifikuje tento výsledok. Rovnakým spôsobom je prijímateľ povinný informovať Poskytovateľa aj o všetkých revíznych postupoch týkajúcich sa predmetnej zákazky.</w:t>
      </w:r>
    </w:p>
    <w:p w14:paraId="339E92EC" w14:textId="443A0B6F"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 xml:space="preserve">Lehota na výkon kontroly VO je 90 pracovných dní. V prípade, že Poskytovateľ požiada prijímateľa o vysvetlenie alebo doplnenie dokumentácie, určí v žiadosti lehotu na zaslanie vysvetlenia alebo doplnenia zo strany prijímateľa, ktorá nesmie byť kratšia ako 5 pracovných dní. Dňom odoslania žiadosti </w:t>
      </w:r>
      <w:r w:rsidR="009E4CB6">
        <w:rPr>
          <w:rFonts w:asciiTheme="majorHAnsi" w:hAnsiTheme="majorHAnsi" w:cstheme="majorHAnsi"/>
        </w:rPr>
        <w:t xml:space="preserve">sa prerušuje </w:t>
      </w:r>
      <w:r w:rsidRPr="00FF3978">
        <w:rPr>
          <w:rFonts w:asciiTheme="majorHAnsi" w:hAnsiTheme="majorHAnsi" w:cstheme="majorHAnsi"/>
        </w:rPr>
        <w:t xml:space="preserve">lehota na výkon kontroly. </w:t>
      </w:r>
      <w:r w:rsidR="000F588A" w:rsidRPr="000F588A">
        <w:rPr>
          <w:rFonts w:asciiTheme="majorHAnsi" w:hAnsiTheme="majorHAnsi" w:cstheme="majorHAnsi"/>
        </w:rPr>
        <w:t xml:space="preserve">Lehota na výkon  finančnej kontroly </w:t>
      </w:r>
      <w:r w:rsidR="00BF738A">
        <w:rPr>
          <w:rFonts w:asciiTheme="majorHAnsi" w:hAnsiTheme="majorHAnsi" w:cstheme="majorHAnsi"/>
        </w:rPr>
        <w:t>VO</w:t>
      </w:r>
      <w:r w:rsidR="000F588A" w:rsidRPr="000F588A">
        <w:rPr>
          <w:rFonts w:asciiTheme="majorHAnsi" w:hAnsiTheme="majorHAnsi" w:cstheme="majorHAnsi"/>
        </w:rPr>
        <w:t xml:space="preserve"> sa prerušuje a pokračuje </w:t>
      </w:r>
      <w:r w:rsidR="00BF738A">
        <w:rPr>
          <w:rFonts w:asciiTheme="majorHAnsi" w:hAnsiTheme="majorHAnsi" w:cstheme="majorHAnsi"/>
        </w:rPr>
        <w:t xml:space="preserve">jej </w:t>
      </w:r>
      <w:r w:rsidR="000F588A" w:rsidRPr="000F588A">
        <w:rPr>
          <w:rFonts w:asciiTheme="majorHAnsi" w:hAnsiTheme="majorHAnsi" w:cstheme="majorHAnsi"/>
        </w:rPr>
        <w:t>plyn</w:t>
      </w:r>
      <w:r w:rsidR="000F588A">
        <w:rPr>
          <w:rFonts w:asciiTheme="majorHAnsi" w:hAnsiTheme="majorHAnsi" w:cstheme="majorHAnsi"/>
        </w:rPr>
        <w:t>utie</w:t>
      </w:r>
      <w:r w:rsidR="000F588A" w:rsidRPr="000F588A">
        <w:rPr>
          <w:rFonts w:asciiTheme="majorHAnsi" w:hAnsiTheme="majorHAnsi" w:cstheme="majorHAnsi"/>
        </w:rPr>
        <w:t xml:space="preserve"> až nasledujúcim pracovným dňom po dni doručenia vysvetlenia alebo doplnenia zo strany prijímateľa. </w:t>
      </w:r>
      <w:r w:rsidRPr="00FF3978">
        <w:rPr>
          <w:rFonts w:asciiTheme="majorHAnsi" w:hAnsiTheme="majorHAnsi" w:cstheme="majorHAnsi"/>
        </w:rPr>
        <w:t xml:space="preserve"> Doplnením dokumentácie nemôže dôjsť k zmene pôvodne predložených dokladov, resp. údajov v nich uvedených. Ak prijímateľ v požadovanom termíne doplnil údaje a Poskytovateľ takúto situáciu identifikuje ako kompletnú, postupuje vo vyhodnocovaní kontroly ďalej.</w:t>
      </w:r>
      <w:r w:rsidR="009E4CB6">
        <w:rPr>
          <w:rFonts w:asciiTheme="majorHAnsi" w:hAnsiTheme="majorHAnsi" w:cstheme="majorHAnsi"/>
        </w:rPr>
        <w:t xml:space="preserve"> </w:t>
      </w:r>
      <w:r w:rsidR="009E4CB6" w:rsidRPr="009E4CB6">
        <w:rPr>
          <w:rFonts w:asciiTheme="majorHAnsi" w:hAnsiTheme="majorHAnsi" w:cstheme="majorHAnsi"/>
        </w:rPr>
        <w:t xml:space="preserve">Súčasťou kontroly je aj vecná kontrola súladu predmetu </w:t>
      </w:r>
      <w:r w:rsidR="00BF738A">
        <w:rPr>
          <w:rFonts w:asciiTheme="majorHAnsi" w:hAnsiTheme="majorHAnsi" w:cstheme="majorHAnsi"/>
        </w:rPr>
        <w:t>VO</w:t>
      </w:r>
      <w:r w:rsidR="00BF738A" w:rsidRPr="009E4CB6">
        <w:rPr>
          <w:rFonts w:asciiTheme="majorHAnsi" w:hAnsiTheme="majorHAnsi" w:cstheme="majorHAnsi"/>
        </w:rPr>
        <w:t xml:space="preserve"> </w:t>
      </w:r>
      <w:r w:rsidR="009E4CB6" w:rsidRPr="009E4CB6">
        <w:rPr>
          <w:rFonts w:asciiTheme="majorHAnsi" w:hAnsiTheme="majorHAnsi" w:cstheme="majorHAnsi"/>
        </w:rPr>
        <w:t>a iných údajov so schválenou ŽoNFP a účinnou zmluvou o NFP.</w:t>
      </w:r>
    </w:p>
    <w:p w14:paraId="65773CA0" w14:textId="01D56F54"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 xml:space="preserve">Ak vzniknú pochybnosti o pravdivosti alebo úplnosti dokumentácie alebo jej príloh, Poskytovateľ oznámi tieto pochybnosti prijímateľovi a vyzve ho, aby sa k nim vyjadril. Zároveň určí lehotu na vyjadrenie, ktorá nesmie byť kratšia ako päť pracovných dní od doručenia oznámenia. V zaslanej výzve na objasnenie pochybností  poučí prijímateľa o následkoch (napr. o neschválení výdavkov súvisiacich s predmetným </w:t>
      </w:r>
      <w:r w:rsidR="00BF738A">
        <w:rPr>
          <w:rFonts w:asciiTheme="majorHAnsi" w:hAnsiTheme="majorHAnsi" w:cstheme="majorHAnsi"/>
        </w:rPr>
        <w:t>VO</w:t>
      </w:r>
      <w:r w:rsidRPr="00FF3978">
        <w:rPr>
          <w:rFonts w:asciiTheme="majorHAnsi" w:hAnsiTheme="majorHAnsi" w:cstheme="majorHAnsi"/>
        </w:rPr>
        <w:t xml:space="preserve"> do financovania, o korekcii výdavkov, resp. o ďalších krokoch na základe konkrétnych zistení Poskytovateľa v rámci kontroly dokumentácie) spojených s neodstránením pochybností alebo nedodržaním určenej lehoty.</w:t>
      </w:r>
    </w:p>
    <w:p w14:paraId="2A5DBE9D" w14:textId="0940E822"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 xml:space="preserve">Prijímateľ predkladá Poskytovateľovi dokumentáciu z </w:t>
      </w:r>
      <w:r w:rsidR="00BF738A">
        <w:rPr>
          <w:rFonts w:asciiTheme="majorHAnsi" w:hAnsiTheme="majorHAnsi" w:cstheme="majorHAnsi"/>
        </w:rPr>
        <w:t>VO</w:t>
      </w:r>
      <w:r w:rsidRPr="00FF3978">
        <w:rPr>
          <w:rFonts w:asciiTheme="majorHAnsi" w:hAnsiTheme="majorHAnsi" w:cstheme="majorHAnsi"/>
        </w:rPr>
        <w:t xml:space="preserve"> na kontrolu do termínu stanoveného v Zmluve o NFP pričom termín na predloženie kompletnej dokumentácie z VO nesmie byť dlhší ako 120 pracovných dní odo dňa nadobudnutia účinnosti Zmluvy o NFP.</w:t>
      </w:r>
    </w:p>
    <w:p w14:paraId="69664381" w14:textId="1A160A64"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 xml:space="preserve">V prípade, že predmet projektu pozostáva z niekoľkých </w:t>
      </w:r>
      <w:r w:rsidR="00BF738A">
        <w:rPr>
          <w:rFonts w:asciiTheme="majorHAnsi" w:hAnsiTheme="majorHAnsi" w:cstheme="majorHAnsi"/>
        </w:rPr>
        <w:t>VO</w:t>
      </w:r>
      <w:r w:rsidRPr="00FF3978">
        <w:rPr>
          <w:rFonts w:asciiTheme="majorHAnsi" w:hAnsiTheme="majorHAnsi" w:cstheme="majorHAnsi"/>
        </w:rPr>
        <w:t xml:space="preserve">, prijímateľ predkladá na kontrolu dokumentáciu zo všetkých uskutočnených VO, pričom posledné VO musí byť ukončené do termínu stanoveného v Zmluve o NFP v súlade s predchádzajúcim odsekom. </w:t>
      </w:r>
    </w:p>
    <w:p w14:paraId="1338AE17" w14:textId="4746B73D"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color w:val="000000"/>
        </w:rPr>
        <w:t>Poskytovateľ</w:t>
      </w:r>
      <w:r w:rsidRPr="00FF3978" w:rsidDel="00F52986">
        <w:rPr>
          <w:rFonts w:asciiTheme="majorHAnsi" w:hAnsiTheme="majorHAnsi" w:cstheme="majorHAnsi"/>
        </w:rPr>
        <w:t xml:space="preserve"> </w:t>
      </w:r>
      <w:r w:rsidRPr="00FF3978">
        <w:rPr>
          <w:rFonts w:asciiTheme="majorHAnsi" w:hAnsiTheme="majorHAnsi" w:cstheme="majorHAnsi"/>
        </w:rPr>
        <w:t xml:space="preserve"> môže v odôvodnených prípadoch predĺžiť lehoty na kontrolu VO, pričom takéto predĺženie lehoty spolu s uvedením dôvodov oznamuje prijímateľovi elektronickou poštou (e-mailom ). V prípade spolupráce RO s ÚVO, PMÚ, resp. s inými orgánmi, oznámi </w:t>
      </w:r>
      <w:r w:rsidR="00DD490F">
        <w:rPr>
          <w:rFonts w:asciiTheme="majorHAnsi" w:hAnsiTheme="majorHAnsi" w:cstheme="majorHAnsi"/>
        </w:rPr>
        <w:t>P</w:t>
      </w:r>
      <w:r w:rsidRPr="00FF3978">
        <w:rPr>
          <w:rFonts w:asciiTheme="majorHAnsi" w:hAnsiTheme="majorHAnsi" w:cstheme="majorHAnsi"/>
        </w:rPr>
        <w:t xml:space="preserve">PA elektronickou poštou prijímateľovi prerušenie lehoty na výkon kontroly, </w:t>
      </w:r>
      <w:r w:rsidR="001C1EB0">
        <w:rPr>
          <w:rFonts w:asciiTheme="majorHAnsi" w:hAnsiTheme="majorHAnsi" w:cstheme="majorHAnsi"/>
        </w:rPr>
        <w:t xml:space="preserve"> a to</w:t>
      </w:r>
      <w:r w:rsidR="00C0305C" w:rsidRPr="00C0305C">
        <w:rPr>
          <w:rFonts w:asciiTheme="majorHAnsi" w:hAnsiTheme="majorHAnsi" w:cstheme="majorHAnsi"/>
        </w:rPr>
        <w:t xml:space="preserve"> bez konkretizácie tohto dôvodu, pričom ako dôvod tohto prerušenia uvedie „iné nevyhnutné úkony súvisiace s výkonom kontroly“</w:t>
      </w:r>
      <w:r w:rsidRPr="00FF3978">
        <w:rPr>
          <w:rFonts w:asciiTheme="majorHAnsi" w:hAnsiTheme="majorHAnsi" w:cstheme="majorHAnsi"/>
        </w:rPr>
        <w:t xml:space="preserve">. </w:t>
      </w:r>
    </w:p>
    <w:p w14:paraId="007B765C" w14:textId="4651841A"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lastRenderedPageBreak/>
        <w:t xml:space="preserve">V prípade, že pri kontrole </w:t>
      </w:r>
      <w:r w:rsidRPr="00FF3978">
        <w:rPr>
          <w:rFonts w:asciiTheme="majorHAnsi" w:hAnsiTheme="majorHAnsi" w:cstheme="majorHAnsi"/>
          <w:color w:val="000000"/>
        </w:rPr>
        <w:t>Poskytovateľ</w:t>
      </w:r>
      <w:r w:rsidRPr="00FF3978">
        <w:rPr>
          <w:rFonts w:asciiTheme="majorHAnsi" w:hAnsiTheme="majorHAnsi" w:cstheme="majorHAnsi"/>
        </w:rPr>
        <w:t xml:space="preserve"> nezistí porušenie princípov a postupov </w:t>
      </w:r>
      <w:r w:rsidR="00BF738A">
        <w:rPr>
          <w:rFonts w:asciiTheme="majorHAnsi" w:hAnsiTheme="majorHAnsi" w:cstheme="majorHAnsi"/>
        </w:rPr>
        <w:t>VO</w:t>
      </w:r>
      <w:r w:rsidRPr="00FF3978">
        <w:rPr>
          <w:rFonts w:asciiTheme="majorHAnsi" w:hAnsiTheme="majorHAnsi" w:cstheme="majorHAnsi"/>
        </w:rPr>
        <w:t>, resp. porušenie pravidiel a ustanovení legislatívy SR a EÚ a ani iné porušenie ovplyvňujúce oprávnenosť príslušných výdavkov, záverom kontroly je schválenie výdavkov súvisiacich s </w:t>
      </w:r>
      <w:r w:rsidR="00BF738A">
        <w:rPr>
          <w:rFonts w:asciiTheme="majorHAnsi" w:hAnsiTheme="majorHAnsi" w:cstheme="majorHAnsi"/>
        </w:rPr>
        <w:t>VO</w:t>
      </w:r>
      <w:r w:rsidRPr="00FF3978">
        <w:rPr>
          <w:rFonts w:asciiTheme="majorHAnsi" w:hAnsiTheme="majorHAnsi" w:cstheme="majorHAnsi"/>
        </w:rPr>
        <w:t xml:space="preserve"> do financovania. Schválenie výdavkov do financovania predstavuje jeden z predpokladov oprávnenosti výdavkov predložených ďalej žiadateľom v rámci </w:t>
      </w:r>
      <w:proofErr w:type="spellStart"/>
      <w:r w:rsidRPr="00FF3978">
        <w:rPr>
          <w:rFonts w:asciiTheme="majorHAnsi" w:hAnsiTheme="majorHAnsi" w:cstheme="majorHAnsi"/>
        </w:rPr>
        <w:t>ŽoP</w:t>
      </w:r>
      <w:proofErr w:type="spellEnd"/>
      <w:r w:rsidRPr="00FF3978">
        <w:rPr>
          <w:rFonts w:asciiTheme="majorHAnsi" w:hAnsiTheme="majorHAnsi" w:cstheme="majorHAnsi"/>
        </w:rPr>
        <w:t xml:space="preserve">. </w:t>
      </w:r>
    </w:p>
    <w:p w14:paraId="1B785E46" w14:textId="4FAACA48"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 xml:space="preserve">V prípade, že pri kontrole </w:t>
      </w:r>
      <w:r w:rsidRPr="00FF3978">
        <w:rPr>
          <w:rFonts w:asciiTheme="majorHAnsi" w:hAnsiTheme="majorHAnsi" w:cstheme="majorHAnsi"/>
          <w:color w:val="000000"/>
        </w:rPr>
        <w:t>Poskytovateľ</w:t>
      </w:r>
      <w:r w:rsidRPr="00FF3978">
        <w:rPr>
          <w:rFonts w:asciiTheme="majorHAnsi" w:hAnsiTheme="majorHAnsi" w:cstheme="majorHAnsi"/>
        </w:rPr>
        <w:t xml:space="preserve"> zistí porušenie princípov a postupov </w:t>
      </w:r>
      <w:r w:rsidR="00BF738A">
        <w:rPr>
          <w:rFonts w:asciiTheme="majorHAnsi" w:hAnsiTheme="majorHAnsi" w:cstheme="majorHAnsi"/>
        </w:rPr>
        <w:t>VO</w:t>
      </w:r>
      <w:r w:rsidRPr="00FF3978">
        <w:rPr>
          <w:rFonts w:asciiTheme="majorHAnsi" w:hAnsiTheme="majorHAnsi" w:cstheme="majorHAnsi"/>
        </w:rPr>
        <w:t xml:space="preserve">, resp. porušenie pravidiel a ustanovení legislatívy SR a EÚ, pričom rozsah a závažnosť týchto zistení má taký charakter, že mali alebo mohli mať vplyv na výsledok </w:t>
      </w:r>
      <w:r w:rsidR="00BF738A">
        <w:rPr>
          <w:rFonts w:asciiTheme="majorHAnsi" w:hAnsiTheme="majorHAnsi" w:cstheme="majorHAnsi"/>
        </w:rPr>
        <w:t>VO</w:t>
      </w:r>
      <w:r w:rsidRPr="00FF3978">
        <w:rPr>
          <w:rFonts w:asciiTheme="majorHAnsi" w:hAnsiTheme="majorHAnsi" w:cstheme="majorHAnsi"/>
        </w:rPr>
        <w:t xml:space="preserve">, Poskytovateľ: </w:t>
      </w:r>
    </w:p>
    <w:p w14:paraId="73C55568" w14:textId="5104A47D" w:rsidR="0019795F" w:rsidRPr="00FF3978" w:rsidRDefault="0019795F" w:rsidP="00FF3978">
      <w:pPr>
        <w:pStyle w:val="Odsekzoznamu"/>
        <w:numPr>
          <w:ilvl w:val="0"/>
          <w:numId w:val="45"/>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v záveroch kontroly nepripustí výdavky súvisiace s </w:t>
      </w:r>
      <w:r w:rsidR="00BF738A">
        <w:rPr>
          <w:rFonts w:asciiTheme="majorHAnsi" w:hAnsiTheme="majorHAnsi" w:cstheme="majorHAnsi"/>
          <w:szCs w:val="24"/>
        </w:rPr>
        <w:t>VO</w:t>
      </w:r>
      <w:r w:rsidRPr="00FF3978">
        <w:rPr>
          <w:rFonts w:asciiTheme="majorHAnsi" w:hAnsiTheme="majorHAnsi" w:cstheme="majorHAnsi"/>
          <w:szCs w:val="24"/>
        </w:rPr>
        <w:t xml:space="preserve"> </w:t>
      </w:r>
      <w:r w:rsidRPr="00FF3978">
        <w:rPr>
          <w:rFonts w:asciiTheme="majorHAnsi" w:hAnsiTheme="majorHAnsi" w:cstheme="majorHAnsi"/>
          <w:szCs w:val="24"/>
        </w:rPr>
        <w:br/>
        <w:t>do financovania v plnom rozsahu, alebo</w:t>
      </w:r>
    </w:p>
    <w:p w14:paraId="746A620A" w14:textId="09A3023B" w:rsidR="0019795F" w:rsidRPr="00FF3978" w:rsidRDefault="0019795F" w:rsidP="00FF3978">
      <w:pPr>
        <w:pStyle w:val="Odsekzoznamu"/>
        <w:numPr>
          <w:ilvl w:val="0"/>
          <w:numId w:val="45"/>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postupuje v zmysle </w:t>
      </w:r>
      <w:r w:rsidR="000F0993" w:rsidRPr="008E2B83">
        <w:rPr>
          <w:rFonts w:asciiTheme="majorHAnsi" w:hAnsiTheme="majorHAnsi" w:cstheme="majorHAnsi"/>
          <w:szCs w:val="24"/>
        </w:rPr>
        <w:t>Katalóg</w:t>
      </w:r>
      <w:r w:rsidR="000F0993">
        <w:rPr>
          <w:rFonts w:asciiTheme="majorHAnsi" w:hAnsiTheme="majorHAnsi" w:cstheme="majorHAnsi"/>
          <w:szCs w:val="24"/>
        </w:rPr>
        <w:t>u</w:t>
      </w:r>
      <w:r w:rsidR="000F0993" w:rsidRPr="008E2B83">
        <w:rPr>
          <w:rFonts w:asciiTheme="majorHAnsi" w:hAnsiTheme="majorHAnsi" w:cstheme="majorHAnsi"/>
          <w:szCs w:val="24"/>
        </w:rPr>
        <w:t xml:space="preserve"> sankcií Pôdohospodárskej platobnej agentúry pre projektové podpory Programu rozvoja vidieka SR  2014 – 2022</w:t>
      </w:r>
      <w:r w:rsidR="000F0993">
        <w:rPr>
          <w:rFonts w:asciiTheme="majorHAnsi" w:hAnsiTheme="majorHAnsi" w:cstheme="majorHAnsi"/>
          <w:szCs w:val="24"/>
        </w:rPr>
        <w:t xml:space="preserve"> v platnom znení</w:t>
      </w:r>
      <w:r w:rsidR="000F588A">
        <w:rPr>
          <w:rFonts w:asciiTheme="majorHAnsi" w:hAnsiTheme="majorHAnsi" w:cstheme="majorHAnsi"/>
          <w:szCs w:val="24"/>
        </w:rPr>
        <w:t xml:space="preserve"> </w:t>
      </w:r>
    </w:p>
    <w:p w14:paraId="30400767" w14:textId="7F37E88F" w:rsidR="0019795F" w:rsidRPr="00FF3978" w:rsidRDefault="0019795F" w:rsidP="00FF3978">
      <w:pPr>
        <w:spacing w:before="60" w:after="60"/>
        <w:ind w:left="567"/>
        <w:rPr>
          <w:rFonts w:asciiTheme="majorHAnsi" w:hAnsiTheme="majorHAnsi" w:cstheme="majorHAnsi"/>
        </w:rPr>
      </w:pPr>
      <w:r w:rsidRPr="00FF3978">
        <w:rPr>
          <w:rFonts w:asciiTheme="majorHAnsi" w:hAnsiTheme="majorHAnsi" w:cstheme="majorHAnsi"/>
        </w:rPr>
        <w:t>Neschválenie do financovania znamená, že všetky výdavky</w:t>
      </w:r>
      <w:r w:rsidR="00BF738A">
        <w:rPr>
          <w:rFonts w:asciiTheme="majorHAnsi" w:hAnsiTheme="majorHAnsi" w:cstheme="majorHAnsi"/>
        </w:rPr>
        <w:t>/časť výdavkov</w:t>
      </w:r>
      <w:r w:rsidRPr="00FF3978">
        <w:rPr>
          <w:rFonts w:asciiTheme="majorHAnsi" w:hAnsiTheme="majorHAnsi" w:cstheme="majorHAnsi"/>
        </w:rPr>
        <w:t xml:space="preserve"> vychádzajúce z realizácie výsledku daného verejného obstarávania budú zo strany Poskytovateľa označené ako neoprávnené.</w:t>
      </w:r>
    </w:p>
    <w:p w14:paraId="2368D84E" w14:textId="4D993F4A"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 xml:space="preserve">Rozhodnutie Poskytovateľa, či bude postupovať podľa bodu </w:t>
      </w:r>
      <w:r w:rsidR="0056182E" w:rsidRPr="00FF3978">
        <w:rPr>
          <w:rFonts w:asciiTheme="majorHAnsi" w:hAnsiTheme="majorHAnsi" w:cstheme="majorHAnsi"/>
        </w:rPr>
        <w:t>9</w:t>
      </w:r>
      <w:r w:rsidRPr="00FF3978">
        <w:rPr>
          <w:rFonts w:asciiTheme="majorHAnsi" w:hAnsiTheme="majorHAnsi" w:cstheme="majorHAnsi"/>
        </w:rPr>
        <w:t xml:space="preserve"> a) alebo b) závisí od skutočnosti, od rozsahu,  závažnosti nedostatkov a možnosti postupovať v zmysle </w:t>
      </w:r>
      <w:r w:rsidR="000F588A" w:rsidRPr="000F588A">
        <w:rPr>
          <w:rFonts w:asciiTheme="majorHAnsi" w:hAnsiTheme="majorHAnsi" w:cstheme="majorHAnsi"/>
        </w:rPr>
        <w:t>Katalógu sankcií Pôdohospodárskej platobnej agentúry pre projektové podpory Programu rozvoja vidieka SR  2014 – 2022 v platnom znení</w:t>
      </w:r>
      <w:r w:rsidR="000F588A">
        <w:rPr>
          <w:rFonts w:asciiTheme="majorHAnsi" w:hAnsiTheme="majorHAnsi" w:cstheme="majorHAnsi"/>
        </w:rPr>
        <w:t xml:space="preserve"> </w:t>
      </w:r>
      <w:r w:rsidRPr="00FF3978">
        <w:rPr>
          <w:rFonts w:asciiTheme="majorHAnsi" w:hAnsiTheme="majorHAnsi" w:cstheme="majorHAnsi"/>
        </w:rPr>
        <w:t>.</w:t>
      </w:r>
    </w:p>
    <w:p w14:paraId="083EF2AB" w14:textId="77777777"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Postupy, práva a povinnosti Poskytovateľa uvedené v tejto časti sa vzťahujú aj na kontrolu dodatkov k zmluvám s úspešným uchádzačom a na dodatky k rámcovým dohodám, pokiaľ nie je uvedené inak.</w:t>
      </w:r>
    </w:p>
    <w:p w14:paraId="71F044CA" w14:textId="77777777" w:rsidR="0019795F" w:rsidRPr="00FF3978" w:rsidRDefault="0019795F" w:rsidP="0019795F">
      <w:pPr>
        <w:pStyle w:val="Odsekzoznamu"/>
        <w:spacing w:after="120"/>
        <w:contextualSpacing w:val="0"/>
        <w:jc w:val="both"/>
        <w:rPr>
          <w:rFonts w:asciiTheme="majorHAnsi" w:hAnsiTheme="majorHAnsi" w:cstheme="majorHAnsi"/>
          <w:szCs w:val="24"/>
          <w:highlight w:val="yellow"/>
        </w:rPr>
      </w:pPr>
    </w:p>
    <w:p w14:paraId="298BDBD7" w14:textId="0B1DDA05" w:rsidR="00D414B5" w:rsidRPr="00FF3978" w:rsidRDefault="0019795F" w:rsidP="00CB4949">
      <w:pPr>
        <w:pStyle w:val="Nadpis2"/>
        <w:numPr>
          <w:ilvl w:val="0"/>
          <w:numId w:val="113"/>
        </w:numPr>
        <w:shd w:val="clear" w:color="auto" w:fill="92D050"/>
        <w:spacing w:before="0" w:after="0"/>
        <w:ind w:left="567" w:hanging="567"/>
        <w:rPr>
          <w:rFonts w:asciiTheme="majorHAnsi" w:hAnsiTheme="majorHAnsi" w:cstheme="majorHAnsi"/>
          <w:iCs w:val="0"/>
        </w:rPr>
      </w:pPr>
      <w:bookmarkStart w:id="60" w:name="_Toc478594261"/>
      <w:bookmarkStart w:id="61" w:name="_Toc88724937"/>
      <w:r w:rsidRPr="00FF3978">
        <w:rPr>
          <w:rFonts w:asciiTheme="majorHAnsi" w:hAnsiTheme="majorHAnsi" w:cstheme="majorHAnsi"/>
          <w:iCs w:val="0"/>
        </w:rPr>
        <w:t xml:space="preserve">Všeobecné ustanovenia kontroly podľa § 5 ods. 4 </w:t>
      </w:r>
      <w:bookmarkEnd w:id="60"/>
      <w:r w:rsidR="008E00AB">
        <w:rPr>
          <w:rFonts w:asciiTheme="majorHAnsi" w:hAnsiTheme="majorHAnsi" w:cstheme="majorHAnsi"/>
          <w:iCs w:val="0"/>
        </w:rPr>
        <w:t>ZVO</w:t>
      </w:r>
      <w:r w:rsidR="00B138F2">
        <w:rPr>
          <w:rStyle w:val="Odkaznapoznmkupodiarou"/>
          <w:rFonts w:asciiTheme="majorHAnsi" w:hAnsiTheme="majorHAnsi"/>
          <w:iCs w:val="0"/>
        </w:rPr>
        <w:footnoteReference w:id="3"/>
      </w:r>
      <w:bookmarkEnd w:id="61"/>
    </w:p>
    <w:p w14:paraId="757D94A7" w14:textId="1650A1C3" w:rsidR="0019795F" w:rsidRPr="00FF3978" w:rsidRDefault="0019795F" w:rsidP="00FF3978">
      <w:pPr>
        <w:numPr>
          <w:ilvl w:val="0"/>
          <w:numId w:val="46"/>
        </w:numPr>
        <w:spacing w:before="60" w:after="60"/>
        <w:ind w:left="567" w:hanging="567"/>
        <w:rPr>
          <w:rFonts w:asciiTheme="majorHAnsi" w:hAnsiTheme="majorHAnsi" w:cstheme="majorHAnsi"/>
        </w:rPr>
      </w:pPr>
      <w:r w:rsidRPr="00FF3978">
        <w:rPr>
          <w:rFonts w:asciiTheme="majorHAnsi" w:hAnsiTheme="majorHAnsi" w:cstheme="majorHAnsi"/>
        </w:rPr>
        <w:t xml:space="preserve">Poskytovateľ postupuje pri kontrole VO zákaziek podľa § 5 ods. 4  v zmysle </w:t>
      </w:r>
      <w:r w:rsidR="00231179">
        <w:rPr>
          <w:rFonts w:asciiTheme="majorHAnsi" w:hAnsiTheme="majorHAnsi" w:cstheme="majorHAnsi"/>
        </w:rPr>
        <w:t xml:space="preserve">ZVO </w:t>
      </w:r>
      <w:r w:rsidRPr="00FF3978">
        <w:rPr>
          <w:rFonts w:asciiTheme="majorHAnsi" w:hAnsiTheme="majorHAnsi" w:cstheme="majorHAnsi"/>
        </w:rPr>
        <w:t>a súčasne dodržuje postupy uvedené v tejto časti.</w:t>
      </w:r>
    </w:p>
    <w:p w14:paraId="6DBCCACB" w14:textId="5593F840" w:rsidR="0019795F" w:rsidRPr="00FF3978" w:rsidRDefault="0019795F" w:rsidP="00FF3978">
      <w:pPr>
        <w:numPr>
          <w:ilvl w:val="0"/>
          <w:numId w:val="46"/>
        </w:numPr>
        <w:spacing w:before="60" w:after="60"/>
        <w:ind w:left="567" w:hanging="567"/>
        <w:rPr>
          <w:rFonts w:asciiTheme="majorHAnsi" w:hAnsiTheme="majorHAnsi" w:cstheme="majorHAnsi"/>
        </w:rPr>
      </w:pPr>
      <w:r w:rsidRPr="00FF3978">
        <w:rPr>
          <w:rFonts w:asciiTheme="majorHAnsi" w:hAnsiTheme="majorHAnsi" w:cstheme="majorHAnsi"/>
        </w:rPr>
        <w:t xml:space="preserve">Zákazky podľa § 5 ods. 4  ZVO sa v zmysle tohto pododdielu </w:t>
      </w:r>
      <w:r w:rsidR="000F0993">
        <w:rPr>
          <w:rFonts w:asciiTheme="majorHAnsi" w:hAnsiTheme="majorHAnsi" w:cstheme="majorHAnsi"/>
        </w:rPr>
        <w:t>sú</w:t>
      </w:r>
    </w:p>
    <w:p w14:paraId="29F6CEE4" w14:textId="5FE7BE1E" w:rsidR="0019795F" w:rsidRDefault="000F588A" w:rsidP="00FF3978">
      <w:pPr>
        <w:pStyle w:val="Odsekzoznamu"/>
        <w:numPr>
          <w:ilvl w:val="0"/>
          <w:numId w:val="47"/>
        </w:numPr>
        <w:spacing w:before="60" w:after="60"/>
        <w:contextualSpacing w:val="0"/>
        <w:jc w:val="both"/>
        <w:rPr>
          <w:rFonts w:asciiTheme="majorHAnsi" w:hAnsiTheme="majorHAnsi" w:cstheme="majorHAnsi"/>
          <w:szCs w:val="24"/>
        </w:rPr>
      </w:pPr>
      <w:r w:rsidRPr="000F588A">
        <w:rPr>
          <w:rFonts w:asciiTheme="majorHAnsi" w:hAnsiTheme="majorHAnsi" w:cstheme="majorHAnsi"/>
          <w:szCs w:val="24"/>
        </w:rPr>
        <w:t>zákazka na dodanie tovaru okrem potravín, zákazka na poskytnutie služby alebo zákazka na uskutočnenie stavebných prác, ktorej predpokladaná hodnota je nižšia ako finančný limit uvedený v § 5  ods</w:t>
      </w:r>
      <w:r w:rsidR="00BF738A">
        <w:rPr>
          <w:rFonts w:asciiTheme="majorHAnsi" w:hAnsiTheme="majorHAnsi" w:cstheme="majorHAnsi"/>
          <w:szCs w:val="24"/>
        </w:rPr>
        <w:t>.</w:t>
      </w:r>
      <w:r w:rsidRPr="000F588A">
        <w:rPr>
          <w:rFonts w:asciiTheme="majorHAnsi" w:hAnsiTheme="majorHAnsi" w:cstheme="majorHAnsi"/>
          <w:szCs w:val="24"/>
        </w:rPr>
        <w:t xml:space="preserve"> 3 ZVO a súčasne rovnaká alebo vyššia ako 5 000 eur v priebehu kalendárneho roka alebo počas platnosti zmluvy, ak sa zmluva uzatvára na dlhšie obdobie ako jeden kalendárny rok,</w:t>
      </w:r>
    </w:p>
    <w:p w14:paraId="2AD836A0" w14:textId="00B35F7D" w:rsidR="000F588A" w:rsidRPr="000F588A" w:rsidRDefault="000F588A" w:rsidP="000F588A">
      <w:pPr>
        <w:pStyle w:val="Odsekzoznamu"/>
        <w:numPr>
          <w:ilvl w:val="0"/>
          <w:numId w:val="47"/>
        </w:numPr>
        <w:spacing w:before="60" w:after="60"/>
        <w:contextualSpacing w:val="0"/>
        <w:jc w:val="both"/>
        <w:rPr>
          <w:rFonts w:asciiTheme="majorHAnsi" w:hAnsiTheme="majorHAnsi" w:cstheme="majorHAnsi"/>
          <w:szCs w:val="24"/>
        </w:rPr>
      </w:pPr>
      <w:r w:rsidRPr="000F588A">
        <w:rPr>
          <w:rFonts w:asciiTheme="majorHAnsi" w:hAnsiTheme="majorHAnsi" w:cstheme="majorHAnsi"/>
          <w:szCs w:val="24"/>
        </w:rPr>
        <w:t>zákazka na dodanie tovaru, ktorým sú potraviny a ktorej predpokladaná hodnota je nižšia ako finančný limit podľa § 5  ods</w:t>
      </w:r>
      <w:r w:rsidR="00BA56BF">
        <w:rPr>
          <w:rFonts w:asciiTheme="majorHAnsi" w:hAnsiTheme="majorHAnsi" w:cstheme="majorHAnsi"/>
          <w:szCs w:val="24"/>
        </w:rPr>
        <w:t>.</w:t>
      </w:r>
      <w:r w:rsidRPr="000F588A">
        <w:rPr>
          <w:rFonts w:asciiTheme="majorHAnsi" w:hAnsiTheme="majorHAnsi" w:cstheme="majorHAnsi"/>
          <w:szCs w:val="24"/>
        </w:rPr>
        <w:t xml:space="preserve"> 2 ZVO a zároveň rovnaká alebo vyššia ako 5 000 eur v priebehu kalendárneho roka alebo počas platnosti zmluvy, ak sa zmluva uzatvára na dlhšie obdobie ako jeden kalendárny rok.</w:t>
      </w:r>
    </w:p>
    <w:p w14:paraId="19882E1C" w14:textId="2B59D73B" w:rsidR="000F588A" w:rsidRPr="00FF3978" w:rsidRDefault="000F588A" w:rsidP="000F588A">
      <w:pPr>
        <w:pStyle w:val="Odsekzoznamu"/>
        <w:spacing w:before="60" w:after="60"/>
        <w:contextualSpacing w:val="0"/>
        <w:jc w:val="both"/>
        <w:rPr>
          <w:rFonts w:asciiTheme="majorHAnsi" w:hAnsiTheme="majorHAnsi" w:cstheme="majorHAnsi"/>
          <w:szCs w:val="24"/>
        </w:rPr>
      </w:pPr>
    </w:p>
    <w:p w14:paraId="7C6BCD7A" w14:textId="1055B818" w:rsidR="0019795F" w:rsidRPr="00FF3978" w:rsidRDefault="0019795F" w:rsidP="00FF3978">
      <w:pPr>
        <w:numPr>
          <w:ilvl w:val="0"/>
          <w:numId w:val="46"/>
        </w:numPr>
        <w:spacing w:before="60" w:after="60"/>
        <w:ind w:left="567" w:hanging="567"/>
        <w:rPr>
          <w:rFonts w:asciiTheme="majorHAnsi" w:hAnsiTheme="majorHAnsi" w:cstheme="majorHAnsi"/>
        </w:rPr>
      </w:pPr>
      <w:r w:rsidRPr="00FF3978">
        <w:rPr>
          <w:rFonts w:asciiTheme="majorHAnsi" w:hAnsiTheme="majorHAnsi" w:cstheme="majorHAnsi"/>
        </w:rPr>
        <w:t xml:space="preserve">Dokumentáciu na kontrolu VO predkladá žiadateľ/prijímateľ po podpise zmluvy s úspešným uchádzačom. V prípade, že plnenie nie je založené na písomnom zmluvnom vzťahu, predkladá objednávku, ktorá v prípade potreby kontroly VO nahrádza písomný zmluvný vzťah. Pokiaľ výsledok VO nie je formálne zachytený ani písomným zmluvným vzťahom, ani objednávkou, ale iným spôsobom (napr. pokladničným blokom, príjmovým </w:t>
      </w:r>
      <w:r w:rsidRPr="00FF3978">
        <w:rPr>
          <w:rFonts w:asciiTheme="majorHAnsi" w:hAnsiTheme="majorHAnsi" w:cstheme="majorHAnsi"/>
        </w:rPr>
        <w:lastRenderedPageBreak/>
        <w:t xml:space="preserve">dokladom a pod.), ktorý jednoznačne a hodnoverne preukazuje formálne príp. aj vecné naplnenie výsledku verejného obstarávania, doklad pre potreby kontroly VO nahrádza písomný zmluvný vzťah. </w:t>
      </w:r>
    </w:p>
    <w:p w14:paraId="4EB6BA8E" w14:textId="77777777" w:rsidR="0019795F" w:rsidRPr="00FF3978" w:rsidRDefault="0019795F" w:rsidP="00FF3978">
      <w:pPr>
        <w:numPr>
          <w:ilvl w:val="0"/>
          <w:numId w:val="46"/>
        </w:numPr>
        <w:spacing w:before="60" w:after="60"/>
        <w:ind w:left="567" w:hanging="567"/>
        <w:rPr>
          <w:rFonts w:asciiTheme="majorHAnsi" w:hAnsiTheme="majorHAnsi" w:cstheme="majorHAnsi"/>
        </w:rPr>
      </w:pPr>
      <w:r w:rsidRPr="00FF3978">
        <w:rPr>
          <w:rFonts w:asciiTheme="majorHAnsi" w:hAnsiTheme="majorHAnsi" w:cstheme="majorHAnsi"/>
        </w:rPr>
        <w:t>Poskytovateľ definuje povinné náležitosti objednávky. Medzi  náležitosti objednávky patrí najmä: dátum jej vyhotovenia, kompletné a správne identifikačné údaje objednávateľa a dodávateľa (</w:t>
      </w:r>
      <w:proofErr w:type="spellStart"/>
      <w:r w:rsidRPr="00FF3978">
        <w:rPr>
          <w:rFonts w:asciiTheme="majorHAnsi" w:hAnsiTheme="majorHAnsi" w:cstheme="majorHAnsi"/>
        </w:rPr>
        <w:t>t.j</w:t>
      </w:r>
      <w:proofErr w:type="spellEnd"/>
      <w:r w:rsidRPr="00FF3978">
        <w:rPr>
          <w:rFonts w:asciiTheme="majorHAnsi" w:hAnsiTheme="majorHAnsi" w:cstheme="majorHAnsi"/>
        </w:rPr>
        <w:t xml:space="preserve">. obchodné meno/ názov, IČO, adresu sídla, príp. kontaktné miesta), jednoznačnú špecifikáciu predmetu zákazky, dohodnutú cenu, lehotu a miesto plnenia,  ďalšie náležitosti podľa požiadaviek Objednávateľa. Na objednávke je potrebné zaznamenanie potvrdenia o jej prijatí dodávateľom, resp. musí byť predložená iná relevantná dokumentácia preukazujúca prevzatie záväzku dodávateľa dodať tovar, uskutočniť stavebné práce alebo poskytnúť službu za podmienok určených v objednávke. </w:t>
      </w:r>
    </w:p>
    <w:p w14:paraId="531FAF87" w14:textId="7382427F" w:rsidR="0019795F" w:rsidRPr="00FF3978" w:rsidRDefault="0019795F" w:rsidP="00FF3978">
      <w:pPr>
        <w:numPr>
          <w:ilvl w:val="0"/>
          <w:numId w:val="46"/>
        </w:numPr>
        <w:spacing w:before="60" w:after="60"/>
        <w:ind w:left="567" w:hanging="567"/>
        <w:rPr>
          <w:rFonts w:asciiTheme="majorHAnsi" w:hAnsiTheme="majorHAnsi" w:cstheme="majorHAnsi"/>
        </w:rPr>
      </w:pPr>
      <w:r w:rsidRPr="00FF3978">
        <w:rPr>
          <w:rFonts w:asciiTheme="majorHAnsi" w:hAnsiTheme="majorHAnsi" w:cstheme="majorHAnsi"/>
        </w:rPr>
        <w:t>Poskytovateľ overuje pri kontrole zákaziek podľa § 5 ods. 4  ZVO, či vynaložené náklady na obstaranie predmetu zákazky boli primerané kvalite a</w:t>
      </w:r>
      <w:r w:rsidR="007E0B51">
        <w:rPr>
          <w:rFonts w:asciiTheme="majorHAnsi" w:hAnsiTheme="majorHAnsi" w:cstheme="majorHAnsi"/>
        </w:rPr>
        <w:t> </w:t>
      </w:r>
      <w:r w:rsidRPr="00FF3978">
        <w:rPr>
          <w:rFonts w:asciiTheme="majorHAnsi" w:hAnsiTheme="majorHAnsi" w:cstheme="majorHAnsi"/>
        </w:rPr>
        <w:t>cene</w:t>
      </w:r>
      <w:r w:rsidR="007E0B51">
        <w:rPr>
          <w:rFonts w:asciiTheme="majorHAnsi" w:hAnsiTheme="majorHAnsi" w:cstheme="majorHAnsi"/>
        </w:rPr>
        <w:t xml:space="preserve"> a hospodárne</w:t>
      </w:r>
      <w:r w:rsidRPr="00FF3978">
        <w:rPr>
          <w:rFonts w:asciiTheme="majorHAnsi" w:hAnsiTheme="majorHAnsi" w:cstheme="majorHAnsi"/>
        </w:rPr>
        <w:t>. Zároveň Poskytovateľ overí, či pri obstarávaní neboli porušené základné princípy VO a postupy Pravidlá a povinnosti uvádzané v týchto častiach sa vzťahujú na všetky zákazky podľa § 5 ods. 4 ZVO, ktoré budú spolufinancované z  EŠIF, bez ohľadu na skutočnosť či ich zrealizoval prijímateľ ešte pred schválením ŽoNFP, alebo až po schválení ŽoNFP</w:t>
      </w:r>
      <w:r w:rsidR="00CA6C97">
        <w:rPr>
          <w:rFonts w:asciiTheme="majorHAnsi" w:hAnsiTheme="majorHAnsi" w:cstheme="majorHAnsi"/>
        </w:rPr>
        <w:t xml:space="preserve"> a plne sa postupuje v zmysle príslušných ustanovení ZVO</w:t>
      </w:r>
      <w:r w:rsidRPr="00FF3978">
        <w:rPr>
          <w:rFonts w:asciiTheme="majorHAnsi" w:hAnsiTheme="majorHAnsi" w:cstheme="majorHAnsi"/>
        </w:rPr>
        <w:t xml:space="preserve"> </w:t>
      </w:r>
    </w:p>
    <w:p w14:paraId="019DB500" w14:textId="77777777" w:rsidR="0019795F" w:rsidRPr="00FF3978" w:rsidRDefault="0019795F" w:rsidP="0019795F">
      <w:pPr>
        <w:spacing w:after="120"/>
        <w:ind w:left="567"/>
        <w:rPr>
          <w:rFonts w:asciiTheme="majorHAnsi" w:hAnsiTheme="majorHAnsi" w:cstheme="majorHAnsi"/>
          <w:highlight w:val="yellow"/>
        </w:rPr>
      </w:pPr>
    </w:p>
    <w:p w14:paraId="1A356425" w14:textId="4C49B6E0" w:rsidR="0019795F" w:rsidRPr="00273E9F" w:rsidRDefault="00273E9F" w:rsidP="00CB4949">
      <w:pPr>
        <w:shd w:val="clear" w:color="auto" w:fill="92D050"/>
        <w:rPr>
          <w:rFonts w:asciiTheme="majorHAnsi" w:hAnsiTheme="majorHAnsi" w:cstheme="majorHAnsi"/>
          <w:b/>
          <w:bCs/>
          <w:i/>
          <w:iCs/>
        </w:rPr>
      </w:pPr>
      <w:bookmarkStart w:id="62" w:name="_Toc525133278"/>
      <w:r w:rsidRPr="00273E9F">
        <w:rPr>
          <w:rFonts w:eastAsiaTheme="majorEastAsia"/>
          <w:i/>
          <w:iCs/>
          <w:color w:val="4F81BD" w:themeColor="accent1"/>
        </w:rPr>
        <w:t xml:space="preserve"> </w:t>
      </w:r>
      <w:r w:rsidRPr="00273E9F">
        <w:rPr>
          <w:rFonts w:asciiTheme="majorHAnsi" w:hAnsiTheme="majorHAnsi" w:cstheme="majorHAnsi"/>
          <w:b/>
        </w:rPr>
        <w:t>Zá</w:t>
      </w:r>
      <w:bookmarkEnd w:id="62"/>
      <w:r w:rsidRPr="00273E9F">
        <w:rPr>
          <w:rFonts w:asciiTheme="majorHAnsi" w:hAnsiTheme="majorHAnsi" w:cstheme="majorHAnsi"/>
          <w:b/>
        </w:rPr>
        <w:t>kazky pri ktorých je predpokladaná hodnota rovná alebo vyššia ako 5 000/15 000 EUR/70 000 EUR</w:t>
      </w:r>
    </w:p>
    <w:p w14:paraId="0D4F9A31" w14:textId="5EB8986E" w:rsidR="0019795F" w:rsidRPr="00FF3978" w:rsidRDefault="0019795F" w:rsidP="00FF3978">
      <w:pPr>
        <w:numPr>
          <w:ilvl w:val="0"/>
          <w:numId w:val="48"/>
        </w:numPr>
        <w:spacing w:before="60" w:after="60"/>
        <w:ind w:left="567" w:hanging="567"/>
        <w:rPr>
          <w:rFonts w:asciiTheme="majorHAnsi" w:hAnsiTheme="majorHAnsi" w:cstheme="majorHAnsi"/>
        </w:rPr>
      </w:pPr>
      <w:r w:rsidRPr="00FF3978">
        <w:rPr>
          <w:rFonts w:asciiTheme="majorHAnsi" w:hAnsiTheme="majorHAnsi" w:cstheme="majorHAnsi"/>
        </w:rPr>
        <w:t>Pri obstarávaní zákaziek je žiadateľ/prijímateľ povinný vykonať prieskum trhu, pričom sa uplatňuje pravidlo „troch ponúk“. V prípade, ak pravidlo nebude zo strany žiadateľa/prijímateľa dodržané, Poskytovateľ neschváli výdavky súvisiace financovaním v plnom rozsahu. Pravidlo „troch ponúk“ znamená, že s ohľadom na hodnotu zákazky, žiadateľ/ prijímateľ musí predložiť aspoň tri</w:t>
      </w:r>
      <w:r w:rsidR="00D82243" w:rsidRPr="00FF3978">
        <w:rPr>
          <w:rFonts w:asciiTheme="majorHAnsi" w:hAnsiTheme="majorHAnsi" w:cstheme="majorHAnsi"/>
        </w:rPr>
        <w:t xml:space="preserve"> </w:t>
      </w:r>
      <w:r w:rsidRPr="00FF3978">
        <w:rPr>
          <w:rFonts w:asciiTheme="majorHAnsi" w:hAnsiTheme="majorHAnsi" w:cstheme="majorHAnsi"/>
        </w:rPr>
        <w:t>písomné ponuky a/alebo zaslať výzvu na súťaž minimálne trom vybraným záujemcov, alebo vykonať prieskum trhu v rámci minimálne troch potenciálnych dodávateľov. Spoločnosti, ktoré predkladajú cenové ponuky nemôžu byť personálne alebo majetkovo prepojené.</w:t>
      </w:r>
    </w:p>
    <w:p w14:paraId="41DAF200" w14:textId="3CD26107" w:rsidR="0019795F" w:rsidRPr="00FF3978" w:rsidRDefault="0019795F" w:rsidP="00FF3978">
      <w:pPr>
        <w:numPr>
          <w:ilvl w:val="0"/>
          <w:numId w:val="48"/>
        </w:numPr>
        <w:spacing w:before="60" w:after="60"/>
        <w:ind w:left="567" w:hanging="567"/>
        <w:rPr>
          <w:rFonts w:asciiTheme="majorHAnsi" w:hAnsiTheme="majorHAnsi" w:cstheme="majorHAnsi"/>
        </w:rPr>
      </w:pPr>
      <w:r w:rsidRPr="00FF3978">
        <w:rPr>
          <w:rFonts w:asciiTheme="majorHAnsi" w:hAnsiTheme="majorHAnsi" w:cstheme="majorHAnsi"/>
        </w:rPr>
        <w:t>Žiadateľ/prijímateľ musí predložiť aspoň tri písomné ponuky na obstaranie tovarov, stavebných prác alebo služieb. Za písomnú ponuku sa pokladá aj ponuka podaná elektronicky. Súčasťou dokumentácie musia byť doklady potvrdzujúce kroky uchádzačov v súlade s časovým harmonogramom uvedeným vo výzve na súťaž.</w:t>
      </w:r>
    </w:p>
    <w:p w14:paraId="0782C1EF" w14:textId="65011D35" w:rsidR="0019795F" w:rsidRPr="00FF3978" w:rsidRDefault="0019795F" w:rsidP="00FF3978">
      <w:pPr>
        <w:numPr>
          <w:ilvl w:val="0"/>
          <w:numId w:val="48"/>
        </w:numPr>
        <w:spacing w:before="60" w:after="60"/>
        <w:ind w:left="567" w:hanging="567"/>
        <w:rPr>
          <w:rFonts w:asciiTheme="majorHAnsi" w:hAnsiTheme="majorHAnsi" w:cstheme="majorHAnsi"/>
        </w:rPr>
      </w:pPr>
      <w:r w:rsidRPr="00FF3978">
        <w:rPr>
          <w:rFonts w:asciiTheme="majorHAnsi" w:hAnsiTheme="majorHAnsi" w:cstheme="majorHAnsi"/>
        </w:rPr>
        <w:t xml:space="preserve">Žiadateľ/prijímateľ zverejňuje na svojom webovom sídle </w:t>
      </w:r>
      <w:r w:rsidR="00B1701F">
        <w:rPr>
          <w:rFonts w:asciiTheme="majorHAnsi" w:hAnsiTheme="majorHAnsi" w:cstheme="majorHAnsi"/>
        </w:rPr>
        <w:t xml:space="preserve">alebo inom vhodnom webovom sídle (ak nedisponuje vlastným webovým sídlom) </w:t>
      </w:r>
      <w:r w:rsidRPr="00FF3978">
        <w:rPr>
          <w:rFonts w:asciiTheme="majorHAnsi" w:hAnsiTheme="majorHAnsi" w:cstheme="majorHAnsi"/>
        </w:rPr>
        <w:t>zadávanie zákazky minimálne 5 pracovných dní pred dňom predkladania ponúk (do lehoty sa nezapočítava deň zverejnenia). Žiadateľ/prijímateľ je povinný zdokumentovať zverejnenie hodnoverným spôsobom. Zadávanie zákazky je realizované zverejnením výzvy na súťaž, v rámci ktorej žiadateľ/prijímateľ uvedie svoju identifikáciu, jednoznačne a úplne špecifikuje predmet zákazky, podmienky účasti</w:t>
      </w:r>
      <w:r w:rsidR="00B1701F">
        <w:rPr>
          <w:rFonts w:asciiTheme="majorHAnsi" w:hAnsiTheme="majorHAnsi" w:cstheme="majorHAnsi"/>
        </w:rPr>
        <w:t xml:space="preserve"> (ak ich stanovuje)</w:t>
      </w:r>
      <w:r w:rsidRPr="00FF3978">
        <w:rPr>
          <w:rFonts w:asciiTheme="majorHAnsi" w:hAnsiTheme="majorHAnsi" w:cstheme="majorHAnsi"/>
        </w:rPr>
        <w:t>, podmienky realizácie zmluvy, kritériá na vyhodnotenie ponúk, presnú lehotu a adresu na predkladanie ponúk. Zároveň povinný zaslať túto výzvu minimálne trom vybraným záujemcom.</w:t>
      </w:r>
      <w:r w:rsidR="00B1701F">
        <w:rPr>
          <w:rFonts w:asciiTheme="majorHAnsi" w:hAnsiTheme="majorHAnsi" w:cstheme="majorHAnsi"/>
        </w:rPr>
        <w:t xml:space="preserve"> </w:t>
      </w:r>
      <w:r w:rsidR="00B1701F" w:rsidRPr="00B1701F">
        <w:rPr>
          <w:rFonts w:asciiTheme="majorHAnsi" w:hAnsiTheme="majorHAnsi" w:cstheme="majorHAnsi"/>
        </w:rPr>
        <w:t>Oslovovaní záujemcovia musia byť subjekty, ktoré sú oprávnené dodávať službu, tovar alebo prácu v rozsahu predmetu zákazky (identifikácia prebieha najmä cez informácie verejne uvedené v obchodnom registri alebo živnostenskom registri)</w:t>
      </w:r>
      <w:r w:rsidR="00B1701F">
        <w:rPr>
          <w:rFonts w:asciiTheme="majorHAnsi" w:hAnsiTheme="majorHAnsi" w:cstheme="majorHAnsi"/>
        </w:rPr>
        <w:t>.</w:t>
      </w:r>
    </w:p>
    <w:p w14:paraId="3E56940A" w14:textId="6DD42276" w:rsidR="0019795F" w:rsidRPr="00FF3978" w:rsidRDefault="0019795F" w:rsidP="00E660D9">
      <w:pPr>
        <w:numPr>
          <w:ilvl w:val="0"/>
          <w:numId w:val="48"/>
        </w:numPr>
        <w:spacing w:before="60" w:after="60"/>
        <w:ind w:left="567" w:hanging="567"/>
        <w:rPr>
          <w:rFonts w:asciiTheme="majorHAnsi" w:hAnsiTheme="majorHAnsi" w:cstheme="majorHAnsi"/>
        </w:rPr>
      </w:pPr>
      <w:r w:rsidRPr="00FF3978">
        <w:rPr>
          <w:rFonts w:asciiTheme="majorHAnsi" w:hAnsiTheme="majorHAnsi" w:cstheme="majorHAnsi"/>
        </w:rPr>
        <w:lastRenderedPageBreak/>
        <w:t>Pokiaľ na základe postupov uvedených v predchádzajúcom bode budú žiadateľovi/prijímateľovi predložené menej ako tri ponuky, pravidlo „troch ponúk“ nemusí byť dodržané. Všetky kroky, podniknuté na získanie ponúk, musia byť riadne a hodnoverne zdokumentované.</w:t>
      </w:r>
      <w:r w:rsidR="00537990" w:rsidRPr="00537990">
        <w:rPr>
          <w:rFonts w:asciiTheme="majorHAnsi" w:hAnsiTheme="majorHAnsi" w:cstheme="majorHAnsi"/>
        </w:rPr>
        <w:t xml:space="preserve"> Verejný obstarávateľ je povinný pri jej zadávaní postupovať tak, aby vynaložené náklady na predmet zákazky boli hospodárne</w:t>
      </w:r>
      <w:r w:rsidR="00A32876">
        <w:rPr>
          <w:rFonts w:asciiTheme="majorHAnsi" w:hAnsiTheme="majorHAnsi" w:cstheme="majorHAnsi"/>
        </w:rPr>
        <w:t>. Verejný obstarávateľ je povinný</w:t>
      </w:r>
      <w:r w:rsidR="00537990" w:rsidRPr="00537990">
        <w:rPr>
          <w:rFonts w:asciiTheme="majorHAnsi" w:hAnsiTheme="majorHAnsi" w:cstheme="majorHAnsi"/>
        </w:rPr>
        <w:t xml:space="preserve"> zabezpečiť dodržanie princípov rovnakého zaobchádzania a nediskriminácie. Verejný obstarávateľ je povinný postupovať v súlade s princípom transparentnosti a zdokumentovať celý priebeh verejného obstarávania</w:t>
      </w:r>
      <w:r w:rsidR="00FF3978">
        <w:rPr>
          <w:rFonts w:asciiTheme="majorHAnsi" w:hAnsiTheme="majorHAnsi" w:cstheme="majorHAnsi"/>
        </w:rPr>
        <w:t xml:space="preserve"> </w:t>
      </w:r>
      <w:r w:rsidR="00537990" w:rsidRPr="00537990">
        <w:rPr>
          <w:rFonts w:asciiTheme="majorHAnsi" w:hAnsiTheme="majorHAnsi" w:cstheme="majorHAnsi"/>
        </w:rPr>
        <w:t>tak</w:t>
      </w:r>
      <w:r w:rsidR="00A32876">
        <w:rPr>
          <w:rFonts w:asciiTheme="majorHAnsi" w:hAnsiTheme="majorHAnsi" w:cstheme="majorHAnsi"/>
        </w:rPr>
        <w:t>,</w:t>
      </w:r>
      <w:r w:rsidR="00537990" w:rsidRPr="00537990">
        <w:rPr>
          <w:rFonts w:asciiTheme="majorHAnsi" w:hAnsiTheme="majorHAnsi" w:cstheme="majorHAnsi"/>
        </w:rPr>
        <w:t xml:space="preserve"> aby jeho úkony boli preskúmateľné bez ohľadu na použité prostriedky komunikácie.</w:t>
      </w:r>
    </w:p>
    <w:p w14:paraId="1A7A0F8A" w14:textId="26F0475C" w:rsidR="0019795F" w:rsidRPr="00FF3978" w:rsidRDefault="0019795F" w:rsidP="00FF3978">
      <w:pPr>
        <w:numPr>
          <w:ilvl w:val="0"/>
          <w:numId w:val="48"/>
        </w:numPr>
        <w:spacing w:before="60" w:after="60"/>
        <w:ind w:left="567" w:hanging="567"/>
        <w:rPr>
          <w:rFonts w:asciiTheme="majorHAnsi" w:hAnsiTheme="majorHAnsi" w:cstheme="majorHAnsi"/>
        </w:rPr>
      </w:pPr>
      <w:r w:rsidRPr="00FF3978">
        <w:rPr>
          <w:rFonts w:asciiTheme="majorHAnsi" w:hAnsiTheme="majorHAnsi" w:cstheme="majorHAnsi"/>
        </w:rPr>
        <w:t>Celý postup žiadateľa/prijímateľa pri zadávaní zákazky bude zhrnutý v písomnom zázname z prieskumu trhu a výberu dodávateľa.</w:t>
      </w:r>
    </w:p>
    <w:p w14:paraId="57B2D4AF" w14:textId="77777777" w:rsidR="0019795F" w:rsidRPr="00FF3978" w:rsidRDefault="0019795F" w:rsidP="0019795F">
      <w:pPr>
        <w:spacing w:after="120"/>
        <w:rPr>
          <w:rFonts w:asciiTheme="majorHAnsi" w:hAnsiTheme="majorHAnsi" w:cstheme="majorHAnsi"/>
          <w:highlight w:val="yellow"/>
        </w:rPr>
      </w:pPr>
    </w:p>
    <w:p w14:paraId="02961638" w14:textId="6ACC8C67" w:rsidR="0019795F" w:rsidRPr="00FF3978" w:rsidRDefault="0019795F" w:rsidP="00CB4949">
      <w:pPr>
        <w:shd w:val="clear" w:color="auto" w:fill="92D050"/>
        <w:rPr>
          <w:rFonts w:asciiTheme="majorHAnsi" w:hAnsiTheme="majorHAnsi" w:cstheme="majorHAnsi"/>
          <w:b/>
        </w:rPr>
      </w:pPr>
      <w:bookmarkStart w:id="63" w:name="_Toc478594263"/>
      <w:r w:rsidRPr="00FF3978">
        <w:rPr>
          <w:rFonts w:asciiTheme="majorHAnsi" w:hAnsiTheme="majorHAnsi" w:cstheme="majorHAnsi"/>
          <w:b/>
        </w:rPr>
        <w:t>Zákazky pri ktorých je predpokladaná hodnota nižšia ako</w:t>
      </w:r>
      <w:r w:rsidR="000223B7" w:rsidRPr="00FF3978">
        <w:rPr>
          <w:rFonts w:asciiTheme="majorHAnsi" w:hAnsiTheme="majorHAnsi" w:cstheme="majorHAnsi"/>
          <w:b/>
        </w:rPr>
        <w:t xml:space="preserve"> 5</w:t>
      </w:r>
      <w:r w:rsidR="006E2537" w:rsidRPr="00FF3978">
        <w:rPr>
          <w:rFonts w:asciiTheme="majorHAnsi" w:hAnsiTheme="majorHAnsi" w:cstheme="majorHAnsi"/>
          <w:b/>
        </w:rPr>
        <w:t xml:space="preserve"> </w:t>
      </w:r>
      <w:r w:rsidR="000223B7" w:rsidRPr="00FF3978">
        <w:rPr>
          <w:rFonts w:asciiTheme="majorHAnsi" w:hAnsiTheme="majorHAnsi" w:cstheme="majorHAnsi"/>
          <w:b/>
        </w:rPr>
        <w:t>000</w:t>
      </w:r>
      <w:r w:rsidR="006E2537" w:rsidRPr="00FF3978">
        <w:rPr>
          <w:rFonts w:asciiTheme="majorHAnsi" w:hAnsiTheme="majorHAnsi" w:cstheme="majorHAnsi"/>
          <w:b/>
        </w:rPr>
        <w:t>/15 000</w:t>
      </w:r>
      <w:r w:rsidR="000223B7" w:rsidRPr="00FF3978">
        <w:rPr>
          <w:rFonts w:asciiTheme="majorHAnsi" w:hAnsiTheme="majorHAnsi" w:cstheme="majorHAnsi"/>
          <w:b/>
        </w:rPr>
        <w:t xml:space="preserve"> EUR</w:t>
      </w:r>
      <w:bookmarkEnd w:id="63"/>
      <w:r w:rsidR="008440A6">
        <w:rPr>
          <w:rFonts w:asciiTheme="majorHAnsi" w:hAnsiTheme="majorHAnsi" w:cstheme="majorHAnsi"/>
          <w:b/>
        </w:rPr>
        <w:t>/70 000 EUR</w:t>
      </w:r>
    </w:p>
    <w:p w14:paraId="52DF113F" w14:textId="50758BF7" w:rsidR="0019795F" w:rsidRPr="00FF3978" w:rsidRDefault="0019795F" w:rsidP="00FF3978">
      <w:pPr>
        <w:numPr>
          <w:ilvl w:val="0"/>
          <w:numId w:val="49"/>
        </w:numPr>
        <w:spacing w:before="60" w:after="60"/>
        <w:ind w:left="567" w:hanging="567"/>
        <w:rPr>
          <w:rFonts w:asciiTheme="majorHAnsi" w:hAnsiTheme="majorHAnsi" w:cstheme="majorHAnsi"/>
        </w:rPr>
      </w:pPr>
      <w:r w:rsidRPr="00FF3978">
        <w:rPr>
          <w:rFonts w:asciiTheme="majorHAnsi" w:hAnsiTheme="majorHAnsi" w:cstheme="majorHAnsi"/>
        </w:rPr>
        <w:t>V prípade zákaziek do</w:t>
      </w:r>
      <w:r w:rsidR="000223B7" w:rsidRPr="00FF3978">
        <w:rPr>
          <w:rFonts w:asciiTheme="majorHAnsi" w:hAnsiTheme="majorHAnsi" w:cstheme="majorHAnsi"/>
        </w:rPr>
        <w:t xml:space="preserve"> </w:t>
      </w:r>
      <w:r w:rsidR="006E2537" w:rsidRPr="00FF3978">
        <w:rPr>
          <w:rFonts w:asciiTheme="majorHAnsi" w:hAnsiTheme="majorHAnsi" w:cstheme="majorHAnsi"/>
        </w:rPr>
        <w:t>5 000/</w:t>
      </w:r>
      <w:r w:rsidR="009B30D3" w:rsidRPr="00FF3978">
        <w:rPr>
          <w:rFonts w:asciiTheme="majorHAnsi" w:hAnsiTheme="majorHAnsi" w:cstheme="majorHAnsi"/>
        </w:rPr>
        <w:t>1</w:t>
      </w:r>
      <w:r w:rsidRPr="00FF3978">
        <w:rPr>
          <w:rFonts w:asciiTheme="majorHAnsi" w:hAnsiTheme="majorHAnsi" w:cstheme="majorHAnsi"/>
        </w:rPr>
        <w:t>5 000</w:t>
      </w:r>
      <w:r w:rsidR="00234786">
        <w:t>/</w:t>
      </w:r>
      <w:r w:rsidR="004F5079" w:rsidRPr="004F5079">
        <w:rPr>
          <w:rFonts w:asciiTheme="majorHAnsi" w:hAnsiTheme="majorHAnsi" w:cstheme="majorHAnsi"/>
        </w:rPr>
        <w:t>70 000 EUR</w:t>
      </w:r>
      <w:r w:rsidRPr="00FF3978">
        <w:rPr>
          <w:rFonts w:asciiTheme="majorHAnsi" w:hAnsiTheme="majorHAnsi" w:cstheme="majorHAnsi"/>
        </w:rPr>
        <w:t xml:space="preserve"> nie je podmienkou predloženie minimálne troch cenových ponúk. Spoločnosti, ktoré predkladajú cenové ponuky, nemôžu byť v čase predloženia ponuky personálne alebo majetkovo prepojené. Žiadateľ/Prijímateľ musí písomne zdôvodniť výber úspešného uchádzača (napr. výber na základe prieskumu trhu, formou faxu, web stránky, katalógov, cenových ponúk, atď. okrem telefonického prieskumu). Prieskum musí byť riadne zdokumentovaný, musí byť z neho hodnoverne zrejmý výsledok výberu úspešného uchádzača. </w:t>
      </w:r>
      <w:r w:rsidR="000163C5" w:rsidRPr="000163C5">
        <w:rPr>
          <w:rFonts w:asciiTheme="majorHAnsi" w:hAnsiTheme="majorHAnsi" w:cstheme="majorHAnsi"/>
        </w:rPr>
        <w:t>Oslovovaní alebo identifikovaní dodávatelia musia byť subjekty, ktoré sú oprávnené dodávať službu, tovar alebo prácu v rozsahu predmetu zákazky (identifikácia prebieha najmä cez informácie verejne uvedené obchodnom registri alebo živnostenskom registri).</w:t>
      </w:r>
    </w:p>
    <w:p w14:paraId="52A592DA" w14:textId="037DC4B4" w:rsidR="0019795F" w:rsidRPr="00FF3978" w:rsidRDefault="0019795F" w:rsidP="009A53B5">
      <w:pPr>
        <w:numPr>
          <w:ilvl w:val="0"/>
          <w:numId w:val="49"/>
        </w:numPr>
        <w:spacing w:before="60" w:after="60"/>
        <w:ind w:left="567" w:hanging="567"/>
        <w:rPr>
          <w:rFonts w:asciiTheme="majorHAnsi" w:hAnsiTheme="majorHAnsi" w:cstheme="majorHAnsi"/>
        </w:rPr>
      </w:pPr>
      <w:r w:rsidRPr="00FF3978">
        <w:rPr>
          <w:rFonts w:asciiTheme="majorHAnsi" w:hAnsiTheme="majorHAnsi" w:cstheme="majorHAnsi"/>
        </w:rPr>
        <w:t xml:space="preserve">Pri zákazkách do </w:t>
      </w:r>
      <w:r w:rsidR="000223B7" w:rsidRPr="00FF3978">
        <w:rPr>
          <w:rFonts w:asciiTheme="majorHAnsi" w:hAnsiTheme="majorHAnsi" w:cstheme="majorHAnsi"/>
        </w:rPr>
        <w:t>5</w:t>
      </w:r>
      <w:r w:rsidR="006E2537" w:rsidRPr="00FF3978">
        <w:rPr>
          <w:rFonts w:asciiTheme="majorHAnsi" w:hAnsiTheme="majorHAnsi" w:cstheme="majorHAnsi"/>
        </w:rPr>
        <w:t xml:space="preserve"> </w:t>
      </w:r>
      <w:r w:rsidR="000223B7" w:rsidRPr="00FF3978">
        <w:rPr>
          <w:rFonts w:asciiTheme="majorHAnsi" w:hAnsiTheme="majorHAnsi" w:cstheme="majorHAnsi"/>
        </w:rPr>
        <w:t>000</w:t>
      </w:r>
      <w:r w:rsidR="006E2537" w:rsidRPr="00FF3978">
        <w:rPr>
          <w:rFonts w:asciiTheme="majorHAnsi" w:hAnsiTheme="majorHAnsi" w:cstheme="majorHAnsi"/>
        </w:rPr>
        <w:t>/</w:t>
      </w:r>
      <w:r w:rsidR="009B30D3" w:rsidRPr="00FF3978">
        <w:rPr>
          <w:rFonts w:asciiTheme="majorHAnsi" w:hAnsiTheme="majorHAnsi" w:cstheme="majorHAnsi"/>
        </w:rPr>
        <w:t>1</w:t>
      </w:r>
      <w:r w:rsidRPr="00FF3978">
        <w:rPr>
          <w:rFonts w:asciiTheme="majorHAnsi" w:hAnsiTheme="majorHAnsi" w:cstheme="majorHAnsi"/>
        </w:rPr>
        <w:t>5</w:t>
      </w:r>
      <w:r w:rsidR="009B30D3" w:rsidRPr="00FF3978">
        <w:rPr>
          <w:rFonts w:asciiTheme="majorHAnsi" w:hAnsiTheme="majorHAnsi" w:cstheme="majorHAnsi"/>
        </w:rPr>
        <w:t xml:space="preserve"> </w:t>
      </w:r>
      <w:r w:rsidRPr="00FF3978">
        <w:rPr>
          <w:rFonts w:asciiTheme="majorHAnsi" w:hAnsiTheme="majorHAnsi" w:cstheme="majorHAnsi"/>
        </w:rPr>
        <w:t>000</w:t>
      </w:r>
      <w:r w:rsidR="004F5079" w:rsidRPr="00234786">
        <w:rPr>
          <w:rFonts w:asciiTheme="majorHAnsi" w:hAnsiTheme="majorHAnsi" w:cstheme="majorHAnsi"/>
        </w:rPr>
        <w:t>/</w:t>
      </w:r>
      <w:r w:rsidR="00234786" w:rsidRPr="00FF3978">
        <w:rPr>
          <w:rFonts w:asciiTheme="majorHAnsi" w:hAnsiTheme="majorHAnsi" w:cstheme="majorHAnsi"/>
        </w:rPr>
        <w:t>70 000</w:t>
      </w:r>
      <w:r w:rsidR="00FF3978">
        <w:rPr>
          <w:rFonts w:asciiTheme="majorHAnsi" w:hAnsiTheme="majorHAnsi" w:cstheme="majorHAnsi"/>
        </w:rPr>
        <w:t xml:space="preserve"> </w:t>
      </w:r>
      <w:r w:rsidRPr="00FF3978">
        <w:rPr>
          <w:rFonts w:asciiTheme="majorHAnsi" w:hAnsiTheme="majorHAnsi" w:cstheme="majorHAnsi"/>
        </w:rPr>
        <w:t>EUR nie je žiadateľ/prijímateľ povinný zverejňovať zadávanie zákazky na svojom webovom sídle, ani zverejňovať resp. zasielať výzvu na súťaž vybraným záujemcom. Týmto nie je dotknutá povinnosť prijímateľa dodržať pri obstarávaní zákazky základné princípy VO.</w:t>
      </w:r>
    </w:p>
    <w:p w14:paraId="34FF946E" w14:textId="7E70EE56" w:rsidR="0019795F" w:rsidRPr="00FF3978" w:rsidRDefault="0019795F" w:rsidP="00FF3978">
      <w:pPr>
        <w:numPr>
          <w:ilvl w:val="0"/>
          <w:numId w:val="49"/>
        </w:numPr>
        <w:spacing w:before="60" w:after="60"/>
        <w:ind w:left="567" w:hanging="567"/>
        <w:rPr>
          <w:rFonts w:asciiTheme="majorHAnsi" w:hAnsiTheme="majorHAnsi" w:cstheme="majorHAnsi"/>
        </w:rPr>
      </w:pPr>
      <w:r w:rsidRPr="00FF3978">
        <w:rPr>
          <w:rFonts w:asciiTheme="majorHAnsi" w:hAnsiTheme="majorHAnsi" w:cstheme="majorHAnsi"/>
        </w:rPr>
        <w:t xml:space="preserve">Náležitosti záznamu z prieskumu trhu uvedené v časti Zákazky, ktorých predpokladaná hodnota je rovná alebo vyššia ako </w:t>
      </w:r>
      <w:r w:rsidR="006E2537" w:rsidRPr="00FF3978">
        <w:rPr>
          <w:rFonts w:asciiTheme="majorHAnsi" w:hAnsiTheme="majorHAnsi" w:cstheme="majorHAnsi"/>
        </w:rPr>
        <w:t>5 000/</w:t>
      </w:r>
      <w:r w:rsidR="009B30D3" w:rsidRPr="00FF3978">
        <w:rPr>
          <w:rFonts w:asciiTheme="majorHAnsi" w:hAnsiTheme="majorHAnsi" w:cstheme="majorHAnsi"/>
        </w:rPr>
        <w:t>1</w:t>
      </w:r>
      <w:r w:rsidRPr="00FF3978">
        <w:rPr>
          <w:rFonts w:asciiTheme="majorHAnsi" w:hAnsiTheme="majorHAnsi" w:cstheme="majorHAnsi"/>
        </w:rPr>
        <w:t>5</w:t>
      </w:r>
      <w:r w:rsidR="009B30D3" w:rsidRPr="00FF3978">
        <w:rPr>
          <w:rFonts w:asciiTheme="majorHAnsi" w:hAnsiTheme="majorHAnsi" w:cstheme="majorHAnsi"/>
        </w:rPr>
        <w:t xml:space="preserve"> </w:t>
      </w:r>
      <w:r w:rsidRPr="00FF3978">
        <w:rPr>
          <w:rFonts w:asciiTheme="majorHAnsi" w:hAnsiTheme="majorHAnsi" w:cstheme="majorHAnsi"/>
        </w:rPr>
        <w:t>000</w:t>
      </w:r>
      <w:r w:rsidR="004F5079">
        <w:rPr>
          <w:rFonts w:asciiTheme="majorHAnsi" w:hAnsiTheme="majorHAnsi" w:cstheme="majorHAnsi"/>
        </w:rPr>
        <w:t>/70 000</w:t>
      </w:r>
      <w:r w:rsidRPr="00FF3978">
        <w:rPr>
          <w:rFonts w:asciiTheme="majorHAnsi" w:hAnsiTheme="majorHAnsi" w:cstheme="majorHAnsi"/>
        </w:rPr>
        <w:t xml:space="preserve"> EUR, sa primerane aplikujú aj pre zákazky do </w:t>
      </w:r>
      <w:r w:rsidR="006E2537" w:rsidRPr="00FF3978">
        <w:rPr>
          <w:rFonts w:asciiTheme="majorHAnsi" w:hAnsiTheme="majorHAnsi" w:cstheme="majorHAnsi"/>
        </w:rPr>
        <w:t>5 000/</w:t>
      </w:r>
      <w:r w:rsidR="009B30D3" w:rsidRPr="00FF3978">
        <w:rPr>
          <w:rFonts w:asciiTheme="majorHAnsi" w:hAnsiTheme="majorHAnsi" w:cstheme="majorHAnsi"/>
        </w:rPr>
        <w:t>1</w:t>
      </w:r>
      <w:r w:rsidRPr="00FF3978">
        <w:rPr>
          <w:rFonts w:asciiTheme="majorHAnsi" w:hAnsiTheme="majorHAnsi" w:cstheme="majorHAnsi"/>
        </w:rPr>
        <w:t>5</w:t>
      </w:r>
      <w:r w:rsidR="009B30D3" w:rsidRPr="00FF3978">
        <w:rPr>
          <w:rFonts w:asciiTheme="majorHAnsi" w:hAnsiTheme="majorHAnsi" w:cstheme="majorHAnsi"/>
        </w:rPr>
        <w:t xml:space="preserve"> </w:t>
      </w:r>
      <w:r w:rsidRPr="00FF3978">
        <w:rPr>
          <w:rFonts w:asciiTheme="majorHAnsi" w:hAnsiTheme="majorHAnsi" w:cstheme="majorHAnsi"/>
        </w:rPr>
        <w:t>000</w:t>
      </w:r>
      <w:r w:rsidR="004F5079">
        <w:rPr>
          <w:rFonts w:asciiTheme="majorHAnsi" w:hAnsiTheme="majorHAnsi" w:cstheme="majorHAnsi"/>
        </w:rPr>
        <w:t>/70 000</w:t>
      </w:r>
      <w:r w:rsidRPr="00FF3978">
        <w:rPr>
          <w:rFonts w:asciiTheme="majorHAnsi" w:hAnsiTheme="majorHAnsi" w:cstheme="majorHAnsi"/>
        </w:rPr>
        <w:t xml:space="preserve"> EUR.</w:t>
      </w:r>
    </w:p>
    <w:p w14:paraId="4BEE14A1" w14:textId="77777777" w:rsidR="0019795F" w:rsidRPr="00FF3978" w:rsidRDefault="0019795F" w:rsidP="0019795F">
      <w:pPr>
        <w:spacing w:after="120"/>
        <w:ind w:left="567"/>
        <w:rPr>
          <w:rFonts w:asciiTheme="majorHAnsi" w:hAnsiTheme="majorHAnsi" w:cstheme="majorHAnsi"/>
          <w:highlight w:val="yellow"/>
        </w:rPr>
      </w:pPr>
    </w:p>
    <w:p w14:paraId="5261469D" w14:textId="77777777" w:rsidR="00BB407A" w:rsidRPr="00FF3978" w:rsidRDefault="00BB407A" w:rsidP="0019795F">
      <w:pPr>
        <w:spacing w:after="120"/>
        <w:rPr>
          <w:rFonts w:asciiTheme="majorHAnsi" w:hAnsiTheme="majorHAnsi" w:cstheme="majorHAnsi"/>
          <w:highlight w:val="yellow"/>
        </w:rPr>
      </w:pPr>
    </w:p>
    <w:p w14:paraId="78DECD99" w14:textId="5676BA46" w:rsidR="0019795F" w:rsidRPr="00FF3978" w:rsidRDefault="0019795F" w:rsidP="00FF3978">
      <w:pPr>
        <w:pStyle w:val="Nadpis2"/>
        <w:numPr>
          <w:ilvl w:val="0"/>
          <w:numId w:val="113"/>
        </w:numPr>
        <w:shd w:val="clear" w:color="auto" w:fill="92D050"/>
        <w:spacing w:before="0" w:after="0"/>
        <w:ind w:left="567" w:hanging="567"/>
        <w:rPr>
          <w:rFonts w:asciiTheme="majorHAnsi" w:hAnsiTheme="majorHAnsi" w:cstheme="majorHAnsi"/>
        </w:rPr>
      </w:pPr>
      <w:bookmarkStart w:id="64" w:name="_Toc478594264"/>
      <w:bookmarkStart w:id="65" w:name="_Toc88724938"/>
      <w:r w:rsidRPr="00FF3978">
        <w:rPr>
          <w:rFonts w:asciiTheme="majorHAnsi" w:hAnsiTheme="majorHAnsi" w:cstheme="majorHAnsi"/>
          <w:iCs w:val="0"/>
        </w:rPr>
        <w:t>Uplatňovanie sociálneho aspektu pri verejnom obstarávaní</w:t>
      </w:r>
      <w:bookmarkEnd w:id="64"/>
      <w:bookmarkEnd w:id="65"/>
    </w:p>
    <w:p w14:paraId="21F352AF" w14:textId="46A919C3" w:rsidR="0019795F" w:rsidRPr="00FF3978" w:rsidRDefault="007B22FB" w:rsidP="00FF3978">
      <w:pPr>
        <w:pStyle w:val="Odsekzoznamu"/>
        <w:numPr>
          <w:ilvl w:val="1"/>
          <w:numId w:val="15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PRV</w:t>
      </w:r>
      <w:r w:rsidR="0019795F" w:rsidRPr="00FF3978">
        <w:rPr>
          <w:rFonts w:asciiTheme="majorHAnsi" w:hAnsiTheme="majorHAnsi" w:cstheme="majorHAnsi"/>
        </w:rPr>
        <w:t xml:space="preserve"> je v zmysle Partnerskej dohody SR na roky 2014 – 2020 viazaný uplatňovaním horizontálnych princípov rovnosti medzi mužmi a ženami a nediskriminácie pre všetkých občanov SR vrátane marginalizovaných skupín obyvateľstva.  </w:t>
      </w:r>
    </w:p>
    <w:p w14:paraId="0EB7D267" w14:textId="604E1F83" w:rsidR="0019795F" w:rsidRPr="00FF3978" w:rsidRDefault="0019795F" w:rsidP="00FF3978">
      <w:pPr>
        <w:pStyle w:val="Odsekzoznamu"/>
        <w:numPr>
          <w:ilvl w:val="1"/>
          <w:numId w:val="15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 xml:space="preserve">Ako jeden z nástrojov, ktoré majú prispieť k inklúzii marginalizovaných skupín obyvateľstva, je uplatnenie </w:t>
      </w:r>
      <w:r w:rsidRPr="00FF3978">
        <w:rPr>
          <w:rFonts w:asciiTheme="majorHAnsi" w:hAnsiTheme="majorHAnsi" w:cstheme="majorHAnsi"/>
          <w:b/>
        </w:rPr>
        <w:t>sociálneho aspektu pri verejnom obstarávaní</w:t>
      </w:r>
      <w:r w:rsidRPr="00FF3978">
        <w:rPr>
          <w:rFonts w:asciiTheme="majorHAnsi" w:hAnsiTheme="majorHAnsi" w:cstheme="majorHAnsi"/>
        </w:rPr>
        <w:t>. Tento aspekt sa bude podľa Partnerskej dohody SR na roky 2014 – 2020, pokiaľ ide o inklúziu Marginalizovaných rómskych komunít (ďalej len „MRK“), uplatňovať vo vzťahu k projektom realizovaným v obciach, ktoré sú identifikované v Atlase rómskych komunít 2013</w:t>
      </w:r>
      <w:r w:rsidRPr="00FF3978">
        <w:rPr>
          <w:rStyle w:val="Odkaznapoznmkupodiarou"/>
          <w:rFonts w:asciiTheme="majorHAnsi" w:hAnsiTheme="majorHAnsi" w:cstheme="majorHAnsi"/>
        </w:rPr>
        <w:footnoteReference w:id="4"/>
      </w:r>
      <w:r w:rsidRPr="00FF3978">
        <w:rPr>
          <w:rFonts w:asciiTheme="majorHAnsi" w:hAnsiTheme="majorHAnsi" w:cstheme="majorHAnsi"/>
        </w:rPr>
        <w:t xml:space="preserve">, t. z. obce z Atlasu rómskych komunít budú mať pri VO povinnosť uplatniť sociálne hľadisko týkajúce sa inklúzie MRK. V rámci Miestneho rozvoja vedeného komunitou </w:t>
      </w:r>
      <w:r w:rsidRPr="00FF3978">
        <w:rPr>
          <w:rFonts w:asciiTheme="majorHAnsi" w:hAnsiTheme="majorHAnsi" w:cstheme="majorHAnsi"/>
        </w:rPr>
        <w:lastRenderedPageBreak/>
        <w:t>(ďalej len „CLLD“) bude jedným z výberových kritérií pre výber Miestnej akčnej skupiny (ďalej len „MAS“) aj prínos stratégie rozvoja územia k sociálnej inklúzii marginalizovaných skupín obyvateľstva.</w:t>
      </w:r>
    </w:p>
    <w:p w14:paraId="3D0F7031" w14:textId="301BBDFB" w:rsidR="0019795F" w:rsidRPr="00FF3978" w:rsidRDefault="0019795F" w:rsidP="00FF3978">
      <w:pPr>
        <w:pStyle w:val="Odsekzoznamu"/>
        <w:numPr>
          <w:ilvl w:val="1"/>
          <w:numId w:val="15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V súvislosti s uvedeným je v  PRV pre podopatrenia 7.2 a 7.4 určená ako podmienka oprávnenosti povinnosť uplatňovať sociálny aspekt pri verejnom obstarávaní a taktiež je nepriamo stanovená obdobná podmienka aj v rámci podopatrenia 7.5, kde je zadefinovaný jeden z princípov hodnotenia, a to uľahčenie prístupu marginalizovaných skupín k podpore (zvýhodňovanie projektov, ktoré riešia aj problémy marginalizovaných skupín). V uvedených podopatreniach bude v rámci výziev zadefinovaná povinnosť postupovať v súlade s metodickým pokynom, prípadne bude daný rozsah aktivít resp. činností na ktoré sa bude uplatňovať.</w:t>
      </w:r>
    </w:p>
    <w:p w14:paraId="144FD92D" w14:textId="4D11A6FA" w:rsidR="0019795F" w:rsidRPr="00FF3978" w:rsidRDefault="0019795F" w:rsidP="00FF3978">
      <w:pPr>
        <w:pStyle w:val="Odsekzoznamu"/>
        <w:numPr>
          <w:ilvl w:val="1"/>
          <w:numId w:val="15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 xml:space="preserve">Podrobnejšie podmienky uplatňovania sociálneho aspektu pri verejnom obstarávaní sú uvedené v  </w:t>
      </w:r>
      <w:r w:rsidRPr="00FF3978">
        <w:rPr>
          <w:rFonts w:asciiTheme="majorHAnsi" w:hAnsiTheme="majorHAnsi" w:cstheme="majorHAnsi"/>
          <w:b/>
        </w:rPr>
        <w:t>Metodickom pokyne pri zadávaní zákaziek na dodanie tovaru, uskutočnenie stavebných prác a na poskytnutie služieb pri uplatňovaní sociálneho aspektu pri verejnom obstarávaní pre Program rozvoja vidieka Slovenskej republiky 2014 – 2020</w:t>
      </w:r>
      <w:r w:rsidRPr="00FF3978">
        <w:rPr>
          <w:rFonts w:asciiTheme="majorHAnsi" w:hAnsiTheme="majorHAnsi" w:cstheme="majorHAnsi"/>
        </w:rPr>
        <w:t>, ktorý je uverejnený ako príloha k príslušnej výzve, v rámci ktorej je uplatňovaný sociálny aspekt pri verejnom obstarávaní.</w:t>
      </w:r>
    </w:p>
    <w:p w14:paraId="564B50DD" w14:textId="77777777" w:rsidR="0019795F" w:rsidRPr="00FF3978" w:rsidRDefault="0019795F" w:rsidP="0019795F">
      <w:pPr>
        <w:rPr>
          <w:rFonts w:asciiTheme="majorHAnsi" w:hAnsiTheme="majorHAnsi" w:cstheme="majorHAnsi"/>
          <w:highlight w:val="yellow"/>
        </w:rPr>
      </w:pPr>
    </w:p>
    <w:p w14:paraId="226A0CFF" w14:textId="4ABB68D7" w:rsidR="0019795F" w:rsidRPr="00FF3978" w:rsidRDefault="0019795F" w:rsidP="00FF3978">
      <w:pPr>
        <w:pStyle w:val="Nadpis2"/>
        <w:numPr>
          <w:ilvl w:val="0"/>
          <w:numId w:val="113"/>
        </w:numPr>
        <w:shd w:val="clear" w:color="auto" w:fill="92D050"/>
        <w:spacing w:before="0" w:after="0"/>
        <w:ind w:left="567" w:hanging="567"/>
        <w:rPr>
          <w:rFonts w:asciiTheme="majorHAnsi" w:hAnsiTheme="majorHAnsi" w:cstheme="majorHAnsi"/>
        </w:rPr>
      </w:pPr>
      <w:bookmarkStart w:id="66" w:name="_Toc478594265"/>
      <w:bookmarkStart w:id="67" w:name="_Toc88724939"/>
      <w:r w:rsidRPr="00FF3978">
        <w:rPr>
          <w:rFonts w:asciiTheme="majorHAnsi" w:hAnsiTheme="majorHAnsi" w:cstheme="majorHAnsi"/>
          <w:iCs w:val="0"/>
        </w:rPr>
        <w:t>Analýza rizík kontrolovaného verejného obstarávania</w:t>
      </w:r>
      <w:r w:rsidR="00A22F77">
        <w:rPr>
          <w:rFonts w:asciiTheme="majorHAnsi" w:hAnsiTheme="majorHAnsi" w:cstheme="majorHAnsi"/>
          <w:iCs w:val="0"/>
        </w:rPr>
        <w:t>/obstarávania</w:t>
      </w:r>
      <w:r w:rsidRPr="00FF3978">
        <w:rPr>
          <w:rFonts w:asciiTheme="majorHAnsi" w:hAnsiTheme="majorHAnsi" w:cstheme="majorHAnsi"/>
          <w:iCs w:val="0"/>
        </w:rPr>
        <w:t xml:space="preserve"> a následný postup</w:t>
      </w:r>
      <w:bookmarkEnd w:id="66"/>
      <w:bookmarkEnd w:id="67"/>
    </w:p>
    <w:p w14:paraId="59815CE4" w14:textId="77777777" w:rsidR="0019795F" w:rsidRPr="00FF3978" w:rsidRDefault="0019795F" w:rsidP="00FF3978">
      <w:pPr>
        <w:numPr>
          <w:ilvl w:val="0"/>
          <w:numId w:val="65"/>
        </w:numPr>
        <w:spacing w:before="60" w:after="60"/>
        <w:ind w:left="567" w:hanging="567"/>
        <w:rPr>
          <w:rFonts w:asciiTheme="majorHAnsi" w:hAnsiTheme="majorHAnsi" w:cstheme="majorHAnsi"/>
        </w:rPr>
      </w:pPr>
      <w:r w:rsidRPr="00FF3978">
        <w:rPr>
          <w:rFonts w:asciiTheme="majorHAnsi" w:hAnsiTheme="majorHAnsi" w:cstheme="majorHAnsi"/>
        </w:rPr>
        <w:t xml:space="preserve">Analýza rizík kontrolovaného VO (ďalej len „analýza rizík“) je nástroj, ktorý by mal identifikovať riziko VO z pohľadu potrebnej spolupráce s ÚVO a to spôsobom vykonania kontroly podľa § 169 ods. 4 ZVO, pričom sústredením odbornej podpory ÚVO na rizikové VO bude zabezpečený zvýšený dohľad na zákazky s potenciálne vyššou mierou chybovosti. Zároveň týmto nástrojom bude eliminované neprimerané zaťaženie ÚVO v rámci žiadostí o kontrolu VO, ktoré nepredstavujú zvýšené riziko z pohľadu ich zložitosti alebo chybovosti a súčasne tak nebude dochádzať k neprimeraným predĺženiam výkonu kontroly. </w:t>
      </w:r>
    </w:p>
    <w:p w14:paraId="52D570E4" w14:textId="77777777" w:rsidR="0019795F" w:rsidRPr="00FF3978" w:rsidRDefault="0019795F" w:rsidP="00FF3978">
      <w:pPr>
        <w:numPr>
          <w:ilvl w:val="0"/>
          <w:numId w:val="65"/>
        </w:numPr>
        <w:spacing w:before="60" w:after="60"/>
        <w:ind w:left="567" w:hanging="567"/>
        <w:rPr>
          <w:rFonts w:asciiTheme="majorHAnsi" w:hAnsiTheme="majorHAnsi" w:cstheme="majorHAnsi"/>
        </w:rPr>
      </w:pPr>
      <w:r w:rsidRPr="00FF3978">
        <w:rPr>
          <w:rFonts w:asciiTheme="majorHAnsi" w:hAnsiTheme="majorHAnsi" w:cstheme="majorHAnsi"/>
        </w:rPr>
        <w:t>Povinnosť vykonať analýzu rizík sa vzťahuje na nadlimitné a podlimitné zákazky pred podpisom zmluvy, nadlimitné a podlimitné zákazky po podpise zmluvy a na zákazky podľa § 5</w:t>
      </w:r>
      <w:r w:rsidR="000163C5">
        <w:rPr>
          <w:rFonts w:asciiTheme="majorHAnsi" w:hAnsiTheme="majorHAnsi" w:cstheme="majorHAnsi"/>
        </w:rPr>
        <w:t xml:space="preserve"> </w:t>
      </w:r>
      <w:r w:rsidRPr="00FF3978">
        <w:rPr>
          <w:rFonts w:asciiTheme="majorHAnsi" w:hAnsiTheme="majorHAnsi" w:cstheme="majorHAnsi"/>
        </w:rPr>
        <w:t>ods. 4 ZVO.</w:t>
      </w:r>
    </w:p>
    <w:p w14:paraId="6158C167" w14:textId="77777777" w:rsidR="0019795F" w:rsidRPr="00FF3978" w:rsidRDefault="0019795F" w:rsidP="00FF3978">
      <w:pPr>
        <w:numPr>
          <w:ilvl w:val="0"/>
          <w:numId w:val="65"/>
        </w:numPr>
        <w:spacing w:before="60" w:after="60"/>
        <w:ind w:left="567" w:hanging="567"/>
        <w:rPr>
          <w:rFonts w:asciiTheme="majorHAnsi" w:hAnsiTheme="majorHAnsi" w:cstheme="majorHAnsi"/>
        </w:rPr>
      </w:pPr>
      <w:r w:rsidRPr="00FF3978">
        <w:rPr>
          <w:rFonts w:asciiTheme="majorHAnsi" w:hAnsiTheme="majorHAnsi" w:cstheme="majorHAnsi"/>
        </w:rPr>
        <w:t>Povinnosť Poskytovateľa aplikovať analýzu rizík v zmysle predošlého bodu sa nevzťahuje na nasledovné situácie:</w:t>
      </w:r>
    </w:p>
    <w:p w14:paraId="25007FCF" w14:textId="1ECC37D7" w:rsidR="0019795F" w:rsidRPr="00FF3978" w:rsidRDefault="0019795F" w:rsidP="00FF3978">
      <w:pPr>
        <w:pStyle w:val="Odsekzoznamu"/>
        <w:numPr>
          <w:ilvl w:val="0"/>
          <w:numId w:val="66"/>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postup Poskytovateľa podľa § 41 zákona o z EŠIF;</w:t>
      </w:r>
    </w:p>
    <w:p w14:paraId="1F33F78D" w14:textId="77777777" w:rsidR="0019795F" w:rsidRPr="00FF3978" w:rsidRDefault="0019795F" w:rsidP="00FF3978">
      <w:pPr>
        <w:pStyle w:val="Odsekzoznamu"/>
        <w:numPr>
          <w:ilvl w:val="0"/>
          <w:numId w:val="66"/>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VO v rámci ktorého existuje mediálny podnet, ktorý indikuje možné vážne porušenia ZVO;</w:t>
      </w:r>
    </w:p>
    <w:p w14:paraId="27AC9D69" w14:textId="39D0A3F9" w:rsidR="0019795F" w:rsidRPr="00FF3978" w:rsidRDefault="000163C5" w:rsidP="00FF3978">
      <w:pPr>
        <w:pStyle w:val="Odsekzoznamu"/>
        <w:numPr>
          <w:ilvl w:val="0"/>
          <w:numId w:val="66"/>
        </w:numPr>
        <w:spacing w:before="60" w:after="60"/>
        <w:ind w:left="1134" w:hanging="567"/>
        <w:contextualSpacing w:val="0"/>
        <w:jc w:val="both"/>
        <w:rPr>
          <w:rFonts w:asciiTheme="majorHAnsi" w:hAnsiTheme="majorHAnsi" w:cstheme="majorHAnsi"/>
          <w:szCs w:val="24"/>
        </w:rPr>
      </w:pPr>
      <w:r w:rsidRPr="000163C5">
        <w:rPr>
          <w:rFonts w:asciiTheme="majorHAnsi" w:hAnsiTheme="majorHAnsi" w:cstheme="majorHAnsi"/>
          <w:szCs w:val="24"/>
        </w:rPr>
        <w:t>sa týka nadlimitnej zákazky, v rámci ktorej nebol podaný podnet podľa § 169 ods. 2 ZVO a mal byť podaný</w:t>
      </w:r>
      <w:r w:rsidR="0019795F" w:rsidRPr="00FF3978">
        <w:rPr>
          <w:rFonts w:asciiTheme="majorHAnsi" w:hAnsiTheme="majorHAnsi" w:cstheme="majorHAnsi"/>
          <w:szCs w:val="24"/>
        </w:rPr>
        <w:t>.</w:t>
      </w:r>
    </w:p>
    <w:p w14:paraId="241FA009" w14:textId="7A861D54" w:rsidR="0019795F" w:rsidRPr="00FF3978" w:rsidRDefault="0019795F" w:rsidP="00FF3978">
      <w:pPr>
        <w:spacing w:before="60" w:after="60"/>
        <w:ind w:left="567"/>
        <w:rPr>
          <w:rFonts w:asciiTheme="majorHAnsi" w:hAnsiTheme="majorHAnsi" w:cstheme="majorHAnsi"/>
        </w:rPr>
      </w:pPr>
      <w:r w:rsidRPr="00FF3978">
        <w:rPr>
          <w:rFonts w:asciiTheme="majorHAnsi" w:hAnsiTheme="majorHAnsi" w:cstheme="majorHAnsi"/>
        </w:rPr>
        <w:t>V týchto prípadoch Poskytovateľ požiada ÚVO o kontrolu VO bez ohľadu na potenciálny výsledok analýzy rizík.</w:t>
      </w:r>
    </w:p>
    <w:p w14:paraId="6C4B3968" w14:textId="77777777" w:rsidR="0019795F" w:rsidRPr="00FF3978" w:rsidRDefault="0019795F" w:rsidP="00FF3978">
      <w:pPr>
        <w:numPr>
          <w:ilvl w:val="0"/>
          <w:numId w:val="65"/>
        </w:numPr>
        <w:spacing w:before="60" w:after="60"/>
        <w:ind w:left="567" w:hanging="567"/>
        <w:rPr>
          <w:rFonts w:asciiTheme="majorHAnsi" w:hAnsiTheme="majorHAnsi" w:cstheme="majorHAnsi"/>
        </w:rPr>
      </w:pPr>
      <w:r w:rsidRPr="00FF3978">
        <w:rPr>
          <w:rFonts w:asciiTheme="majorHAnsi" w:hAnsiTheme="majorHAnsi" w:cstheme="majorHAnsi"/>
        </w:rPr>
        <w:t xml:space="preserve">Poskytovateľ vykoná analýzu rizík bezodkladne po predložení dokumentácie ku kontrole VO zo strany prijímateľa. Pokiaľ sú nedostatky tejto dokumentácie takého charakteru, že Poskytovateľ nevie vykonať analýzu rizík (pretože nevie odpovedať </w:t>
      </w:r>
      <w:r w:rsidRPr="00FF3978">
        <w:rPr>
          <w:rFonts w:asciiTheme="majorHAnsi" w:hAnsiTheme="majorHAnsi" w:cstheme="majorHAnsi"/>
        </w:rPr>
        <w:br/>
        <w:t xml:space="preserve">na všetky otázky), Poskytovateľ je povinný vykonať analýzu rizík bezodkladne po doručení dokumentácie, ktorú si vyžiadala na doplnenie. Rovnako, pokiaľ počas kontroly zistí nové skutočnosti, ktoré môžu ovplyvniť výsledok analýzy rizík, vykoná túto analýzu </w:t>
      </w:r>
      <w:r w:rsidRPr="00FF3978">
        <w:rPr>
          <w:rFonts w:asciiTheme="majorHAnsi" w:hAnsiTheme="majorHAnsi" w:cstheme="majorHAnsi"/>
        </w:rPr>
        <w:lastRenderedPageBreak/>
        <w:t>opätovne. Poskytovateľ zodpovedá za korektné vyplnenie kontrolného listu analýzy rizík a všetky údaje a odpovede v nej uvedené, musia byť v súlade so skutočnosťami uvedenými v predmetnom verejnom obstarávaní.</w:t>
      </w:r>
    </w:p>
    <w:p w14:paraId="1CE63734" w14:textId="77777777" w:rsidR="0019795F" w:rsidRPr="00FF3978" w:rsidRDefault="0019795F" w:rsidP="00FF3978">
      <w:pPr>
        <w:numPr>
          <w:ilvl w:val="0"/>
          <w:numId w:val="65"/>
        </w:numPr>
        <w:spacing w:before="60" w:after="60"/>
        <w:ind w:left="567" w:hanging="567"/>
        <w:rPr>
          <w:rFonts w:asciiTheme="majorHAnsi" w:hAnsiTheme="majorHAnsi" w:cstheme="majorHAnsi"/>
        </w:rPr>
      </w:pPr>
      <w:r w:rsidRPr="00FF3978">
        <w:rPr>
          <w:rFonts w:asciiTheme="majorHAnsi" w:hAnsiTheme="majorHAnsi" w:cstheme="majorHAnsi"/>
        </w:rPr>
        <w:t xml:space="preserve">Kontrolný list analýzy rizík, kontrolné otázky, záznam z analýzy rizík a hodnotiaci kľúč vypracuje poskytovateľ. </w:t>
      </w:r>
    </w:p>
    <w:p w14:paraId="46E09970" w14:textId="77777777" w:rsidR="0019795F" w:rsidRPr="00FF3978" w:rsidRDefault="0019795F" w:rsidP="00FF3978">
      <w:pPr>
        <w:numPr>
          <w:ilvl w:val="0"/>
          <w:numId w:val="65"/>
        </w:numPr>
        <w:spacing w:before="60" w:after="60"/>
        <w:ind w:left="567" w:hanging="567"/>
        <w:rPr>
          <w:rFonts w:asciiTheme="majorHAnsi" w:hAnsiTheme="majorHAnsi" w:cstheme="majorHAnsi"/>
        </w:rPr>
      </w:pPr>
      <w:r w:rsidRPr="00FF3978">
        <w:rPr>
          <w:rFonts w:asciiTheme="majorHAnsi" w:hAnsiTheme="majorHAnsi" w:cstheme="majorHAnsi"/>
        </w:rPr>
        <w:t xml:space="preserve">Výsledkom analýzy rizík je bodové hodnotenie, ktoré v zmysle hodnotiaceho kľúča zaradí kontrolované VO nasledovne: </w:t>
      </w:r>
    </w:p>
    <w:p w14:paraId="316B2578" w14:textId="77777777" w:rsidR="0019795F" w:rsidRPr="00FF3978" w:rsidRDefault="0019795F" w:rsidP="00FF3978">
      <w:pPr>
        <w:numPr>
          <w:ilvl w:val="0"/>
          <w:numId w:val="67"/>
        </w:numPr>
        <w:spacing w:before="60" w:after="60"/>
        <w:ind w:left="1134" w:hanging="567"/>
        <w:rPr>
          <w:rFonts w:asciiTheme="majorHAnsi" w:hAnsiTheme="majorHAnsi" w:cstheme="majorHAnsi"/>
        </w:rPr>
      </w:pPr>
      <w:r w:rsidRPr="00FF3978">
        <w:rPr>
          <w:rFonts w:asciiTheme="majorHAnsi" w:hAnsiTheme="majorHAnsi" w:cstheme="majorHAnsi"/>
        </w:rPr>
        <w:t>VO nepredstavuje zvýšené riziko = Poskytovateľ vypracuje skrátený kontrolný list na kontrolu VO;</w:t>
      </w:r>
    </w:p>
    <w:p w14:paraId="768946E1" w14:textId="77777777" w:rsidR="0019795F" w:rsidRPr="00FF3978" w:rsidRDefault="0019795F" w:rsidP="00FF3978">
      <w:pPr>
        <w:numPr>
          <w:ilvl w:val="0"/>
          <w:numId w:val="67"/>
        </w:numPr>
        <w:spacing w:before="60" w:after="60"/>
        <w:ind w:left="1134" w:hanging="567"/>
        <w:rPr>
          <w:rFonts w:asciiTheme="majorHAnsi" w:hAnsiTheme="majorHAnsi" w:cstheme="majorHAnsi"/>
        </w:rPr>
      </w:pPr>
      <w:r w:rsidRPr="00FF3978">
        <w:rPr>
          <w:rFonts w:asciiTheme="majorHAnsi" w:hAnsiTheme="majorHAnsi" w:cstheme="majorHAnsi"/>
        </w:rPr>
        <w:t>VO predstavuje zvýšené riziko = Poskytovateľ je povinný urobiť rozšírenú kontrolu VO, ktorú zaznamená do rozšíreného kontrolného listu.</w:t>
      </w:r>
    </w:p>
    <w:p w14:paraId="0B712139" w14:textId="77777777" w:rsidR="0019795F" w:rsidRPr="00FF3978" w:rsidRDefault="0019795F" w:rsidP="00FF3978">
      <w:pPr>
        <w:numPr>
          <w:ilvl w:val="0"/>
          <w:numId w:val="65"/>
        </w:numPr>
        <w:spacing w:before="60" w:after="60"/>
        <w:ind w:left="567" w:hanging="567"/>
        <w:rPr>
          <w:rFonts w:asciiTheme="majorHAnsi" w:hAnsiTheme="majorHAnsi" w:cstheme="majorHAnsi"/>
        </w:rPr>
      </w:pPr>
      <w:r w:rsidRPr="00FF3978">
        <w:rPr>
          <w:rFonts w:asciiTheme="majorHAnsi" w:hAnsiTheme="majorHAnsi" w:cstheme="majorHAnsi"/>
        </w:rPr>
        <w:t xml:space="preserve">Samotný výsledok analýzy rizík nemá vplyv na závery kontroly VO, nakoľko Poskytovateľ môže aj pri nerizikových VO objaviť závažné nedostatky a naopak. </w:t>
      </w:r>
    </w:p>
    <w:p w14:paraId="0E144860" w14:textId="254805C3" w:rsidR="0019795F" w:rsidRDefault="0019795F" w:rsidP="00FF3978">
      <w:pPr>
        <w:numPr>
          <w:ilvl w:val="0"/>
          <w:numId w:val="65"/>
        </w:numPr>
        <w:spacing w:before="60" w:after="60"/>
        <w:ind w:left="567" w:hanging="567"/>
        <w:rPr>
          <w:rFonts w:asciiTheme="majorHAnsi" w:hAnsiTheme="majorHAnsi" w:cstheme="majorHAnsi"/>
        </w:rPr>
      </w:pPr>
      <w:r w:rsidRPr="00FF3978">
        <w:rPr>
          <w:rFonts w:asciiTheme="majorHAnsi" w:hAnsiTheme="majorHAnsi" w:cstheme="majorHAnsi"/>
        </w:rPr>
        <w:t xml:space="preserve">V prípade zaslania podnetu na ÚVO v zmysle § 169 ods. 3 písm. c) </w:t>
      </w:r>
      <w:r w:rsidR="00F95281">
        <w:rPr>
          <w:rFonts w:asciiTheme="majorHAnsi" w:hAnsiTheme="majorHAnsi" w:cstheme="majorHAnsi"/>
        </w:rPr>
        <w:t>Z</w:t>
      </w:r>
      <w:r w:rsidRPr="00FF3978">
        <w:rPr>
          <w:rFonts w:asciiTheme="majorHAnsi" w:hAnsiTheme="majorHAnsi" w:cstheme="majorHAnsi"/>
        </w:rPr>
        <w:t xml:space="preserve">VO Poskytovateľ po zaslaní žiadosti o vykonanie kontroly na ÚVO pokračuje ďalej vo svojej kontrole a zároveň čaká na výsledky kontroly. Po doručení výsledkov kontroly ÚVO spracuje závery svojej kontroly a závery kontroly ÚVO (do správy z kontroly a kontrolného zoznamu). Uvedeným nie je dotknutá povinnosť vykonania kontroly </w:t>
      </w:r>
      <w:r w:rsidR="00F95281">
        <w:rPr>
          <w:rFonts w:asciiTheme="majorHAnsi" w:hAnsiTheme="majorHAnsi" w:cstheme="majorHAnsi"/>
        </w:rPr>
        <w:t>VO</w:t>
      </w:r>
      <w:r w:rsidRPr="00FF3978">
        <w:rPr>
          <w:rFonts w:asciiTheme="majorHAnsi" w:hAnsiTheme="majorHAnsi" w:cstheme="majorHAnsi"/>
        </w:rPr>
        <w:t xml:space="preserve">, ani zodpovednosť Poskytovateľa za výkon tejto kontroly v zmysle článku 7 nariadenia (EÚ) </w:t>
      </w:r>
      <w:r w:rsidR="00A22F77">
        <w:rPr>
          <w:rFonts w:asciiTheme="majorHAnsi" w:hAnsiTheme="majorHAnsi" w:cstheme="majorHAnsi"/>
        </w:rPr>
        <w:t xml:space="preserve">č. </w:t>
      </w:r>
      <w:r w:rsidRPr="00FF3978">
        <w:rPr>
          <w:rFonts w:asciiTheme="majorHAnsi" w:hAnsiTheme="majorHAnsi" w:cstheme="majorHAnsi"/>
        </w:rPr>
        <w:t xml:space="preserve">1306/2013. </w:t>
      </w:r>
    </w:p>
    <w:p w14:paraId="051248B1" w14:textId="20553619" w:rsidR="00A22F77" w:rsidRPr="00FF3978" w:rsidRDefault="00A22F77" w:rsidP="00FF3978">
      <w:pPr>
        <w:numPr>
          <w:ilvl w:val="0"/>
          <w:numId w:val="65"/>
        </w:numPr>
        <w:spacing w:before="60" w:after="60"/>
        <w:ind w:left="567" w:hanging="567"/>
        <w:rPr>
          <w:rFonts w:asciiTheme="majorHAnsi" w:hAnsiTheme="majorHAnsi" w:cstheme="majorHAnsi"/>
        </w:rPr>
      </w:pPr>
      <w:r w:rsidRPr="00A22F77">
        <w:rPr>
          <w:rFonts w:asciiTheme="majorHAnsi" w:hAnsiTheme="majorHAnsi" w:cstheme="majorHAnsi"/>
        </w:rPr>
        <w:t>Analýza rizík sa vykonáva pri zákazkách nad 15 000 EUR v zmysle Usmernenia PPA č. 8 v aktuálnom znení</w:t>
      </w:r>
      <w:r>
        <w:rPr>
          <w:rFonts w:asciiTheme="majorHAnsi" w:hAnsiTheme="majorHAnsi" w:cstheme="majorHAnsi"/>
        </w:rPr>
        <w:t>.</w:t>
      </w:r>
    </w:p>
    <w:p w14:paraId="3B2934FC" w14:textId="77777777" w:rsidR="0019795F" w:rsidRPr="00FF3978" w:rsidRDefault="0019795F" w:rsidP="0019795F">
      <w:pPr>
        <w:spacing w:after="120"/>
        <w:rPr>
          <w:rFonts w:asciiTheme="majorHAnsi" w:hAnsiTheme="majorHAnsi" w:cstheme="majorHAnsi"/>
          <w:highlight w:val="yellow"/>
        </w:rPr>
      </w:pPr>
    </w:p>
    <w:p w14:paraId="36E28489" w14:textId="170C4303" w:rsidR="0019795F" w:rsidRPr="00FF3978" w:rsidRDefault="0019795F" w:rsidP="00FF3978">
      <w:pPr>
        <w:pStyle w:val="Nadpis2"/>
        <w:numPr>
          <w:ilvl w:val="0"/>
          <w:numId w:val="113"/>
        </w:numPr>
        <w:shd w:val="clear" w:color="auto" w:fill="92D050"/>
        <w:spacing w:before="0" w:after="0"/>
        <w:ind w:left="567" w:hanging="567"/>
        <w:jc w:val="both"/>
        <w:rPr>
          <w:rFonts w:asciiTheme="majorHAnsi" w:hAnsiTheme="majorHAnsi" w:cstheme="majorHAnsi"/>
        </w:rPr>
      </w:pPr>
      <w:bookmarkStart w:id="68" w:name="_Toc478594266"/>
      <w:bookmarkStart w:id="69" w:name="_Toc88724940"/>
      <w:r w:rsidRPr="00FF3978">
        <w:rPr>
          <w:rFonts w:asciiTheme="majorHAnsi" w:hAnsiTheme="majorHAnsi" w:cstheme="majorHAnsi"/>
          <w:iCs w:val="0"/>
        </w:rPr>
        <w:t>Rizikové indikátory poukazujúce na porušenie  hospodárskej  súťaže alebo porušenia zákona o verejnom obstarávaní</w:t>
      </w:r>
      <w:bookmarkEnd w:id="68"/>
      <w:bookmarkEnd w:id="69"/>
      <w:r w:rsidR="0010386D" w:rsidRPr="00FF3978">
        <w:rPr>
          <w:rFonts w:asciiTheme="majorHAnsi" w:hAnsiTheme="majorHAnsi" w:cstheme="majorHAnsi"/>
          <w:iCs w:val="0"/>
        </w:rPr>
        <w:t xml:space="preserve"> </w:t>
      </w:r>
    </w:p>
    <w:p w14:paraId="2B033F35" w14:textId="77777777" w:rsidR="0019795F" w:rsidRPr="00FF3978" w:rsidRDefault="0019795F" w:rsidP="00FF3978">
      <w:pPr>
        <w:numPr>
          <w:ilvl w:val="0"/>
          <w:numId w:val="68"/>
        </w:numPr>
        <w:spacing w:before="60" w:after="60"/>
        <w:ind w:left="567" w:hanging="567"/>
        <w:rPr>
          <w:rFonts w:asciiTheme="majorHAnsi" w:hAnsiTheme="majorHAnsi" w:cstheme="majorHAnsi"/>
        </w:rPr>
      </w:pPr>
      <w:r w:rsidRPr="00FF3978">
        <w:rPr>
          <w:rFonts w:asciiTheme="majorHAnsi" w:hAnsiTheme="majorHAnsi" w:cstheme="majorHAnsi"/>
        </w:rPr>
        <w:t xml:space="preserve">Rizikové indikátory, ktoré sú ďalej uvedené, neznamenajú sami o sebe dôkaz o porušení hospodárskej súťaže, alebo porušenia ZVO. Sú však situáciami, ktoré zvyšujú pravdepodobnosť, že v rámci daného zadávania zákazky mohlo dôjsť k protiprávnemu konaniu. Pokiaľ určitý rizikový indikátor sám o sebe znamená porušenie ZVO, nepotvrdenie skutočnosti o porušení hospodárskej súťaže, nemá vplyv na toto konštatovanie o porušení ZVO. Tento zoznam nie je vyčerpávajúcim súhrnom všetkých rizikových situácií. Zamestnanec vykonávajúci kontrolu VO môže identifikovať aj iné skutočnosti, ktoré sú indikátorom možného rizika, pričom kvalifikované vyhodnotenie individuálnej situácie je vždy v kompetencii Poskytovateľa. V rámci kontrolnej činnosti je zamestnanec vykonávajúci kontrolu VO povinný sa oboznámiť s rizikovými indikátormi a túto kontrolu vykonávať s ohľadom na dostatočné využitie tejto vedomosti. Z tohto pohľadu nie je účelom oboznámenia sa s rizikovými indikátormi vykonanie podrobnej kontroly a analýzy každého z nich, ale ich správne identifikovanie, pokiaľ dokumentácia alebo iné informačné zdroje indikujú prítomnosť takejto skutočnosti a následné oprávnené vyhodnotenie tejto skutočnosti. </w:t>
      </w:r>
    </w:p>
    <w:p w14:paraId="369C9A03" w14:textId="77777777" w:rsidR="0019795F" w:rsidRPr="00FF3978" w:rsidRDefault="0019795F" w:rsidP="00FF3978">
      <w:pPr>
        <w:numPr>
          <w:ilvl w:val="0"/>
          <w:numId w:val="68"/>
        </w:numPr>
        <w:spacing w:before="60" w:after="60"/>
        <w:ind w:left="567" w:hanging="567"/>
        <w:rPr>
          <w:rFonts w:asciiTheme="majorHAnsi" w:hAnsiTheme="majorHAnsi" w:cstheme="majorHAnsi"/>
        </w:rPr>
      </w:pPr>
      <w:r w:rsidRPr="00FF3978">
        <w:rPr>
          <w:rFonts w:asciiTheme="majorHAnsi" w:hAnsiTheme="majorHAnsi" w:cstheme="majorHAnsi"/>
        </w:rPr>
        <w:t xml:space="preserve">Rizikové indikátory sú nasledovné: </w:t>
      </w:r>
    </w:p>
    <w:p w14:paraId="30CD430D" w14:textId="77777777" w:rsidR="0019795F" w:rsidRPr="00FF3978" w:rsidRDefault="0019795F" w:rsidP="0019795F">
      <w:pPr>
        <w:ind w:left="567"/>
        <w:rPr>
          <w:rFonts w:asciiTheme="majorHAnsi" w:hAnsiTheme="majorHAnsi" w:cstheme="majorHAnsi"/>
          <w:highlight w:val="yellow"/>
        </w:rPr>
      </w:pPr>
    </w:p>
    <w:tbl>
      <w:tblPr>
        <w:tblStyle w:val="Mriekatabuky"/>
        <w:tblW w:w="9008" w:type="dxa"/>
        <w:tblInd w:w="250" w:type="dxa"/>
        <w:tblLook w:val="04A0" w:firstRow="1" w:lastRow="0" w:firstColumn="1" w:lastColumn="0" w:noHBand="0" w:noVBand="1"/>
      </w:tblPr>
      <w:tblGrid>
        <w:gridCol w:w="1144"/>
        <w:gridCol w:w="3392"/>
        <w:gridCol w:w="4472"/>
      </w:tblGrid>
      <w:tr w:rsidR="0019795F" w:rsidRPr="00195E3B" w14:paraId="1D84B660" w14:textId="77777777" w:rsidTr="00B758CA">
        <w:tc>
          <w:tcPr>
            <w:tcW w:w="1144" w:type="dxa"/>
            <w:shd w:val="clear" w:color="auto" w:fill="D9D9D9" w:themeFill="background1" w:themeFillShade="D9"/>
            <w:vAlign w:val="center"/>
          </w:tcPr>
          <w:p w14:paraId="4D921B05" w14:textId="77777777" w:rsidR="0019795F" w:rsidRPr="00FF3978" w:rsidRDefault="0019795F" w:rsidP="00B758CA">
            <w:pPr>
              <w:keepNext/>
              <w:keepLines/>
              <w:spacing w:after="120"/>
              <w:ind w:left="34"/>
              <w:jc w:val="center"/>
              <w:rPr>
                <w:rFonts w:asciiTheme="majorHAnsi" w:hAnsiTheme="majorHAnsi" w:cstheme="majorHAnsi"/>
                <w:b/>
                <w:bCs/>
              </w:rPr>
            </w:pPr>
            <w:proofErr w:type="spellStart"/>
            <w:r w:rsidRPr="00FF3978">
              <w:rPr>
                <w:rFonts w:asciiTheme="majorHAnsi" w:hAnsiTheme="majorHAnsi" w:cstheme="majorHAnsi"/>
                <w:b/>
                <w:bCs/>
              </w:rPr>
              <w:lastRenderedPageBreak/>
              <w:t>P.č</w:t>
            </w:r>
            <w:proofErr w:type="spellEnd"/>
            <w:r w:rsidRPr="00FF3978">
              <w:rPr>
                <w:rFonts w:asciiTheme="majorHAnsi" w:hAnsiTheme="majorHAnsi" w:cstheme="majorHAnsi"/>
                <w:b/>
                <w:bCs/>
              </w:rPr>
              <w:t>.</w:t>
            </w:r>
          </w:p>
        </w:tc>
        <w:tc>
          <w:tcPr>
            <w:tcW w:w="3392" w:type="dxa"/>
            <w:shd w:val="clear" w:color="auto" w:fill="D9D9D9" w:themeFill="background1" w:themeFillShade="D9"/>
            <w:vAlign w:val="center"/>
          </w:tcPr>
          <w:p w14:paraId="79236BB9" w14:textId="77777777" w:rsidR="0019795F" w:rsidRPr="00FF3978" w:rsidRDefault="0019795F" w:rsidP="00B758CA">
            <w:pPr>
              <w:keepNext/>
              <w:keepLines/>
              <w:spacing w:after="120"/>
              <w:jc w:val="center"/>
              <w:rPr>
                <w:rFonts w:asciiTheme="majorHAnsi" w:hAnsiTheme="majorHAnsi" w:cstheme="majorHAnsi"/>
                <w:b/>
                <w:bCs/>
              </w:rPr>
            </w:pPr>
            <w:r w:rsidRPr="00FF3978">
              <w:rPr>
                <w:rFonts w:asciiTheme="majorHAnsi" w:hAnsiTheme="majorHAnsi" w:cstheme="majorHAnsi"/>
                <w:b/>
                <w:bCs/>
              </w:rPr>
              <w:t>Názov rizikového indikátora</w:t>
            </w:r>
          </w:p>
        </w:tc>
        <w:tc>
          <w:tcPr>
            <w:tcW w:w="4472" w:type="dxa"/>
            <w:shd w:val="clear" w:color="auto" w:fill="D9D9D9" w:themeFill="background1" w:themeFillShade="D9"/>
            <w:vAlign w:val="center"/>
          </w:tcPr>
          <w:p w14:paraId="5EE8A166" w14:textId="77777777" w:rsidR="0019795F" w:rsidRPr="00FF3978" w:rsidRDefault="0019795F" w:rsidP="00B758CA">
            <w:pPr>
              <w:keepNext/>
              <w:keepLines/>
              <w:spacing w:after="120"/>
              <w:ind w:left="19"/>
              <w:jc w:val="center"/>
              <w:rPr>
                <w:rFonts w:asciiTheme="majorHAnsi" w:hAnsiTheme="majorHAnsi" w:cstheme="majorHAnsi"/>
                <w:b/>
                <w:bCs/>
              </w:rPr>
            </w:pPr>
            <w:r w:rsidRPr="00FF3978">
              <w:rPr>
                <w:rFonts w:asciiTheme="majorHAnsi" w:hAnsiTheme="majorHAnsi" w:cstheme="majorHAnsi"/>
                <w:b/>
                <w:bCs/>
              </w:rPr>
              <w:t>Popis rizikového indikátora</w:t>
            </w:r>
          </w:p>
        </w:tc>
      </w:tr>
      <w:tr w:rsidR="0019795F" w:rsidRPr="00195E3B" w14:paraId="410C8FF1" w14:textId="77777777" w:rsidTr="00FF3978">
        <w:tc>
          <w:tcPr>
            <w:tcW w:w="1144" w:type="dxa"/>
            <w:vAlign w:val="center"/>
          </w:tcPr>
          <w:p w14:paraId="07553F12"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1</w:t>
            </w:r>
          </w:p>
          <w:p w14:paraId="6C613FDF" w14:textId="77777777" w:rsidR="0019795F" w:rsidRPr="00FF3978" w:rsidRDefault="0019795F" w:rsidP="00FF3978">
            <w:pPr>
              <w:pStyle w:val="Bezriadkovania"/>
              <w:jc w:val="center"/>
              <w:rPr>
                <w:rFonts w:asciiTheme="majorHAnsi" w:hAnsiTheme="majorHAnsi" w:cstheme="majorHAnsi"/>
              </w:rPr>
            </w:pPr>
          </w:p>
        </w:tc>
        <w:tc>
          <w:tcPr>
            <w:tcW w:w="3392" w:type="dxa"/>
          </w:tcPr>
          <w:p w14:paraId="69DC3FE7"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 xml:space="preserve">Rotácia úspešných uchádzačov podľa regiónu, typu služby, tovaru alebo práce </w:t>
            </w:r>
          </w:p>
        </w:tc>
        <w:tc>
          <w:tcPr>
            <w:tcW w:w="4472" w:type="dxa"/>
          </w:tcPr>
          <w:p w14:paraId="418C5E5B"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 xml:space="preserve">zo skupiny uchádzačov podávajúcich ponuky, ktorej zloženie je pri viacerých súťažiach takmer rovnaké, je ako úspešný vyhodnotený vždy iný uchádzač, pričom úspešnosť je možné odvodiť od záujmu realizovať zákazku v určitom regióne, alebo v rámci určitého typu služby, tovaru  alebo práce a pod. </w:t>
            </w:r>
          </w:p>
        </w:tc>
      </w:tr>
      <w:tr w:rsidR="0019795F" w:rsidRPr="00195E3B" w14:paraId="23FAFE1E" w14:textId="77777777" w:rsidTr="00FF3978">
        <w:tc>
          <w:tcPr>
            <w:tcW w:w="1144" w:type="dxa"/>
            <w:vAlign w:val="center"/>
          </w:tcPr>
          <w:p w14:paraId="19FAE3F3"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2</w:t>
            </w:r>
          </w:p>
        </w:tc>
        <w:tc>
          <w:tcPr>
            <w:tcW w:w="3392" w:type="dxa"/>
          </w:tcPr>
          <w:p w14:paraId="49079B1F"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 xml:space="preserve">Neúspešný uchádzač je </w:t>
            </w:r>
            <w:proofErr w:type="spellStart"/>
            <w:r w:rsidRPr="00FF3978">
              <w:rPr>
                <w:rFonts w:asciiTheme="majorHAnsi" w:hAnsiTheme="majorHAnsi" w:cstheme="majorHAnsi"/>
              </w:rPr>
              <w:t>zazmluvnený</w:t>
            </w:r>
            <w:proofErr w:type="spellEnd"/>
            <w:r w:rsidRPr="00FF3978">
              <w:rPr>
                <w:rFonts w:asciiTheme="majorHAnsi" w:hAnsiTheme="majorHAnsi" w:cstheme="majorHAnsi"/>
              </w:rPr>
              <w:t xml:space="preserve"> úspešným uchádzačom ako subdodávateľ </w:t>
            </w:r>
          </w:p>
        </w:tc>
        <w:tc>
          <w:tcPr>
            <w:tcW w:w="4472" w:type="dxa"/>
          </w:tcPr>
          <w:p w14:paraId="43D6D6CB"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pri kontrole PPA zistí skutočnosť, že s uchádzačom, ktorý bol v súťaži vyhodnotený ako neúspešný, uzavrel úspešný uchádzač v rámci plnenia predmetnej zákazky dodávateľskú zmluvu</w:t>
            </w:r>
          </w:p>
        </w:tc>
      </w:tr>
      <w:tr w:rsidR="0019795F" w:rsidRPr="00195E3B" w14:paraId="642B5AB3" w14:textId="77777777" w:rsidTr="00FF3978">
        <w:tc>
          <w:tcPr>
            <w:tcW w:w="1144" w:type="dxa"/>
            <w:vAlign w:val="center"/>
          </w:tcPr>
          <w:p w14:paraId="6EF38C9A"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3</w:t>
            </w:r>
          </w:p>
        </w:tc>
        <w:tc>
          <w:tcPr>
            <w:tcW w:w="3392" w:type="dxa"/>
          </w:tcPr>
          <w:p w14:paraId="1065E9A2"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Uchádzači využívajú v preukazovaní podmienok účasti prísľuby tých istých tretích osôb, resp. ako subdodávatelia sú identifikované tie isté subjekty</w:t>
            </w:r>
          </w:p>
        </w:tc>
        <w:tc>
          <w:tcPr>
            <w:tcW w:w="4472" w:type="dxa"/>
          </w:tcPr>
          <w:p w14:paraId="30C09EBB" w14:textId="748CCDBF"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 xml:space="preserve">pre preukazovanie splnenia podmienok účasti podľa § 27 alebo § 28 </w:t>
            </w:r>
            <w:r w:rsidR="0058682E">
              <w:rPr>
                <w:rFonts w:asciiTheme="majorHAnsi" w:hAnsiTheme="majorHAnsi" w:cstheme="majorHAnsi"/>
              </w:rPr>
              <w:t xml:space="preserve">ZVO </w:t>
            </w:r>
            <w:r w:rsidRPr="00FF3978">
              <w:rPr>
                <w:rFonts w:asciiTheme="majorHAnsi" w:hAnsiTheme="majorHAnsi" w:cstheme="majorHAnsi"/>
              </w:rPr>
              <w:t xml:space="preserve">využívajú uchádzači kapacity iných osôb („tretích strán“) pričom tieto iné osoby sú rovnaké pri viacerých uchádzačov. </w:t>
            </w:r>
          </w:p>
          <w:p w14:paraId="68962C38"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viacerí uchádzači majú v rámci svojich ponúk identifikovaných rovnakých subdodávateľov</w:t>
            </w:r>
          </w:p>
        </w:tc>
      </w:tr>
      <w:tr w:rsidR="0019795F" w:rsidRPr="00195E3B" w14:paraId="4E17B615" w14:textId="77777777" w:rsidTr="00FF3978">
        <w:tc>
          <w:tcPr>
            <w:tcW w:w="1144" w:type="dxa"/>
            <w:vAlign w:val="center"/>
          </w:tcPr>
          <w:p w14:paraId="6E43769E"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4</w:t>
            </w:r>
          </w:p>
        </w:tc>
        <w:tc>
          <w:tcPr>
            <w:tcW w:w="3392" w:type="dxa"/>
          </w:tcPr>
          <w:p w14:paraId="2D2A7353"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 xml:space="preserve">Medzi uchádzačmi je majetkové alebo osobné prepojenie </w:t>
            </w:r>
          </w:p>
        </w:tc>
        <w:tc>
          <w:tcPr>
            <w:tcW w:w="4472" w:type="dxa"/>
          </w:tcPr>
          <w:p w14:paraId="50970E98"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medzi úspešným uchádzačom a iným uchádzačom je majetkové alebo osobné prepojenie (napr. štatutár úspešného uchádzača a štatutár neúspešného uchádzača sú spoločne štatutármi aj v inom subjekte (ktorý mohol alebo aj nemusel predložiť ponuku)</w:t>
            </w:r>
          </w:p>
        </w:tc>
      </w:tr>
      <w:tr w:rsidR="0019795F" w:rsidRPr="00195E3B" w14:paraId="678CDB38" w14:textId="77777777" w:rsidTr="00FF3978">
        <w:tc>
          <w:tcPr>
            <w:tcW w:w="1144" w:type="dxa"/>
            <w:vAlign w:val="center"/>
          </w:tcPr>
          <w:p w14:paraId="7EB12DCC"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5</w:t>
            </w:r>
          </w:p>
        </w:tc>
        <w:tc>
          <w:tcPr>
            <w:tcW w:w="3392" w:type="dxa"/>
          </w:tcPr>
          <w:p w14:paraId="6E36FA12"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Niektorí uchádzači predkladajú opätovne svoju ponuku, avšak nikdy nie sú úspešní</w:t>
            </w:r>
          </w:p>
        </w:tc>
        <w:tc>
          <w:tcPr>
            <w:tcW w:w="4472" w:type="dxa"/>
          </w:tcPr>
          <w:p w14:paraId="4E247442"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vo viacerých súťažiach je možné identifikovať rovnakého uchádzača, ktorý sa súťaží vždy zúčastňuje, ale nikdy nie je úspešný</w:t>
            </w:r>
          </w:p>
        </w:tc>
      </w:tr>
      <w:tr w:rsidR="0019795F" w:rsidRPr="00195E3B" w14:paraId="4C89B8DB" w14:textId="77777777" w:rsidTr="00FF3978">
        <w:tc>
          <w:tcPr>
            <w:tcW w:w="1144" w:type="dxa"/>
            <w:vAlign w:val="center"/>
          </w:tcPr>
          <w:p w14:paraId="21C2EBFB"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6</w:t>
            </w:r>
          </w:p>
        </w:tc>
        <w:tc>
          <w:tcPr>
            <w:tcW w:w="3392" w:type="dxa"/>
          </w:tcPr>
          <w:p w14:paraId="4DE3C098"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Dvaja alebo viacerí uchádzači predkladajú spoločnú ponuku (ako skupina dodávateľov), avšak aspoň jeden z nich je dostatočne kvalifikovaný aby mohol podať ponuku sám,</w:t>
            </w:r>
          </w:p>
        </w:tc>
        <w:tc>
          <w:tcPr>
            <w:tcW w:w="4472" w:type="dxa"/>
          </w:tcPr>
          <w:p w14:paraId="35605AD7"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 xml:space="preserve">v súťaži je identifikovaný dodávateľ, o ktorom je všeobecne známe, že je kvalifikovaný podať ponuku aj bez vytvorenia skupiny dodávateľov, napriek tomu sa súťaže zúčastňuje v rámci spoločnej ponuky dvoch alebo viacerých dodávateľov. </w:t>
            </w:r>
          </w:p>
        </w:tc>
      </w:tr>
      <w:tr w:rsidR="0019795F" w:rsidRPr="00195E3B" w14:paraId="5CE722A8" w14:textId="77777777" w:rsidTr="00FF3978">
        <w:tc>
          <w:tcPr>
            <w:tcW w:w="1144" w:type="dxa"/>
            <w:vAlign w:val="center"/>
          </w:tcPr>
          <w:p w14:paraId="5A857FBA"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7</w:t>
            </w:r>
          </w:p>
        </w:tc>
        <w:tc>
          <w:tcPr>
            <w:tcW w:w="3392" w:type="dxa"/>
          </w:tcPr>
          <w:p w14:paraId="4E81D810"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Predloženie tieňovej („krycej“) ponuky</w:t>
            </w:r>
          </w:p>
        </w:tc>
        <w:tc>
          <w:tcPr>
            <w:tcW w:w="4472" w:type="dxa"/>
          </w:tcPr>
          <w:p w14:paraId="664AC151"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ponuky predložili aj uchádzači, ktorí nie sú zjavne kvalifikovaní resp. ich ponuka nespĺňa základné požiadavky určené verejným obstarávateľom</w:t>
            </w:r>
          </w:p>
        </w:tc>
      </w:tr>
      <w:tr w:rsidR="0019795F" w:rsidRPr="00195E3B" w14:paraId="2570558B" w14:textId="77777777" w:rsidTr="00FF3978">
        <w:tc>
          <w:tcPr>
            <w:tcW w:w="1144" w:type="dxa"/>
            <w:vAlign w:val="center"/>
          </w:tcPr>
          <w:p w14:paraId="2A2965E4"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8</w:t>
            </w:r>
          </w:p>
        </w:tc>
        <w:tc>
          <w:tcPr>
            <w:tcW w:w="3392" w:type="dxa"/>
          </w:tcPr>
          <w:p w14:paraId="1136B406"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Nízky počet ponúk/žiadostí o účasť</w:t>
            </w:r>
          </w:p>
        </w:tc>
        <w:tc>
          <w:tcPr>
            <w:tcW w:w="4472" w:type="dxa"/>
          </w:tcPr>
          <w:p w14:paraId="7AA4F5A3"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 xml:space="preserve">v rámci súťaže bol predložený nízky počet ponúk alebo žiadostí o účasť (1 až 2) </w:t>
            </w:r>
          </w:p>
        </w:tc>
      </w:tr>
      <w:tr w:rsidR="0019795F" w:rsidRPr="00195E3B" w14:paraId="61B8E593" w14:textId="77777777" w:rsidTr="00FF3978">
        <w:tc>
          <w:tcPr>
            <w:tcW w:w="1144" w:type="dxa"/>
            <w:vAlign w:val="center"/>
          </w:tcPr>
          <w:p w14:paraId="618E7B8D"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9</w:t>
            </w:r>
          </w:p>
        </w:tc>
        <w:tc>
          <w:tcPr>
            <w:tcW w:w="3392" w:type="dxa"/>
          </w:tcPr>
          <w:p w14:paraId="3226CA0F"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 xml:space="preserve">Podozrivé schémy v stanovovaní cien </w:t>
            </w:r>
          </w:p>
        </w:tc>
        <w:tc>
          <w:tcPr>
            <w:tcW w:w="4472" w:type="dxa"/>
          </w:tcPr>
          <w:p w14:paraId="15226244"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ceny predložené uchádzačmi sa oproti úspešnej ponuke zvyšujú o pravidelný % prírastok ,</w:t>
            </w:r>
          </w:p>
          <w:p w14:paraId="632082BF"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na stanovenie ceny sú pri viacerých uchádzačoch použité rovnaké kalkulácie,</w:t>
            </w:r>
          </w:p>
          <w:p w14:paraId="7144D47E"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lastRenderedPageBreak/>
              <w:t>hodnoty všetkých predložených ponúk sú v porovnaní s predpokladanou hodnotou zákazky buď nad touto hodnotou, alebo tesne pod ňou,</w:t>
            </w:r>
          </w:p>
          <w:p w14:paraId="7898D051"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výsledná suma víťaznej ponuky je neprimerane vysoká vzhľadom na sumy, ktoré vie PPA porovnať z verejne dostupných zdrojov alebo z vlastných databáz a zdrojov informácií o hodnotách podobných prác, služieb a tovarov,</w:t>
            </w:r>
          </w:p>
          <w:p w14:paraId="197CBF05"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v súťaži je možné pozorovať náhly pokles ponukových cien pri vstupe uchádzača do súťaže, ktorý v predošlých podobných súťažiach nepredkladal ponuku.</w:t>
            </w:r>
          </w:p>
        </w:tc>
      </w:tr>
      <w:tr w:rsidR="0019795F" w:rsidRPr="00195E3B" w14:paraId="67B00ACA" w14:textId="77777777" w:rsidTr="00FF3978">
        <w:tc>
          <w:tcPr>
            <w:tcW w:w="1144" w:type="dxa"/>
            <w:vAlign w:val="center"/>
          </w:tcPr>
          <w:p w14:paraId="0D4C328A"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lastRenderedPageBreak/>
              <w:t>10</w:t>
            </w:r>
          </w:p>
        </w:tc>
        <w:tc>
          <w:tcPr>
            <w:tcW w:w="3392" w:type="dxa"/>
          </w:tcPr>
          <w:p w14:paraId="3F3B8E75" w14:textId="77777777" w:rsidR="0019795F" w:rsidRPr="00FF3978" w:rsidRDefault="0019795F" w:rsidP="00B758CA">
            <w:pPr>
              <w:pStyle w:val="Bezriadkovania"/>
              <w:rPr>
                <w:rFonts w:asciiTheme="majorHAnsi" w:hAnsiTheme="majorHAnsi" w:cstheme="majorHAnsi"/>
              </w:rPr>
            </w:pPr>
            <w:r w:rsidRPr="00FF3978">
              <w:rPr>
                <w:rFonts w:asciiTheme="majorHAnsi" w:hAnsiTheme="majorHAnsi" w:cstheme="majorHAnsi"/>
              </w:rPr>
              <w:t>Podozrivé indície v dokumentácii z verejného obstarávania</w:t>
            </w:r>
          </w:p>
        </w:tc>
        <w:tc>
          <w:tcPr>
            <w:tcW w:w="4472" w:type="dxa"/>
          </w:tcPr>
          <w:p w14:paraId="6AD4EC6D"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 xml:space="preserve">dokumenty obsahujú rovnaký rukopis, druh písma, rovnakú formu alebo boli použité rovnaké kancelárske potreby (napr. ponuky sú podpísané rovnakým atramentom, sú na rovnakom kancelárskom papieri), </w:t>
            </w:r>
          </w:p>
          <w:p w14:paraId="057F0E35"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rovnaké chyby v jednotlivých dokumentoch, napr. pravopisné chyby, tlačiarenské chyby (rovnaké šmuhy od tlačiarne), matematické chyby (rovnaké zlé výpočty),</w:t>
            </w:r>
          </w:p>
          <w:p w14:paraId="7650BD6D"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zhodné nepravidelnosti, napr. zoradenie dokumentov do ponuky s prehodenými stranami, chybné číslovanie strán,</w:t>
            </w:r>
          </w:p>
          <w:p w14:paraId="127FE4F4"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dokumenty v elektronickej forme ukazujú, že ich vytvorila alebo upravovala jedna osoba,</w:t>
            </w:r>
          </w:p>
          <w:p w14:paraId="4F7F1CE9"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 xml:space="preserve">obálky od rôznych uchádzačov majú podobné poštové pečiatky, sú zasielané z jednej pošty, majú rovnaké </w:t>
            </w:r>
            <w:proofErr w:type="spellStart"/>
            <w:r w:rsidRPr="00FF3978">
              <w:rPr>
                <w:rFonts w:asciiTheme="majorHAnsi" w:hAnsiTheme="majorHAnsi" w:cstheme="majorHAnsi"/>
              </w:rPr>
              <w:t>frankovacie</w:t>
            </w:r>
            <w:proofErr w:type="spellEnd"/>
            <w:r w:rsidRPr="00FF3978">
              <w:rPr>
                <w:rFonts w:asciiTheme="majorHAnsi" w:hAnsiTheme="majorHAnsi" w:cstheme="majorHAnsi"/>
              </w:rPr>
              <w:t xml:space="preserve"> značky a známky, na podacích lístkoch je rovnaký rukopis, čísla kolkov v rôznych ponukách na seba nadväzujú, </w:t>
            </w:r>
          </w:p>
          <w:p w14:paraId="5A85004B"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niekoľko ponúk (alebo akýchkoľvek iných dokumentov, napr. žiadosti o vysvetlenie súťažných podkladov) je posielaných z rovnakej emailovej adresy, z rovnakého faxového čísla alebo naraz prostredníctvom jedného kuriéra,</w:t>
            </w:r>
          </w:p>
          <w:p w14:paraId="3B691B6E"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dokumenty o cenových ponukách obsahujú veľký počet opráv na poslednú chvíľu ako gumovanie, škrtanie alebo iné fyzické zmeny,</w:t>
            </w:r>
          </w:p>
          <w:p w14:paraId="4A4E312A"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ponuky jedného uchádzača obsahujú jednoznačný odkaz na ponuky ostatných konkurentov, v hlavičke sa vyskytuje faxové číslo iného uchádzača alebo využívajú hlavičkový papier konkurenta,</w:t>
            </w:r>
          </w:p>
          <w:p w14:paraId="34C0E8CF"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lastRenderedPageBreak/>
              <w:t>ponuky viacerých uchádzačov obsahujú podstatný počet rovnakých odhadov nákladov na jednotlivé položky.</w:t>
            </w:r>
          </w:p>
        </w:tc>
      </w:tr>
    </w:tbl>
    <w:p w14:paraId="679ACD0F" w14:textId="77777777" w:rsidR="0019795F" w:rsidRPr="00FF3978" w:rsidRDefault="0019795F" w:rsidP="0019795F">
      <w:pPr>
        <w:spacing w:after="120"/>
        <w:rPr>
          <w:rFonts w:asciiTheme="majorHAnsi" w:hAnsiTheme="majorHAnsi" w:cstheme="majorHAnsi"/>
          <w:highlight w:val="yellow"/>
        </w:rPr>
      </w:pPr>
    </w:p>
    <w:p w14:paraId="38B9A4F2" w14:textId="77777777" w:rsidR="0010386D" w:rsidRPr="00FF3978" w:rsidRDefault="0010386D" w:rsidP="0019795F">
      <w:pPr>
        <w:spacing w:after="120"/>
        <w:rPr>
          <w:rFonts w:asciiTheme="majorHAnsi" w:hAnsiTheme="majorHAnsi" w:cstheme="majorHAnsi"/>
          <w:highlight w:val="yellow"/>
        </w:rPr>
      </w:pPr>
    </w:p>
    <w:p w14:paraId="44F9B25A" w14:textId="3032138A" w:rsidR="0019795F" w:rsidRPr="00FF3978" w:rsidRDefault="0019795F" w:rsidP="00FF3978">
      <w:pPr>
        <w:pStyle w:val="Nadpis2"/>
        <w:numPr>
          <w:ilvl w:val="0"/>
          <w:numId w:val="113"/>
        </w:numPr>
        <w:shd w:val="clear" w:color="auto" w:fill="92D050"/>
        <w:spacing w:before="0" w:after="0"/>
        <w:ind w:left="567" w:hanging="567"/>
        <w:rPr>
          <w:rFonts w:asciiTheme="majorHAnsi" w:hAnsiTheme="majorHAnsi" w:cstheme="majorHAnsi"/>
        </w:rPr>
      </w:pPr>
      <w:bookmarkStart w:id="70" w:name="_Toc478594267"/>
      <w:bookmarkStart w:id="71" w:name="_Toc88724941"/>
      <w:r w:rsidRPr="00FF3978">
        <w:rPr>
          <w:rFonts w:asciiTheme="majorHAnsi" w:hAnsiTheme="majorHAnsi" w:cstheme="majorHAnsi"/>
          <w:iCs w:val="0"/>
        </w:rPr>
        <w:t>Kontrola postupov pri obstarávaní zákazky, na ktorú sa ZVO nevzťahuje</w:t>
      </w:r>
      <w:bookmarkEnd w:id="70"/>
      <w:bookmarkEnd w:id="71"/>
    </w:p>
    <w:p w14:paraId="2C4EE989" w14:textId="77777777" w:rsidR="0019795F" w:rsidRPr="00FF3978" w:rsidRDefault="0019795F" w:rsidP="00FF3978">
      <w:pPr>
        <w:spacing w:before="60" w:after="60"/>
        <w:rPr>
          <w:rFonts w:asciiTheme="majorHAnsi" w:hAnsiTheme="majorHAnsi" w:cstheme="majorHAnsi"/>
          <w:bCs/>
          <w:noProof/>
        </w:rPr>
      </w:pPr>
      <w:r w:rsidRPr="00FF3978">
        <w:rPr>
          <w:rFonts w:asciiTheme="majorHAnsi" w:hAnsiTheme="majorHAnsi" w:cstheme="majorHAnsi"/>
          <w:bCs/>
          <w:noProof/>
        </w:rPr>
        <w:t>Poskytovateľ je povinný overiť dodržanie základných princípov ustanovených v Zmluve o fungovaní EÚ aj v rámci zákaziek, na ktoré sa nevzťahuje povinnosť postupovať pri ich obstarávaní v zmysle ZVO. Kontrola takýchto zákaziek je v rámci tejto časti delená na:</w:t>
      </w:r>
    </w:p>
    <w:p w14:paraId="6A61FDFD" w14:textId="77777777" w:rsidR="0019795F" w:rsidRPr="00FF3978" w:rsidRDefault="0019795F" w:rsidP="00FF3978">
      <w:pPr>
        <w:pStyle w:val="Odsekzoznamu"/>
        <w:numPr>
          <w:ilvl w:val="1"/>
          <w:numId w:val="70"/>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kontrolu postupov pri obstaraní zákazky, ktoré podliehajú </w:t>
      </w:r>
      <w:r w:rsidR="00D526C9" w:rsidRPr="00FF3978">
        <w:rPr>
          <w:rFonts w:asciiTheme="majorHAnsi" w:hAnsiTheme="majorHAnsi" w:cstheme="majorHAnsi"/>
          <w:szCs w:val="24"/>
        </w:rPr>
        <w:t>výnimke</w:t>
      </w:r>
      <w:r w:rsidRPr="00FF3978">
        <w:rPr>
          <w:rFonts w:asciiTheme="majorHAnsi" w:hAnsiTheme="majorHAnsi" w:cstheme="majorHAnsi"/>
          <w:szCs w:val="24"/>
        </w:rPr>
        <w:t xml:space="preserve"> v zmysle § 1 okrem zákaziek podľa § 1 ods. 4, 7, 8</w:t>
      </w:r>
      <w:r w:rsidR="009C53FC">
        <w:rPr>
          <w:rFonts w:asciiTheme="majorHAnsi" w:hAnsiTheme="majorHAnsi" w:cstheme="majorHAnsi"/>
          <w:szCs w:val="24"/>
        </w:rPr>
        <w:t>, 9</w:t>
      </w:r>
      <w:r w:rsidRPr="00FF3978">
        <w:rPr>
          <w:rFonts w:asciiTheme="majorHAnsi" w:hAnsiTheme="majorHAnsi" w:cstheme="majorHAnsi"/>
          <w:szCs w:val="24"/>
        </w:rPr>
        <w:t xml:space="preserve"> a 10 ZVO;</w:t>
      </w:r>
    </w:p>
    <w:p w14:paraId="4C59CF37" w14:textId="3EC40A99" w:rsidR="0019795F" w:rsidRPr="00FF3978" w:rsidRDefault="0019795F" w:rsidP="00FF3978">
      <w:pPr>
        <w:pStyle w:val="Odsekzoznamu"/>
        <w:numPr>
          <w:ilvl w:val="1"/>
          <w:numId w:val="70"/>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kontrola postupov pri obstaraní zákazky </w:t>
      </w:r>
      <w:r w:rsidR="00D526C9" w:rsidRPr="00FF3978">
        <w:rPr>
          <w:rFonts w:asciiTheme="majorHAnsi" w:hAnsiTheme="majorHAnsi" w:cstheme="majorHAnsi"/>
          <w:szCs w:val="24"/>
        </w:rPr>
        <w:t>vnútorným</w:t>
      </w:r>
      <w:r w:rsidRPr="00FF3978">
        <w:rPr>
          <w:rFonts w:asciiTheme="majorHAnsi" w:hAnsiTheme="majorHAnsi" w:cstheme="majorHAnsi"/>
          <w:szCs w:val="24"/>
        </w:rPr>
        <w:t xml:space="preserve"> obstarávaním podľa § 1 ods. 4</w:t>
      </w:r>
      <w:r w:rsidR="009C53FC">
        <w:rPr>
          <w:rFonts w:asciiTheme="majorHAnsi" w:hAnsiTheme="majorHAnsi" w:cstheme="majorHAnsi"/>
          <w:szCs w:val="24"/>
        </w:rPr>
        <w:t xml:space="preserve"> až 9</w:t>
      </w:r>
      <w:r w:rsidR="00B4232A">
        <w:rPr>
          <w:rFonts w:asciiTheme="majorHAnsi" w:hAnsiTheme="majorHAnsi" w:cstheme="majorHAnsi"/>
          <w:szCs w:val="24"/>
        </w:rPr>
        <w:t xml:space="preserve"> </w:t>
      </w:r>
      <w:r w:rsidRPr="00FF3978">
        <w:rPr>
          <w:rFonts w:asciiTheme="majorHAnsi" w:hAnsiTheme="majorHAnsi" w:cstheme="majorHAnsi"/>
          <w:szCs w:val="24"/>
        </w:rPr>
        <w:t>(tzv. „in-</w:t>
      </w:r>
      <w:proofErr w:type="spellStart"/>
      <w:r w:rsidRPr="00FF3978">
        <w:rPr>
          <w:rFonts w:asciiTheme="majorHAnsi" w:hAnsiTheme="majorHAnsi" w:cstheme="majorHAnsi"/>
          <w:szCs w:val="24"/>
        </w:rPr>
        <w:t>house</w:t>
      </w:r>
      <w:proofErr w:type="spellEnd"/>
      <w:r w:rsidRPr="00FF3978">
        <w:rPr>
          <w:rFonts w:asciiTheme="majorHAnsi" w:hAnsiTheme="majorHAnsi" w:cstheme="majorHAnsi"/>
          <w:szCs w:val="24"/>
        </w:rPr>
        <w:t xml:space="preserve"> zákazky“) a zákazky podľa § 1 ods. 10 ZVO – zákazky tzv. „horizontálnej spolupráce“.</w:t>
      </w:r>
    </w:p>
    <w:p w14:paraId="2C6F57EF" w14:textId="77777777" w:rsidR="0019795F" w:rsidRPr="00FF3978" w:rsidRDefault="0019795F" w:rsidP="0019795F">
      <w:pPr>
        <w:pStyle w:val="Odsekzoznamu"/>
        <w:spacing w:before="120" w:after="0"/>
        <w:ind w:left="567"/>
        <w:contextualSpacing w:val="0"/>
        <w:jc w:val="both"/>
        <w:rPr>
          <w:rFonts w:asciiTheme="majorHAnsi" w:hAnsiTheme="majorHAnsi" w:cstheme="majorHAnsi"/>
          <w:szCs w:val="24"/>
          <w:highlight w:val="yellow"/>
        </w:rPr>
      </w:pPr>
    </w:p>
    <w:p w14:paraId="468D3554" w14:textId="5711D9F0" w:rsidR="0019795F" w:rsidRPr="00FF3978" w:rsidRDefault="0019795F" w:rsidP="00FF3978">
      <w:pPr>
        <w:pStyle w:val="Nadpis2"/>
        <w:numPr>
          <w:ilvl w:val="0"/>
          <w:numId w:val="113"/>
        </w:numPr>
        <w:shd w:val="clear" w:color="auto" w:fill="92D050"/>
        <w:spacing w:before="0" w:after="0"/>
        <w:ind w:left="567" w:hanging="567"/>
        <w:jc w:val="both"/>
        <w:rPr>
          <w:rFonts w:asciiTheme="majorHAnsi" w:hAnsiTheme="majorHAnsi" w:cstheme="majorHAnsi"/>
        </w:rPr>
      </w:pPr>
      <w:bookmarkStart w:id="72" w:name="_Toc478594268"/>
      <w:bookmarkStart w:id="73" w:name="_Toc88724942"/>
      <w:r w:rsidRPr="00FF3978">
        <w:rPr>
          <w:rFonts w:asciiTheme="majorHAnsi" w:hAnsiTheme="majorHAnsi" w:cstheme="majorHAnsi"/>
          <w:iCs w:val="0"/>
        </w:rPr>
        <w:t>Kontrola postupov pri obstarávaní stavebných prác, tovarov a služieb žiadateľov/prijímateľov, na ktorých sa vzťahuje § 8</w:t>
      </w:r>
      <w:r w:rsidR="005847A8">
        <w:rPr>
          <w:rFonts w:asciiTheme="majorHAnsi" w:hAnsiTheme="majorHAnsi" w:cstheme="majorHAnsi"/>
          <w:iCs w:val="0"/>
        </w:rPr>
        <w:t xml:space="preserve"> </w:t>
      </w:r>
      <w:r w:rsidR="00675D58">
        <w:rPr>
          <w:rFonts w:asciiTheme="majorHAnsi" w:hAnsiTheme="majorHAnsi" w:cstheme="majorHAnsi"/>
          <w:iCs w:val="0"/>
        </w:rPr>
        <w:t>ods. 2</w:t>
      </w:r>
      <w:r w:rsidRPr="00FF3978">
        <w:rPr>
          <w:rFonts w:asciiTheme="majorHAnsi" w:hAnsiTheme="majorHAnsi" w:cstheme="majorHAnsi"/>
          <w:iCs w:val="0"/>
        </w:rPr>
        <w:t xml:space="preserve"> </w:t>
      </w:r>
      <w:bookmarkEnd w:id="72"/>
      <w:r w:rsidR="006E21FB">
        <w:rPr>
          <w:rFonts w:asciiTheme="majorHAnsi" w:hAnsiTheme="majorHAnsi" w:cstheme="majorHAnsi"/>
          <w:iCs w:val="0"/>
        </w:rPr>
        <w:t>ZVO</w:t>
      </w:r>
      <w:bookmarkEnd w:id="73"/>
      <w:r w:rsidR="0010386D" w:rsidRPr="00FF3978">
        <w:rPr>
          <w:rFonts w:asciiTheme="majorHAnsi" w:hAnsiTheme="majorHAnsi" w:cstheme="majorHAnsi"/>
          <w:iCs w:val="0"/>
        </w:rPr>
        <w:t xml:space="preserve"> </w:t>
      </w:r>
    </w:p>
    <w:p w14:paraId="3243B8A0" w14:textId="2FFEB362" w:rsidR="0010386D" w:rsidRPr="00FF3978" w:rsidRDefault="0019795F" w:rsidP="00FF3978">
      <w:pPr>
        <w:pStyle w:val="Odsekzoznamu"/>
        <w:numPr>
          <w:ilvl w:val="1"/>
          <w:numId w:val="149"/>
        </w:numPr>
        <w:autoSpaceDE w:val="0"/>
        <w:autoSpaceDN w:val="0"/>
        <w:spacing w:before="60" w:after="60" w:line="300" w:lineRule="exact"/>
        <w:ind w:left="567" w:hanging="567"/>
        <w:contextualSpacing w:val="0"/>
        <w:jc w:val="both"/>
        <w:rPr>
          <w:rFonts w:asciiTheme="majorHAnsi" w:hAnsiTheme="majorHAnsi" w:cstheme="majorHAnsi"/>
          <w:noProof/>
        </w:rPr>
      </w:pPr>
      <w:r w:rsidRPr="00FF3978">
        <w:rPr>
          <w:rFonts w:asciiTheme="majorHAnsi" w:hAnsiTheme="majorHAnsi" w:cstheme="majorHAnsi"/>
          <w:bCs/>
          <w:noProof/>
        </w:rPr>
        <w:t>PPA vydá usmernenie  pre žiadateľov/prijímateľov, na ktorých sa vzťahuje § 8 ods</w:t>
      </w:r>
      <w:r w:rsidR="00AA7825">
        <w:rPr>
          <w:rFonts w:asciiTheme="majorHAnsi" w:hAnsiTheme="majorHAnsi" w:cstheme="majorHAnsi"/>
          <w:bCs/>
          <w:noProof/>
        </w:rPr>
        <w:t>.</w:t>
      </w:r>
      <w:r w:rsidRPr="00FF3978">
        <w:rPr>
          <w:rFonts w:asciiTheme="majorHAnsi" w:hAnsiTheme="majorHAnsi" w:cstheme="majorHAnsi"/>
          <w:bCs/>
          <w:noProof/>
        </w:rPr>
        <w:t xml:space="preserve"> </w:t>
      </w:r>
      <w:r w:rsidR="00675D58">
        <w:rPr>
          <w:rFonts w:asciiTheme="majorHAnsi" w:hAnsiTheme="majorHAnsi" w:cstheme="majorHAnsi"/>
          <w:bCs/>
          <w:noProof/>
        </w:rPr>
        <w:t>2</w:t>
      </w:r>
      <w:r w:rsidRPr="00FF3978">
        <w:rPr>
          <w:rFonts w:asciiTheme="majorHAnsi" w:hAnsiTheme="majorHAnsi" w:cstheme="majorHAnsi"/>
          <w:bCs/>
          <w:noProof/>
        </w:rPr>
        <w:t xml:space="preserve"> </w:t>
      </w:r>
      <w:r w:rsidR="00AF6694">
        <w:rPr>
          <w:rFonts w:asciiTheme="majorHAnsi" w:hAnsiTheme="majorHAnsi" w:cstheme="majorHAnsi"/>
          <w:bCs/>
          <w:noProof/>
        </w:rPr>
        <w:t xml:space="preserve">písm. a) </w:t>
      </w:r>
      <w:r w:rsidR="000770E1">
        <w:rPr>
          <w:rFonts w:asciiTheme="majorHAnsi" w:hAnsiTheme="majorHAnsi" w:cstheme="majorHAnsi"/>
          <w:bCs/>
          <w:noProof/>
        </w:rPr>
        <w:t>ZVO</w:t>
      </w:r>
      <w:r w:rsidR="00AF6694">
        <w:rPr>
          <w:rFonts w:asciiTheme="majorHAnsi" w:hAnsiTheme="majorHAnsi" w:cstheme="majorHAnsi"/>
          <w:bCs/>
          <w:noProof/>
        </w:rPr>
        <w:t>,</w:t>
      </w:r>
      <w:r w:rsidRPr="00FF3978">
        <w:rPr>
          <w:rFonts w:asciiTheme="majorHAnsi" w:hAnsiTheme="majorHAnsi" w:cstheme="majorHAnsi"/>
          <w:noProof/>
        </w:rPr>
        <w:t xml:space="preserve"> v ktorom je uvedené:  </w:t>
      </w:r>
      <w:r w:rsidR="00675D58">
        <w:rPr>
          <w:rFonts w:asciiTheme="majorHAnsi" w:hAnsiTheme="majorHAnsi" w:cstheme="majorHAnsi"/>
          <w:noProof/>
        </w:rPr>
        <w:t>„</w:t>
      </w:r>
      <w:r w:rsidR="00675D58" w:rsidRPr="00675D58">
        <w:rPr>
          <w:rFonts w:asciiTheme="majorHAnsi" w:hAnsiTheme="majorHAnsi" w:cstheme="majorHAnsi"/>
          <w:noProof/>
        </w:rPr>
        <w:t>Povinnosť podľa odseku 1 sa nevzťahuje na osobu, ktorá nie je verejný obstarávateľ ani obstarávateľ</w:t>
      </w:r>
      <w:r w:rsidR="00675D58">
        <w:rPr>
          <w:rFonts w:asciiTheme="majorHAnsi" w:hAnsiTheme="majorHAnsi" w:cstheme="majorHAnsi"/>
          <w:noProof/>
        </w:rPr>
        <w:t xml:space="preserve"> </w:t>
      </w:r>
      <w:r w:rsidR="00675D58" w:rsidRPr="00675D58">
        <w:rPr>
          <w:rFonts w:asciiTheme="majorHAnsi" w:hAnsiTheme="majorHAnsi" w:cstheme="majorHAnsi"/>
          <w:noProof/>
        </w:rPr>
        <w:t>a</w:t>
      </w:r>
      <w:r w:rsidR="00675D58">
        <w:rPr>
          <w:rFonts w:asciiTheme="majorHAnsi" w:hAnsiTheme="majorHAnsi" w:cstheme="majorHAnsi"/>
          <w:noProof/>
        </w:rPr>
        <w:t xml:space="preserve"> </w:t>
      </w:r>
      <w:r w:rsidR="00675D58" w:rsidRPr="00675D58">
        <w:rPr>
          <w:rFonts w:asciiTheme="majorHAnsi" w:hAnsiTheme="majorHAnsi" w:cstheme="majorHAnsi"/>
          <w:noProof/>
        </w:rPr>
        <w:t>ktorá získala finančné prostriedky v rámci opatrení spoločnej organizácie poľnohospodárskych trhov</w:t>
      </w:r>
      <w:r w:rsidR="00675D58">
        <w:rPr>
          <w:rStyle w:val="Odkaznapoznmkupodiarou"/>
          <w:rFonts w:asciiTheme="majorHAnsi" w:hAnsiTheme="majorHAnsi"/>
          <w:noProof/>
        </w:rPr>
        <w:footnoteReference w:id="5"/>
      </w:r>
      <w:r w:rsidR="00675D58" w:rsidRPr="00675D58">
        <w:rPr>
          <w:rFonts w:asciiTheme="majorHAnsi" w:hAnsiTheme="majorHAnsi" w:cstheme="majorHAnsi"/>
          <w:noProof/>
        </w:rPr>
        <w:t xml:space="preserve"> alebo finančné prostriedky určené na podporu rozvoja vidieka, poľnohospodárskej prvovýroby, potravinárstva, lesného a rybného hospodárstva podľa osobitných predpisov;</w:t>
      </w:r>
      <w:r w:rsidR="00675D58">
        <w:rPr>
          <w:rStyle w:val="Odkaznapoznmkupodiarou"/>
          <w:rFonts w:asciiTheme="majorHAnsi" w:hAnsiTheme="majorHAnsi"/>
          <w:noProof/>
        </w:rPr>
        <w:footnoteReference w:id="6"/>
      </w:r>
      <w:r w:rsidR="00675D58" w:rsidRPr="00675D58">
        <w:rPr>
          <w:rFonts w:asciiTheme="majorHAnsi" w:hAnsiTheme="majorHAnsi" w:cstheme="majorHAnsi"/>
          <w:noProof/>
        </w:rPr>
        <w:t xml:space="preserve"> to neplatí, ak ide o zákazku na uskutočnenie stavebných prác alebo zákazku na poskytnutie služby, ktorá súvisí s týmito stavebnými prácami, ktorej predpokladaná hodnota je vyššia ako finančný limit podľa § 5 ods. 2 a na ktorú verejný obstarávateľ poskytne viac ako 50 % finančných prostriedkov,</w:t>
      </w:r>
      <w:r w:rsidRPr="00FF3978">
        <w:rPr>
          <w:rFonts w:asciiTheme="majorHAnsi" w:hAnsiTheme="majorHAnsi" w:cstheme="majorHAnsi"/>
          <w:noProof/>
        </w:rPr>
        <w:t>“</w:t>
      </w:r>
      <w:r w:rsidR="0083207C" w:rsidRPr="00AF6694">
        <w:rPr>
          <w:rFonts w:asciiTheme="majorHAnsi" w:hAnsiTheme="majorHAnsi" w:cstheme="majorHAnsi"/>
          <w:noProof/>
        </w:rPr>
        <w:t xml:space="preserve"> a podľa § 1 ods. 14</w:t>
      </w:r>
      <w:r w:rsidR="00AF6694">
        <w:rPr>
          <w:rFonts w:asciiTheme="majorHAnsi" w:hAnsiTheme="majorHAnsi" w:cstheme="majorHAnsi"/>
          <w:noProof/>
        </w:rPr>
        <w:t xml:space="preserve"> ZVO</w:t>
      </w:r>
      <w:r w:rsidR="0083207C" w:rsidRPr="00AF6694">
        <w:rPr>
          <w:rFonts w:asciiTheme="majorHAnsi" w:hAnsiTheme="majorHAnsi" w:cstheme="majorHAnsi"/>
          <w:noProof/>
        </w:rPr>
        <w:t xml:space="preserve">: „Tento zákon sa nevzťahuje na zákazku, ktorej predpokladaná hodnota je nižšia ako 5 000 </w:t>
      </w:r>
      <w:r w:rsidR="00AF6694">
        <w:rPr>
          <w:rFonts w:asciiTheme="majorHAnsi" w:hAnsiTheme="majorHAnsi" w:cstheme="majorHAnsi"/>
          <w:noProof/>
        </w:rPr>
        <w:t>EUR</w:t>
      </w:r>
      <w:r w:rsidR="0083207C" w:rsidRPr="00AF6694">
        <w:rPr>
          <w:rFonts w:asciiTheme="majorHAnsi" w:hAnsiTheme="majorHAnsi" w:cstheme="majorHAnsi"/>
          <w:noProof/>
        </w:rPr>
        <w:t xml:space="preserve"> v priebehu kalendárneho roka alebo počas platnosti zmluvy, ak sa zmluva uzatvára na dlhšie obdobie ako jeden kalendárny rok.“ Ide o osoby v zmysle zákona o</w:t>
      </w:r>
      <w:r w:rsidR="00AF6694">
        <w:rPr>
          <w:rFonts w:asciiTheme="majorHAnsi" w:hAnsiTheme="majorHAnsi" w:cstheme="majorHAnsi"/>
          <w:noProof/>
        </w:rPr>
        <w:t> </w:t>
      </w:r>
      <w:r w:rsidR="0083207C" w:rsidRPr="00AF6694">
        <w:rPr>
          <w:rFonts w:asciiTheme="majorHAnsi" w:hAnsiTheme="majorHAnsi" w:cstheme="majorHAnsi"/>
          <w:noProof/>
        </w:rPr>
        <w:t>EŠIF</w:t>
      </w:r>
      <w:r w:rsidR="00AF6694">
        <w:rPr>
          <w:rFonts w:asciiTheme="majorHAnsi" w:hAnsiTheme="majorHAnsi" w:cstheme="majorHAnsi"/>
          <w:noProof/>
        </w:rPr>
        <w:t>.</w:t>
      </w:r>
    </w:p>
    <w:p w14:paraId="6B0E952F" w14:textId="1CE1446E" w:rsidR="0019795F" w:rsidRPr="00FF3978" w:rsidRDefault="0019795F" w:rsidP="00FF3978">
      <w:pPr>
        <w:pStyle w:val="Odsekzoznamu"/>
        <w:numPr>
          <w:ilvl w:val="1"/>
          <w:numId w:val="149"/>
        </w:numPr>
        <w:autoSpaceDE w:val="0"/>
        <w:autoSpaceDN w:val="0"/>
        <w:spacing w:before="60" w:after="60" w:line="300" w:lineRule="exact"/>
        <w:ind w:left="567" w:hanging="567"/>
        <w:contextualSpacing w:val="0"/>
        <w:jc w:val="both"/>
        <w:rPr>
          <w:rFonts w:asciiTheme="majorHAnsi" w:hAnsiTheme="majorHAnsi" w:cstheme="majorHAnsi"/>
          <w:noProof/>
        </w:rPr>
      </w:pPr>
      <w:r w:rsidRPr="00FF3978">
        <w:rPr>
          <w:rFonts w:asciiTheme="majorHAnsi" w:hAnsiTheme="majorHAnsi" w:cstheme="majorHAnsi"/>
          <w:noProof/>
        </w:rPr>
        <w:t>Žiadateľ/prijímateľ je povinný pri výbere dodávateľa zabezpečiť dodržiavanie základných princípov obstarávania, ktorými sú: rovnaké zaobchádzanie</w:t>
      </w:r>
      <w:r w:rsidR="005847A8">
        <w:rPr>
          <w:rFonts w:asciiTheme="majorHAnsi" w:hAnsiTheme="majorHAnsi" w:cstheme="majorHAnsi"/>
          <w:noProof/>
        </w:rPr>
        <w:t xml:space="preserve"> a</w:t>
      </w:r>
      <w:r w:rsidRPr="00FF3978">
        <w:rPr>
          <w:rFonts w:asciiTheme="majorHAnsi" w:hAnsiTheme="majorHAnsi" w:cstheme="majorHAnsi"/>
          <w:noProof/>
        </w:rPr>
        <w:t xml:space="preserve"> nediskriminácia </w:t>
      </w:r>
      <w:r w:rsidR="00AF6694">
        <w:rPr>
          <w:rFonts w:asciiTheme="majorHAnsi" w:hAnsiTheme="majorHAnsi" w:cstheme="majorHAnsi"/>
          <w:noProof/>
        </w:rPr>
        <w:t>potencionálnych dodávateľov</w:t>
      </w:r>
      <w:r w:rsidRPr="00FF3978">
        <w:rPr>
          <w:rFonts w:asciiTheme="majorHAnsi" w:hAnsiTheme="majorHAnsi" w:cstheme="majorHAnsi"/>
          <w:noProof/>
        </w:rPr>
        <w:t>, transparentnosť</w:t>
      </w:r>
      <w:r w:rsidR="0095090C">
        <w:rPr>
          <w:rFonts w:asciiTheme="majorHAnsi" w:hAnsiTheme="majorHAnsi" w:cstheme="majorHAnsi"/>
          <w:noProof/>
        </w:rPr>
        <w:t>,</w:t>
      </w:r>
      <w:r w:rsidRPr="00FF3978">
        <w:rPr>
          <w:rFonts w:asciiTheme="majorHAnsi" w:hAnsiTheme="majorHAnsi" w:cstheme="majorHAnsi"/>
          <w:noProof/>
        </w:rPr>
        <w:t xml:space="preserve"> vylúčeni</w:t>
      </w:r>
      <w:r w:rsidR="0095090C">
        <w:rPr>
          <w:rFonts w:asciiTheme="majorHAnsi" w:hAnsiTheme="majorHAnsi" w:cstheme="majorHAnsi"/>
          <w:noProof/>
        </w:rPr>
        <w:t>e</w:t>
      </w:r>
      <w:r w:rsidRPr="00FF3978">
        <w:rPr>
          <w:rFonts w:asciiTheme="majorHAnsi" w:hAnsiTheme="majorHAnsi" w:cstheme="majorHAnsi"/>
          <w:noProof/>
        </w:rPr>
        <w:t xml:space="preserve"> konfliktu záujmov, hospodárnosť</w:t>
      </w:r>
      <w:r w:rsidR="005847A8">
        <w:rPr>
          <w:rFonts w:asciiTheme="majorHAnsi" w:hAnsiTheme="majorHAnsi" w:cstheme="majorHAnsi"/>
          <w:noProof/>
        </w:rPr>
        <w:t>,</w:t>
      </w:r>
      <w:r w:rsidRPr="00FF3978">
        <w:rPr>
          <w:rFonts w:asciiTheme="majorHAnsi" w:hAnsiTheme="majorHAnsi" w:cstheme="majorHAnsi"/>
          <w:noProof/>
        </w:rPr>
        <w:t xml:space="preserve"> </w:t>
      </w:r>
      <w:r w:rsidR="005847A8">
        <w:rPr>
          <w:rFonts w:asciiTheme="majorHAnsi" w:hAnsiTheme="majorHAnsi" w:cstheme="majorHAnsi"/>
          <w:noProof/>
        </w:rPr>
        <w:t> </w:t>
      </w:r>
      <w:r w:rsidRPr="00FF3978">
        <w:rPr>
          <w:rFonts w:asciiTheme="majorHAnsi" w:hAnsiTheme="majorHAnsi" w:cstheme="majorHAnsi"/>
          <w:noProof/>
        </w:rPr>
        <w:t>efektívnosť</w:t>
      </w:r>
      <w:r w:rsidR="005847A8">
        <w:rPr>
          <w:rFonts w:asciiTheme="majorHAnsi" w:hAnsiTheme="majorHAnsi" w:cstheme="majorHAnsi"/>
          <w:noProof/>
        </w:rPr>
        <w:t xml:space="preserve">, </w:t>
      </w:r>
      <w:r w:rsidR="005847A8" w:rsidRPr="005847A8">
        <w:rPr>
          <w:rFonts w:asciiTheme="majorHAnsi" w:hAnsiTheme="majorHAnsi" w:cstheme="majorHAnsi"/>
          <w:noProof/>
        </w:rPr>
        <w:t>účinnosť a</w:t>
      </w:r>
      <w:r w:rsidR="005847A8">
        <w:rPr>
          <w:rFonts w:asciiTheme="majorHAnsi" w:hAnsiTheme="majorHAnsi" w:cstheme="majorHAnsi"/>
          <w:noProof/>
        </w:rPr>
        <w:t> </w:t>
      </w:r>
      <w:r w:rsidR="005847A8" w:rsidRPr="005847A8">
        <w:rPr>
          <w:rFonts w:asciiTheme="majorHAnsi" w:hAnsiTheme="majorHAnsi" w:cstheme="majorHAnsi"/>
          <w:noProof/>
        </w:rPr>
        <w:t>účelnosť</w:t>
      </w:r>
      <w:r w:rsidR="005847A8">
        <w:rPr>
          <w:rFonts w:asciiTheme="majorHAnsi" w:hAnsiTheme="majorHAnsi" w:cstheme="majorHAnsi"/>
          <w:noProof/>
        </w:rPr>
        <w:t xml:space="preserve">, </w:t>
      </w:r>
      <w:r w:rsidR="005847A8" w:rsidRPr="005847A8">
        <w:rPr>
          <w:rFonts w:asciiTheme="majorHAnsi" w:hAnsiTheme="majorHAnsi" w:cstheme="majorHAnsi"/>
          <w:noProof/>
        </w:rPr>
        <w:t>správnosť a pravdivosť dokumentácie</w:t>
      </w:r>
      <w:r w:rsidR="005847A8">
        <w:rPr>
          <w:rFonts w:asciiTheme="majorHAnsi" w:hAnsiTheme="majorHAnsi" w:cstheme="majorHAnsi"/>
          <w:noProof/>
        </w:rPr>
        <w:t xml:space="preserve"> a </w:t>
      </w:r>
      <w:r w:rsidR="005847A8" w:rsidRPr="005847A8">
        <w:rPr>
          <w:rFonts w:asciiTheme="majorHAnsi" w:hAnsiTheme="majorHAnsi" w:cstheme="majorHAnsi"/>
          <w:noProof/>
        </w:rPr>
        <w:t>princíp proporcionality</w:t>
      </w:r>
      <w:r w:rsidRPr="00FF3978">
        <w:rPr>
          <w:rFonts w:asciiTheme="majorHAnsi" w:hAnsiTheme="majorHAnsi" w:cstheme="majorHAnsi"/>
          <w:noProof/>
        </w:rPr>
        <w:t>.</w:t>
      </w:r>
    </w:p>
    <w:p w14:paraId="297E1BB8" w14:textId="03989C49" w:rsidR="0019795F" w:rsidRPr="00FF3978" w:rsidRDefault="0019795F" w:rsidP="00FF3978">
      <w:pPr>
        <w:pStyle w:val="Odsekzoznamu"/>
        <w:numPr>
          <w:ilvl w:val="1"/>
          <w:numId w:val="149"/>
        </w:numPr>
        <w:autoSpaceDE w:val="0"/>
        <w:autoSpaceDN w:val="0"/>
        <w:spacing w:before="60" w:after="60" w:line="300" w:lineRule="exact"/>
        <w:ind w:left="567" w:hanging="567"/>
        <w:contextualSpacing w:val="0"/>
        <w:jc w:val="both"/>
        <w:rPr>
          <w:rFonts w:asciiTheme="majorHAnsi" w:hAnsiTheme="majorHAnsi" w:cstheme="majorHAnsi"/>
          <w:b/>
          <w:bCs/>
          <w:noProof/>
        </w:rPr>
      </w:pPr>
      <w:r w:rsidRPr="00FF3978">
        <w:rPr>
          <w:rFonts w:asciiTheme="majorHAnsi" w:hAnsiTheme="majorHAnsi" w:cstheme="majorHAnsi"/>
        </w:rPr>
        <w:t xml:space="preserve">Žiadateľ/prijímateľ sa pri výbere zmluvného partnera na dodávku tovarov, stavebných prác a služieb </w:t>
      </w:r>
      <w:r w:rsidR="00503EE3" w:rsidRPr="00FF3978">
        <w:rPr>
          <w:rFonts w:asciiTheme="majorHAnsi" w:hAnsiTheme="majorHAnsi" w:cstheme="majorHAnsi"/>
        </w:rPr>
        <w:t xml:space="preserve">postupuje podľa postupov stanovených v platnom Usmernení </w:t>
      </w:r>
      <w:r w:rsidR="00503EE3" w:rsidRPr="00FF3978">
        <w:rPr>
          <w:rFonts w:asciiTheme="majorHAnsi" w:hAnsiTheme="majorHAnsi" w:cstheme="majorHAnsi"/>
        </w:rPr>
        <w:lastRenderedPageBreak/>
        <w:t>Pôdohospodárskej platobnej agentúry č. 8/2017</w:t>
      </w:r>
      <w:r w:rsidR="00503EE3">
        <w:rPr>
          <w:rFonts w:asciiTheme="majorHAnsi" w:hAnsiTheme="majorHAnsi" w:cstheme="majorHAnsi"/>
        </w:rPr>
        <w:t xml:space="preserve"> </w:t>
      </w:r>
      <w:r w:rsidR="00627220" w:rsidRPr="00AF6694">
        <w:rPr>
          <w:rFonts w:asciiTheme="majorHAnsi" w:hAnsiTheme="majorHAnsi" w:cstheme="majorHAnsi"/>
        </w:rPr>
        <w:t>v platnom znení</w:t>
      </w:r>
      <w:r w:rsidR="00627220" w:rsidRPr="00FF3978">
        <w:rPr>
          <w:rFonts w:asciiTheme="majorHAnsi" w:hAnsiTheme="majorHAnsi" w:cstheme="majorHAnsi"/>
        </w:rPr>
        <w:t xml:space="preserve"> </w:t>
      </w:r>
      <w:r w:rsidR="00503EE3">
        <w:rPr>
          <w:rFonts w:asciiTheme="majorHAnsi" w:hAnsiTheme="majorHAnsi" w:cstheme="majorHAnsi"/>
        </w:rPr>
        <w:t xml:space="preserve">v závislosti na </w:t>
      </w:r>
      <w:r w:rsidR="00503EE3" w:rsidRPr="00503EE3">
        <w:rPr>
          <w:rFonts w:asciiTheme="majorHAnsi" w:hAnsiTheme="majorHAnsi" w:cstheme="majorHAnsi"/>
        </w:rPr>
        <w:t>predpokladan</w:t>
      </w:r>
      <w:r w:rsidR="00503EE3">
        <w:rPr>
          <w:rFonts w:asciiTheme="majorHAnsi" w:hAnsiTheme="majorHAnsi" w:cstheme="majorHAnsi"/>
        </w:rPr>
        <w:t>ej</w:t>
      </w:r>
      <w:r w:rsidR="00503EE3" w:rsidRPr="00503EE3">
        <w:rPr>
          <w:rFonts w:asciiTheme="majorHAnsi" w:hAnsiTheme="majorHAnsi" w:cstheme="majorHAnsi"/>
        </w:rPr>
        <w:t xml:space="preserve"> hodnot</w:t>
      </w:r>
      <w:r w:rsidR="00503EE3">
        <w:rPr>
          <w:rFonts w:asciiTheme="majorHAnsi" w:hAnsiTheme="majorHAnsi" w:cstheme="majorHAnsi"/>
        </w:rPr>
        <w:t>e z</w:t>
      </w:r>
      <w:r w:rsidR="00503EE3" w:rsidRPr="00503EE3">
        <w:rPr>
          <w:rFonts w:asciiTheme="majorHAnsi" w:hAnsiTheme="majorHAnsi" w:cstheme="majorHAnsi"/>
        </w:rPr>
        <w:t>ákazky</w:t>
      </w:r>
      <w:r w:rsidR="00503EE3">
        <w:rPr>
          <w:rFonts w:asciiTheme="majorHAnsi" w:hAnsiTheme="majorHAnsi" w:cstheme="majorHAnsi"/>
        </w:rPr>
        <w:t>.</w:t>
      </w:r>
    </w:p>
    <w:p w14:paraId="5D14F088" w14:textId="5672996D" w:rsidR="0019795F" w:rsidRPr="00FF3978" w:rsidRDefault="0019795F" w:rsidP="00FF3978">
      <w:pPr>
        <w:pStyle w:val="Odsekzoznamu"/>
        <w:numPr>
          <w:ilvl w:val="1"/>
          <w:numId w:val="149"/>
        </w:numPr>
        <w:autoSpaceDE w:val="0"/>
        <w:autoSpaceDN w:val="0"/>
        <w:spacing w:before="60" w:after="60" w:line="300" w:lineRule="exact"/>
        <w:ind w:left="567" w:hanging="567"/>
        <w:contextualSpacing w:val="0"/>
        <w:jc w:val="both"/>
        <w:rPr>
          <w:rFonts w:asciiTheme="majorHAnsi" w:hAnsiTheme="majorHAnsi" w:cstheme="majorHAnsi"/>
        </w:rPr>
      </w:pPr>
      <w:r w:rsidRPr="00FF3978">
        <w:rPr>
          <w:rFonts w:asciiTheme="majorHAnsi" w:hAnsiTheme="majorHAnsi" w:cstheme="majorHAnsi"/>
        </w:rPr>
        <w:t xml:space="preserve">V prípade, že ponuku môže poskytnúť len jediný dodávateľ (resp. len dvaja dodávatelia), resp. v  prípade, ak tovar, stavebné práce alebo služby z technických dôvodov alebo z dôvodov vyplývajúcich z výhradných práv môže poskytnúť len určitý dodávateľ, akceptuje sa 1 cenová ponuka, tzn. žiadateľ/prijímateľ nemusí vykonávať výber dodávateľa min. z troch cenových ponúk. Uvedené je žiadateľ/prijímateľ povinný </w:t>
      </w:r>
      <w:r w:rsidR="00503EE3">
        <w:rPr>
          <w:rFonts w:asciiTheme="majorHAnsi" w:hAnsiTheme="majorHAnsi" w:cstheme="majorHAnsi"/>
        </w:rPr>
        <w:t xml:space="preserve">písomne odôvodniť a </w:t>
      </w:r>
      <w:r w:rsidRPr="00FF3978">
        <w:rPr>
          <w:rFonts w:asciiTheme="majorHAnsi" w:hAnsiTheme="majorHAnsi" w:cstheme="majorHAnsi"/>
        </w:rPr>
        <w:t>preuk</w:t>
      </w:r>
      <w:r w:rsidR="00503EE3">
        <w:rPr>
          <w:rFonts w:asciiTheme="majorHAnsi" w:hAnsiTheme="majorHAnsi" w:cstheme="majorHAnsi"/>
        </w:rPr>
        <w:t>á</w:t>
      </w:r>
      <w:r w:rsidRPr="00FF3978">
        <w:rPr>
          <w:rFonts w:asciiTheme="majorHAnsi" w:hAnsiTheme="majorHAnsi" w:cstheme="majorHAnsi"/>
        </w:rPr>
        <w:t>z</w:t>
      </w:r>
      <w:r w:rsidR="00503EE3">
        <w:rPr>
          <w:rFonts w:asciiTheme="majorHAnsi" w:hAnsiTheme="majorHAnsi" w:cstheme="majorHAnsi"/>
        </w:rPr>
        <w:t>ať</w:t>
      </w:r>
      <w:r w:rsidRPr="00FF3978">
        <w:rPr>
          <w:rFonts w:asciiTheme="majorHAnsi" w:hAnsiTheme="majorHAnsi" w:cstheme="majorHAnsi"/>
        </w:rPr>
        <w:t xml:space="preserve"> . </w:t>
      </w:r>
      <w:r w:rsidR="00503EE3" w:rsidRPr="00503EE3">
        <w:rPr>
          <w:rFonts w:asciiTheme="majorHAnsi" w:hAnsiTheme="majorHAnsi" w:cstheme="majorHAnsi"/>
        </w:rPr>
        <w:t>V prípade nedostatočného preukázania a odôvodnenia takéhoto postupu nemusí Poskytovateľ výsledok Obstarávania akceptovať.</w:t>
      </w:r>
      <w:r w:rsidR="00503EE3">
        <w:rPr>
          <w:rFonts w:asciiTheme="majorHAnsi" w:hAnsiTheme="majorHAnsi" w:cstheme="majorHAnsi"/>
        </w:rPr>
        <w:t xml:space="preserve"> </w:t>
      </w:r>
      <w:r w:rsidR="00E631BD">
        <w:rPr>
          <w:rFonts w:asciiTheme="majorHAnsi" w:hAnsiTheme="majorHAnsi" w:cstheme="majorHAnsi"/>
        </w:rPr>
        <w:t>V prípade zákaziek do 5000 E</w:t>
      </w:r>
      <w:r w:rsidR="00AF6694">
        <w:rPr>
          <w:rFonts w:asciiTheme="majorHAnsi" w:hAnsiTheme="majorHAnsi" w:cstheme="majorHAnsi"/>
        </w:rPr>
        <w:t>UR</w:t>
      </w:r>
      <w:r w:rsidR="00E631BD">
        <w:rPr>
          <w:rFonts w:asciiTheme="majorHAnsi" w:hAnsiTheme="majorHAnsi" w:cstheme="majorHAnsi"/>
        </w:rPr>
        <w:t xml:space="preserve"> môže prijímateľ určiť dodávateľa priamym zadaním, pričom posúdenie hospodárnosti bude písomne zaznamenané a posúdené Poskytovateľom.</w:t>
      </w:r>
    </w:p>
    <w:p w14:paraId="024B61E1" w14:textId="42232E48" w:rsidR="0019795F" w:rsidRPr="00FF3978" w:rsidRDefault="0019795F" w:rsidP="00FF3978">
      <w:pPr>
        <w:pStyle w:val="Odsekzoznamu"/>
        <w:numPr>
          <w:ilvl w:val="1"/>
          <w:numId w:val="149"/>
        </w:numPr>
        <w:autoSpaceDE w:val="0"/>
        <w:autoSpaceDN w:val="0"/>
        <w:spacing w:before="60" w:after="60" w:line="300" w:lineRule="exact"/>
        <w:ind w:left="567" w:hanging="567"/>
        <w:contextualSpacing w:val="0"/>
        <w:jc w:val="both"/>
        <w:rPr>
          <w:rFonts w:asciiTheme="majorHAnsi" w:hAnsiTheme="majorHAnsi" w:cstheme="majorHAnsi"/>
        </w:rPr>
      </w:pPr>
      <w:r w:rsidRPr="00FF3978">
        <w:rPr>
          <w:rFonts w:asciiTheme="majorHAnsi" w:hAnsiTheme="majorHAnsi" w:cstheme="majorHAnsi"/>
          <w:szCs w:val="24"/>
        </w:rPr>
        <w:t xml:space="preserve">Podrobnejšie podmienky uplatňovania § 8 ods. </w:t>
      </w:r>
      <w:r w:rsidR="00CD72EF">
        <w:rPr>
          <w:rFonts w:asciiTheme="majorHAnsi" w:hAnsiTheme="majorHAnsi" w:cstheme="majorHAnsi"/>
          <w:szCs w:val="24"/>
        </w:rPr>
        <w:t>2</w:t>
      </w:r>
      <w:r w:rsidR="00CD72EF" w:rsidRPr="00FF3978">
        <w:rPr>
          <w:rFonts w:asciiTheme="majorHAnsi" w:hAnsiTheme="majorHAnsi" w:cstheme="majorHAnsi"/>
          <w:szCs w:val="24"/>
        </w:rPr>
        <w:t xml:space="preserve"> </w:t>
      </w:r>
      <w:r w:rsidRPr="00FF3978">
        <w:rPr>
          <w:rFonts w:asciiTheme="majorHAnsi" w:hAnsiTheme="majorHAnsi" w:cstheme="majorHAnsi"/>
          <w:szCs w:val="24"/>
        </w:rPr>
        <w:t xml:space="preserve">zákona </w:t>
      </w:r>
      <w:r w:rsidR="00C65549">
        <w:rPr>
          <w:rFonts w:asciiTheme="majorHAnsi" w:hAnsiTheme="majorHAnsi" w:cstheme="majorHAnsi"/>
          <w:szCs w:val="24"/>
        </w:rPr>
        <w:t>ZVO</w:t>
      </w:r>
      <w:r w:rsidR="002F4DD8" w:rsidRPr="00FF3978">
        <w:rPr>
          <w:rFonts w:asciiTheme="majorHAnsi" w:hAnsiTheme="majorHAnsi" w:cstheme="majorHAnsi"/>
          <w:szCs w:val="24"/>
        </w:rPr>
        <w:t xml:space="preserve"> sú</w:t>
      </w:r>
      <w:r w:rsidR="0076007F" w:rsidRPr="00FF3978">
        <w:rPr>
          <w:rFonts w:asciiTheme="majorHAnsi" w:hAnsiTheme="majorHAnsi" w:cstheme="majorHAnsi"/>
          <w:szCs w:val="24"/>
        </w:rPr>
        <w:t xml:space="preserve"> upravené U</w:t>
      </w:r>
      <w:r w:rsidRPr="00FF3978">
        <w:rPr>
          <w:rFonts w:asciiTheme="majorHAnsi" w:hAnsiTheme="majorHAnsi" w:cstheme="majorHAnsi"/>
          <w:szCs w:val="24"/>
        </w:rPr>
        <w:t xml:space="preserve">smernením </w:t>
      </w:r>
      <w:r w:rsidR="002F4DD8" w:rsidRPr="00FF3978">
        <w:rPr>
          <w:rFonts w:asciiTheme="majorHAnsi" w:hAnsiTheme="majorHAnsi" w:cstheme="majorHAnsi"/>
          <w:szCs w:val="24"/>
        </w:rPr>
        <w:t>PPA</w:t>
      </w:r>
      <w:r w:rsidR="0076007F" w:rsidRPr="00FF3978">
        <w:rPr>
          <w:rFonts w:asciiTheme="majorHAnsi" w:hAnsiTheme="majorHAnsi" w:cstheme="majorHAnsi"/>
          <w:szCs w:val="24"/>
        </w:rPr>
        <w:t xml:space="preserve"> č. 8/2017</w:t>
      </w:r>
      <w:r w:rsidR="00C65549" w:rsidRPr="00C65549">
        <w:t xml:space="preserve"> </w:t>
      </w:r>
      <w:r w:rsidR="00C65549">
        <w:t>v platnom znení</w:t>
      </w:r>
      <w:r w:rsidR="002F4DD8" w:rsidRPr="00FF3978">
        <w:rPr>
          <w:rFonts w:asciiTheme="majorHAnsi" w:hAnsiTheme="majorHAnsi" w:cstheme="majorHAnsi"/>
          <w:szCs w:val="24"/>
        </w:rPr>
        <w:t xml:space="preserve">, </w:t>
      </w:r>
      <w:r w:rsidR="005134E5" w:rsidRPr="00FF3978">
        <w:rPr>
          <w:rFonts w:asciiTheme="majorHAnsi" w:hAnsiTheme="majorHAnsi" w:cstheme="majorHAnsi"/>
          <w:szCs w:val="24"/>
        </w:rPr>
        <w:t>ktoré je zverejnené na webovom sídle PPA</w:t>
      </w:r>
      <w:r w:rsidR="002F4DD8" w:rsidRPr="00FF3978">
        <w:rPr>
          <w:rFonts w:asciiTheme="majorHAnsi" w:hAnsiTheme="majorHAnsi" w:cstheme="majorHAnsi"/>
          <w:szCs w:val="24"/>
        </w:rPr>
        <w:t>.</w:t>
      </w:r>
    </w:p>
    <w:p w14:paraId="20F69B8E" w14:textId="77777777" w:rsidR="0019795F" w:rsidRPr="00FF3978" w:rsidRDefault="0019795F" w:rsidP="0019795F">
      <w:pPr>
        <w:autoSpaceDE w:val="0"/>
        <w:autoSpaceDN w:val="0"/>
        <w:spacing w:line="300" w:lineRule="exact"/>
        <w:rPr>
          <w:rFonts w:asciiTheme="majorHAnsi" w:hAnsiTheme="majorHAnsi" w:cstheme="majorHAnsi"/>
          <w:bCs/>
          <w:noProof/>
          <w:highlight w:val="yellow"/>
        </w:rPr>
      </w:pPr>
    </w:p>
    <w:p w14:paraId="2FBA4D83" w14:textId="4BA7F80D" w:rsidR="0019795F" w:rsidRPr="00FF3978" w:rsidRDefault="0019795F" w:rsidP="00FF3978">
      <w:pPr>
        <w:pStyle w:val="Nadpis2"/>
        <w:numPr>
          <w:ilvl w:val="0"/>
          <w:numId w:val="113"/>
        </w:numPr>
        <w:shd w:val="clear" w:color="auto" w:fill="92D050"/>
        <w:spacing w:before="0" w:after="0"/>
        <w:ind w:left="567" w:hanging="567"/>
        <w:jc w:val="both"/>
        <w:rPr>
          <w:rFonts w:asciiTheme="majorHAnsi" w:hAnsiTheme="majorHAnsi" w:cstheme="majorHAnsi"/>
        </w:rPr>
      </w:pPr>
      <w:bookmarkStart w:id="74" w:name="_Toc454792866"/>
      <w:bookmarkStart w:id="75" w:name="_Toc478594269"/>
      <w:bookmarkStart w:id="76" w:name="_Toc88724943"/>
      <w:r w:rsidRPr="00FF3978">
        <w:rPr>
          <w:rFonts w:asciiTheme="majorHAnsi" w:hAnsiTheme="majorHAnsi" w:cstheme="majorHAnsi"/>
          <w:iCs w:val="0"/>
        </w:rPr>
        <w:t>Kontrola obstarávania stavebných prác, tovarov a služieb pred podpisom Zmluvy o</w:t>
      </w:r>
      <w:r w:rsidR="002F4DD8" w:rsidRPr="00FF3978">
        <w:rPr>
          <w:rFonts w:asciiTheme="majorHAnsi" w:hAnsiTheme="majorHAnsi" w:cstheme="majorHAnsi"/>
          <w:iCs w:val="0"/>
        </w:rPr>
        <w:t> </w:t>
      </w:r>
      <w:r w:rsidRPr="00FF3978">
        <w:rPr>
          <w:rFonts w:asciiTheme="majorHAnsi" w:hAnsiTheme="majorHAnsi" w:cstheme="majorHAnsi"/>
          <w:iCs w:val="0"/>
        </w:rPr>
        <w:t>NFP</w:t>
      </w:r>
      <w:bookmarkEnd w:id="74"/>
      <w:bookmarkEnd w:id="75"/>
      <w:bookmarkEnd w:id="76"/>
    </w:p>
    <w:p w14:paraId="3DD002B4" w14:textId="77777777"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 xml:space="preserve">Poskytovateľ kontroluje obstarávanie stavebných prác, tovarov a služieb (ďalej len „O SPTS“)  na základe dokumentácie predloženej žiadateľom vo fáze po podpise  zmluvy s víťazom obstarávania, pričom táto zmluva je už platná a účinná.  </w:t>
      </w:r>
      <w:r w:rsidR="009F5397" w:rsidRPr="00FF3978">
        <w:rPr>
          <w:rFonts w:asciiTheme="majorHAnsi" w:hAnsiTheme="majorHAnsi" w:cstheme="majorHAnsi"/>
        </w:rPr>
        <w:t>PPA akceptuje aj zmluvu s odkladnou podmienkou účinnosti, ktorá však musí byť adekvátne odôvodnená.</w:t>
      </w:r>
    </w:p>
    <w:p w14:paraId="700493AC" w14:textId="1B4D7CE1"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Pre potreby kontroly O SPTS žiadateľ predkladá Poskytovateľovi originálnu dokumentáciu</w:t>
      </w:r>
      <w:r w:rsidR="00C53F68" w:rsidRPr="00FF3978">
        <w:rPr>
          <w:rFonts w:asciiTheme="majorHAnsi" w:hAnsiTheme="majorHAnsi" w:cstheme="majorHAnsi"/>
        </w:rPr>
        <w:t xml:space="preserve"> alebo úradne overenú kópiu dokumentácie</w:t>
      </w:r>
      <w:r w:rsidR="00A04DD7">
        <w:rPr>
          <w:rFonts w:asciiTheme="majorHAnsi" w:hAnsiTheme="majorHAnsi" w:cstheme="majorHAnsi"/>
        </w:rPr>
        <w:t xml:space="preserve"> resp. ak je vo výzve </w:t>
      </w:r>
      <w:r w:rsidR="002A0FD2">
        <w:rPr>
          <w:rFonts w:asciiTheme="majorHAnsi" w:hAnsiTheme="majorHAnsi" w:cstheme="majorHAnsi"/>
        </w:rPr>
        <w:t xml:space="preserve">na predkladanie žiadosti o nenávratný finančný príspevok </w:t>
      </w:r>
      <w:r w:rsidR="00A04DD7">
        <w:rPr>
          <w:rFonts w:asciiTheme="majorHAnsi" w:hAnsiTheme="majorHAnsi" w:cstheme="majorHAnsi"/>
        </w:rPr>
        <w:t>uveden</w:t>
      </w:r>
      <w:r w:rsidR="00BB6934">
        <w:rPr>
          <w:rFonts w:asciiTheme="majorHAnsi" w:hAnsiTheme="majorHAnsi" w:cstheme="majorHAnsi"/>
        </w:rPr>
        <w:t>á povinnosť</w:t>
      </w:r>
      <w:r w:rsidR="00A04DD7">
        <w:rPr>
          <w:rFonts w:asciiTheme="majorHAnsi" w:hAnsiTheme="majorHAnsi" w:cstheme="majorHAnsi"/>
        </w:rPr>
        <w:t xml:space="preserve">, tak </w:t>
      </w:r>
      <w:r w:rsidR="002A0FD2">
        <w:rPr>
          <w:rFonts w:asciiTheme="majorHAnsi" w:hAnsiTheme="majorHAnsi" w:cstheme="majorHAnsi"/>
        </w:rPr>
        <w:t xml:space="preserve">cez </w:t>
      </w:r>
      <w:r w:rsidR="00BB6934">
        <w:rPr>
          <w:rFonts w:asciiTheme="majorHAnsi" w:hAnsiTheme="majorHAnsi" w:cstheme="majorHAnsi"/>
        </w:rPr>
        <w:t xml:space="preserve">určený </w:t>
      </w:r>
      <w:r w:rsidR="002A0FD2">
        <w:rPr>
          <w:rFonts w:asciiTheme="majorHAnsi" w:hAnsiTheme="majorHAnsi" w:cstheme="majorHAnsi"/>
        </w:rPr>
        <w:t>elektronický obstarávací systém</w:t>
      </w:r>
      <w:r w:rsidRPr="00FF3978">
        <w:rPr>
          <w:rFonts w:asciiTheme="majorHAnsi" w:hAnsiTheme="majorHAnsi" w:cstheme="majorHAnsi"/>
        </w:rPr>
        <w:t xml:space="preserve">. </w:t>
      </w:r>
    </w:p>
    <w:p w14:paraId="7AA216FB" w14:textId="20596620"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color w:val="000000" w:themeColor="text1"/>
        </w:rPr>
        <w:t xml:space="preserve">V prípade, že Poskytovateľ požiada žiadateľa o vysvetlenie alebo doplnenie dokumentácie, určí v tejto žiadosti lehotu na zaslanie vysvetlenia alebo doplnenia zo strany žiadateľa, ktorá nesmie byť kratšia ako 5 pracovných dní. </w:t>
      </w:r>
      <w:r w:rsidRPr="00FF3978">
        <w:rPr>
          <w:rFonts w:asciiTheme="majorHAnsi" w:hAnsiTheme="majorHAnsi" w:cstheme="majorHAnsi"/>
        </w:rPr>
        <w:t xml:space="preserve">Doplnením dokumentácie nemôže dôjsť k zmene pôvodne predložených dokladov, resp. údajov v nich uvedených. Ak žiadateľ v požadovanom termíne doplnil údaje a Poskytovateľ takúto situáciu identifikuje ako kompletnú, postupuje vo vyhodnocovaní kontroly ďalej. </w:t>
      </w:r>
    </w:p>
    <w:p w14:paraId="375891CC" w14:textId="77777777" w:rsidR="0019795F" w:rsidRPr="00FF3978" w:rsidRDefault="0019795F" w:rsidP="00FF3978">
      <w:pPr>
        <w:numPr>
          <w:ilvl w:val="0"/>
          <w:numId w:val="72"/>
        </w:numPr>
        <w:autoSpaceDE w:val="0"/>
        <w:autoSpaceDN w:val="0"/>
        <w:adjustRightInd w:val="0"/>
        <w:spacing w:before="60" w:after="60"/>
        <w:ind w:left="567" w:hanging="567"/>
        <w:rPr>
          <w:rFonts w:asciiTheme="majorHAnsi" w:hAnsiTheme="majorHAnsi" w:cstheme="majorHAnsi"/>
        </w:rPr>
      </w:pPr>
      <w:r w:rsidRPr="00FF3978">
        <w:rPr>
          <w:rFonts w:asciiTheme="majorHAnsi" w:hAnsiTheme="majorHAnsi" w:cstheme="majorHAnsi"/>
        </w:rPr>
        <w:t>V prípade, ak aj  po doplnení dokumentácie vzniknú pochybnosti o pravdivosti alebo úplnosti žiadosti alebo jej príloh, Poskytovateľ oznámi tieto pochybnosti žiadateľovi a vyzve ho, aby sa k nim vyjadril. Zároveň určí žiadateľovi  lehotu na vyjadrenie, ktorá nesmie byť kratšia ako päť pracovných dní od doručenia oznámenia. V zaslanej výzve na objasnenie pochybností  poučí žiadateľa o následkoch spojených s neodstránením pochybností alebo nedodržaním určenej lehoty. Ak sú pochybnosti pravdivé  a žiadateľ tieto pochybnosti neodstránil v určenej lehote, Poskytovateľ konanie o ŽoNFP zastaví.</w:t>
      </w:r>
    </w:p>
    <w:p w14:paraId="5BDE0744" w14:textId="77777777"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 xml:space="preserve">Ak žiadateľ nesplnil niektorú z podmienok poskytnutia príspevku a Poskytovateľ identifikuje, že dokumentácia nie je kompletná  pre riadne ukončenie kontroly, uvedenú skutočnosť Poskytovateľ vyhodnotí ako podstatné porušenie O SPTS, Poskytovateľ rozhodne o neschválení žiadosti. </w:t>
      </w:r>
    </w:p>
    <w:p w14:paraId="6FC99278" w14:textId="77777777"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 xml:space="preserve">V odôvodnených prípadoch môže Poskytovateľ predĺžiť lehoty na vydanie rozhodnutia o žiadosti stanovené vo výzve na predkladanie ŽoNFP, pričom takéto predĺženie lehoty a prerušenie lehoty na výkon kontroly s odôvodnením prerušenia oznamuje písomne prijímateľovi elektronickou poštou (e-mailom).  </w:t>
      </w:r>
    </w:p>
    <w:p w14:paraId="2304EC79" w14:textId="77777777"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lastRenderedPageBreak/>
        <w:t>V prípade, že pri kontrole Poskytovateľ nezistí porušenie princípov a postupov O SPTS, resp. porušenie pravidiel a ustanovení legislatívy SR a EÚ a ani iné porušenie ovplyvňujúce oprávnenosť príslušných výdavkov, záverom kontroly je schválenie výdavkov súvisiacich s  obstarávaním do financovania.</w:t>
      </w:r>
    </w:p>
    <w:p w14:paraId="0EF0A092" w14:textId="77777777"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 xml:space="preserve">Schválenie výdavkov do financovania predstavuje jeden z predpokladov oprávnenosti výdavkov predložených ďalej žiadateľom v rámci </w:t>
      </w:r>
      <w:proofErr w:type="spellStart"/>
      <w:r w:rsidRPr="00FF3978">
        <w:rPr>
          <w:rFonts w:asciiTheme="majorHAnsi" w:hAnsiTheme="majorHAnsi" w:cstheme="majorHAnsi"/>
        </w:rPr>
        <w:t>ŽoP</w:t>
      </w:r>
      <w:proofErr w:type="spellEnd"/>
      <w:r w:rsidRPr="00FF3978">
        <w:rPr>
          <w:rFonts w:asciiTheme="majorHAnsi" w:hAnsiTheme="majorHAnsi" w:cstheme="majorHAnsi"/>
        </w:rPr>
        <w:t xml:space="preserve">. </w:t>
      </w:r>
    </w:p>
    <w:p w14:paraId="404CC6DF" w14:textId="77777777"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 xml:space="preserve">V prípade, že pri kontrole Poskytovateľ zistí porušenie princípov a postupov obstarávania, resp. porušenie pravidiel a ustanovení legislatívy SR a EÚ, pričom rozsah a závažnosť týchto zistení má taký charakter, že mali alebo by mohli mať vplyv na výsledok obstarávania Poskytovateľ: </w:t>
      </w:r>
    </w:p>
    <w:p w14:paraId="5C763DF0" w14:textId="77777777" w:rsidR="0019795F" w:rsidRPr="00FF3978" w:rsidRDefault="0019795F" w:rsidP="00FF3978">
      <w:pPr>
        <w:pStyle w:val="Odsekzoznamu"/>
        <w:numPr>
          <w:ilvl w:val="1"/>
          <w:numId w:val="74"/>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v záveroch kontroly neschváli výdavky súvisiace s obstarávaním do financovania v plnom rozsahu, alebo</w:t>
      </w:r>
    </w:p>
    <w:p w14:paraId="3F3313BA" w14:textId="5AB35D71" w:rsidR="0019795F" w:rsidRPr="00FF3978" w:rsidRDefault="0019795F" w:rsidP="00FF3978">
      <w:pPr>
        <w:pStyle w:val="Odsekzoznamu"/>
        <w:numPr>
          <w:ilvl w:val="1"/>
          <w:numId w:val="74"/>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postupuje v zmysle </w:t>
      </w:r>
      <w:r w:rsidR="008E2B83" w:rsidRPr="008E2B83">
        <w:rPr>
          <w:rFonts w:asciiTheme="majorHAnsi" w:hAnsiTheme="majorHAnsi" w:cstheme="majorHAnsi"/>
          <w:szCs w:val="24"/>
        </w:rPr>
        <w:t>Katalóg</w:t>
      </w:r>
      <w:r w:rsidR="008E2B83">
        <w:rPr>
          <w:rFonts w:asciiTheme="majorHAnsi" w:hAnsiTheme="majorHAnsi" w:cstheme="majorHAnsi"/>
          <w:szCs w:val="24"/>
        </w:rPr>
        <w:t>u</w:t>
      </w:r>
      <w:r w:rsidR="008E2B83" w:rsidRPr="008E2B83">
        <w:rPr>
          <w:rFonts w:asciiTheme="majorHAnsi" w:hAnsiTheme="majorHAnsi" w:cstheme="majorHAnsi"/>
          <w:szCs w:val="24"/>
        </w:rPr>
        <w:t xml:space="preserve"> sankcií Pôdohospodárskej platobnej agentúry pre projektové podpory Programu rozvoja vidieka SR  2014 – 2022</w:t>
      </w:r>
      <w:r w:rsidR="008E2B83">
        <w:rPr>
          <w:rFonts w:asciiTheme="majorHAnsi" w:hAnsiTheme="majorHAnsi" w:cstheme="majorHAnsi"/>
          <w:szCs w:val="24"/>
        </w:rPr>
        <w:t xml:space="preserve"> v platnom znení</w:t>
      </w:r>
      <w:r w:rsidRPr="00FF3978">
        <w:rPr>
          <w:rFonts w:asciiTheme="majorHAnsi" w:hAnsiTheme="majorHAnsi" w:cstheme="majorHAnsi"/>
          <w:szCs w:val="24"/>
        </w:rPr>
        <w:t xml:space="preserve">. </w:t>
      </w:r>
    </w:p>
    <w:p w14:paraId="2588A3DC" w14:textId="2E14975C"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 xml:space="preserve">Rozhodnutie Poskytovateľa, či bude postupovať podľa bodu 9 a) alebo b) závisí od skutočnosti, od rozsahu,  závažnosti nedostatkov a možnosti postupovať v zmysle </w:t>
      </w:r>
      <w:r w:rsidR="00E80FD5" w:rsidRPr="00E80FD5">
        <w:rPr>
          <w:rFonts w:asciiTheme="majorHAnsi" w:hAnsiTheme="majorHAnsi" w:cstheme="majorHAnsi"/>
        </w:rPr>
        <w:t>Katalógu sankcií Pôdohospodárskej platobnej agentúry pre projektové podpory Programu rozvoja vidieka SR  2014 – 2022 v platnom znení</w:t>
      </w:r>
      <w:r w:rsidRPr="00FF3978">
        <w:rPr>
          <w:rFonts w:asciiTheme="majorHAnsi" w:hAnsiTheme="majorHAnsi" w:cstheme="majorHAnsi"/>
        </w:rPr>
        <w:t>.</w:t>
      </w:r>
    </w:p>
    <w:p w14:paraId="0602E7DF" w14:textId="0ECF787A"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Neschválenie do financovania znamená, že všetky výdavky</w:t>
      </w:r>
      <w:r w:rsidR="00AF6694">
        <w:rPr>
          <w:rFonts w:asciiTheme="majorHAnsi" w:hAnsiTheme="majorHAnsi" w:cstheme="majorHAnsi"/>
        </w:rPr>
        <w:t>/časť výdavkov</w:t>
      </w:r>
      <w:r w:rsidRPr="00FF3978">
        <w:rPr>
          <w:rFonts w:asciiTheme="majorHAnsi" w:hAnsiTheme="majorHAnsi" w:cstheme="majorHAnsi"/>
        </w:rPr>
        <w:t xml:space="preserve">, vychádzajúce z realizácie výsledku daného obstarávania, budú zo strany Poskytovateľa označené ako neoprávnené. </w:t>
      </w:r>
    </w:p>
    <w:p w14:paraId="38860B49" w14:textId="77777777"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 xml:space="preserve">Postupy, práva a povinnosti Poskytovateľa, uvedené v tejto časti, sa vzťahujú aj na kontrolu dodatkov k zmluvám s úspešným uchádzačom a na dodatky k rámcovým dohodám, pokiaľ nie je uvedené inak. </w:t>
      </w:r>
    </w:p>
    <w:p w14:paraId="07F03666" w14:textId="77777777" w:rsidR="0019795F" w:rsidRPr="00FF3978" w:rsidRDefault="0019795F" w:rsidP="0019795F">
      <w:pPr>
        <w:ind w:left="567"/>
        <w:rPr>
          <w:rFonts w:asciiTheme="majorHAnsi" w:hAnsiTheme="majorHAnsi" w:cstheme="majorHAnsi"/>
          <w:highlight w:val="yellow"/>
        </w:rPr>
      </w:pPr>
    </w:p>
    <w:p w14:paraId="256397E9" w14:textId="2FDFACC7" w:rsidR="0019795F" w:rsidRPr="00FF3978" w:rsidRDefault="0019795F" w:rsidP="00FF3978">
      <w:pPr>
        <w:pStyle w:val="Nadpis2"/>
        <w:numPr>
          <w:ilvl w:val="0"/>
          <w:numId w:val="113"/>
        </w:numPr>
        <w:shd w:val="clear" w:color="auto" w:fill="92D050"/>
        <w:spacing w:before="0" w:after="0"/>
        <w:ind w:left="567" w:hanging="567"/>
        <w:jc w:val="both"/>
        <w:rPr>
          <w:rFonts w:asciiTheme="majorHAnsi" w:hAnsiTheme="majorHAnsi" w:cstheme="majorHAnsi"/>
        </w:rPr>
      </w:pPr>
      <w:bookmarkStart w:id="77" w:name="_Toc454792867"/>
      <w:bookmarkStart w:id="78" w:name="_Toc478594270"/>
      <w:bookmarkStart w:id="79" w:name="_Toc88724944"/>
      <w:r w:rsidRPr="00FF3978">
        <w:rPr>
          <w:rFonts w:asciiTheme="majorHAnsi" w:hAnsiTheme="majorHAnsi" w:cstheme="majorHAnsi"/>
          <w:iCs w:val="0"/>
        </w:rPr>
        <w:t>Kontrola obstarávania stavebných prác, tovarov a služieb po podpise Zmluvy o</w:t>
      </w:r>
      <w:r w:rsidR="002F4DD8" w:rsidRPr="00FF3978">
        <w:rPr>
          <w:rFonts w:asciiTheme="majorHAnsi" w:hAnsiTheme="majorHAnsi" w:cstheme="majorHAnsi"/>
          <w:iCs w:val="0"/>
        </w:rPr>
        <w:t> </w:t>
      </w:r>
      <w:r w:rsidRPr="00FF3978">
        <w:rPr>
          <w:rFonts w:asciiTheme="majorHAnsi" w:hAnsiTheme="majorHAnsi" w:cstheme="majorHAnsi"/>
          <w:iCs w:val="0"/>
        </w:rPr>
        <w:t>NFP</w:t>
      </w:r>
      <w:bookmarkEnd w:id="77"/>
      <w:bookmarkEnd w:id="78"/>
      <w:bookmarkEnd w:id="79"/>
    </w:p>
    <w:p w14:paraId="19F6CF7C" w14:textId="77777777"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rPr>
        <w:t xml:space="preserve">Poskytovateľ kontroluje postupy obstarávania na základe dokumentácie predloženej prijímateľom vo fáze po podpise zmluvy s víťazom obstarávania, pričom táto zmluva je už platná a účinná. </w:t>
      </w:r>
    </w:p>
    <w:p w14:paraId="2C828950" w14:textId="2A9B6173"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rPr>
        <w:t xml:space="preserve">Lehota na výkon kontroly O SPTS je </w:t>
      </w:r>
      <w:r w:rsidR="000F0993">
        <w:rPr>
          <w:rFonts w:asciiTheme="majorHAnsi" w:hAnsiTheme="majorHAnsi" w:cstheme="majorHAnsi"/>
        </w:rPr>
        <w:t>9</w:t>
      </w:r>
      <w:r w:rsidRPr="00FF3978">
        <w:rPr>
          <w:rFonts w:asciiTheme="majorHAnsi" w:hAnsiTheme="majorHAnsi" w:cstheme="majorHAnsi"/>
        </w:rPr>
        <w:t xml:space="preserve">0 pracovných dní. V prípade, že Poskytovateľ požiada prijímateľa o vysvetlenie alebo doplnenie dokumentácie, určí v žiadosti lehotu na zaslanie vysvetlenia alebo doplnenia zo strany prijímateľa, ktorá nesmie byť kratšia ako 5 pracovných dní. </w:t>
      </w:r>
      <w:r w:rsidR="008B691B" w:rsidRPr="008B691B">
        <w:rPr>
          <w:rFonts w:asciiTheme="majorHAnsi" w:hAnsiTheme="majorHAnsi" w:cstheme="majorHAnsi"/>
        </w:rPr>
        <w:t>V zaslanej výzve na objasnenie pochybností  poučí prijímateľa o následkoch (napr. o neschválení výdavkov súvisiacich s predmetným obstarávaním do financovania, o korekcii výdavkov, resp. o ďalších krokoch na základe konkrétnych zistení Poskytovateľa v rámci kontroly dokumentácie) spojených s neodstránením pochybností alebo nedodržaním určenej lehoty.</w:t>
      </w:r>
      <w:r w:rsidR="008B691B">
        <w:rPr>
          <w:rFonts w:asciiTheme="majorHAnsi" w:hAnsiTheme="majorHAnsi" w:cstheme="majorHAnsi"/>
        </w:rPr>
        <w:t xml:space="preserve"> </w:t>
      </w:r>
      <w:r w:rsidRPr="00FF3978">
        <w:rPr>
          <w:rFonts w:asciiTheme="majorHAnsi" w:hAnsiTheme="majorHAnsi" w:cstheme="majorHAnsi"/>
        </w:rPr>
        <w:t xml:space="preserve">Dňom odoslania žiadosti </w:t>
      </w:r>
      <w:r w:rsidR="00326E3D" w:rsidRPr="00326E3D">
        <w:rPr>
          <w:rFonts w:asciiTheme="majorHAnsi" w:hAnsiTheme="majorHAnsi" w:cstheme="majorHAnsi"/>
        </w:rPr>
        <w:t xml:space="preserve">sa prerušuje </w:t>
      </w:r>
      <w:r w:rsidRPr="00FF3978">
        <w:rPr>
          <w:rFonts w:asciiTheme="majorHAnsi" w:hAnsiTheme="majorHAnsi" w:cstheme="majorHAnsi"/>
        </w:rPr>
        <w:t xml:space="preserve">lehota na výkon kontroly. </w:t>
      </w:r>
      <w:r w:rsidR="008B691B">
        <w:rPr>
          <w:rFonts w:asciiTheme="majorHAnsi" w:hAnsiTheme="majorHAnsi" w:cstheme="majorHAnsi"/>
        </w:rPr>
        <w:t>L</w:t>
      </w:r>
      <w:r w:rsidR="008B691B" w:rsidRPr="008B691B">
        <w:rPr>
          <w:rFonts w:asciiTheme="majorHAnsi" w:hAnsiTheme="majorHAnsi" w:cstheme="majorHAnsi"/>
        </w:rPr>
        <w:t xml:space="preserve">ehota na výkon  finančnej kontroly obstarávania sa prerušuje a pokračuje </w:t>
      </w:r>
      <w:r w:rsidR="00572D1B">
        <w:rPr>
          <w:rFonts w:asciiTheme="majorHAnsi" w:hAnsiTheme="majorHAnsi" w:cstheme="majorHAnsi"/>
        </w:rPr>
        <w:t>-</w:t>
      </w:r>
      <w:r w:rsidR="008B691B" w:rsidRPr="008B691B">
        <w:rPr>
          <w:rFonts w:asciiTheme="majorHAnsi" w:hAnsiTheme="majorHAnsi" w:cstheme="majorHAnsi"/>
        </w:rPr>
        <w:t xml:space="preserve"> až pracovným dňom nasledujúcim po dni doručenia vysvetlenia alebo doplnenia zo strany prijímateľa</w:t>
      </w:r>
      <w:r w:rsidRPr="00FF3978">
        <w:rPr>
          <w:rFonts w:asciiTheme="majorHAnsi" w:hAnsiTheme="majorHAnsi" w:cstheme="majorHAnsi"/>
        </w:rPr>
        <w:t xml:space="preserve">. Doplnením dokumentácie nemôže dôjsť k zmene pôvodne predložených dokladov, resp. údajov v nich uvedených. Ak prijímateľ v požadovanom termíne doplnil údaje a Poskytovateľ takúto situáciu identifikuje ako kompletnú, </w:t>
      </w:r>
      <w:r w:rsidR="008B691B">
        <w:rPr>
          <w:rFonts w:asciiTheme="majorHAnsi" w:hAnsiTheme="majorHAnsi" w:cstheme="majorHAnsi"/>
        </w:rPr>
        <w:t>ďalej pokračuje v</w:t>
      </w:r>
      <w:r w:rsidRPr="00FF3978">
        <w:rPr>
          <w:rFonts w:asciiTheme="majorHAnsi" w:hAnsiTheme="majorHAnsi" w:cstheme="majorHAnsi"/>
        </w:rPr>
        <w:t xml:space="preserve"> kontrol</w:t>
      </w:r>
      <w:r w:rsidR="008B691B">
        <w:rPr>
          <w:rFonts w:asciiTheme="majorHAnsi" w:hAnsiTheme="majorHAnsi" w:cstheme="majorHAnsi"/>
        </w:rPr>
        <w:t>e</w:t>
      </w:r>
      <w:r w:rsidRPr="00FF3978">
        <w:rPr>
          <w:rFonts w:asciiTheme="majorHAnsi" w:hAnsiTheme="majorHAnsi" w:cstheme="majorHAnsi"/>
        </w:rPr>
        <w:t xml:space="preserve"> </w:t>
      </w:r>
      <w:r w:rsidR="008B691B">
        <w:rPr>
          <w:rFonts w:asciiTheme="majorHAnsi" w:hAnsiTheme="majorHAnsi" w:cstheme="majorHAnsi"/>
        </w:rPr>
        <w:t>O SPTS</w:t>
      </w:r>
      <w:r w:rsidRPr="00FF3978">
        <w:rPr>
          <w:rFonts w:asciiTheme="majorHAnsi" w:hAnsiTheme="majorHAnsi" w:cstheme="majorHAnsi"/>
        </w:rPr>
        <w:t>.</w:t>
      </w:r>
      <w:r w:rsidR="00326E3D">
        <w:rPr>
          <w:rFonts w:asciiTheme="majorHAnsi" w:hAnsiTheme="majorHAnsi" w:cstheme="majorHAnsi"/>
        </w:rPr>
        <w:t xml:space="preserve"> </w:t>
      </w:r>
      <w:r w:rsidR="00326E3D" w:rsidRPr="00326E3D">
        <w:rPr>
          <w:rFonts w:asciiTheme="majorHAnsi" w:hAnsiTheme="majorHAnsi" w:cstheme="majorHAnsi"/>
        </w:rPr>
        <w:t>Súčasťou kontroly je aj vecná kontrola súladu predmetu obstarávania a iných údajov so schválenou ŽoNFP a účinnou zmluvou o NFP.</w:t>
      </w:r>
    </w:p>
    <w:p w14:paraId="26DA7D8F" w14:textId="77777777"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rPr>
        <w:lastRenderedPageBreak/>
        <w:t>Ak vzniknú pochybnosti o pravdivosti alebo úplnosti dokumentácie alebo jej príloh, Poskytovateľ oznámi tieto pochybnosti prijímateľovi a vyzve ho, aby sa k nim vyjadril. Zároveň určí lehotu na vyjadrenie, ktorá nesmie byť kratšia ako päť pracovných dní od doručenia oznámenia. V zaslanej výzve na objasnenie pochybností  poučí prijímateľa o následkoch (napr. o neschválení výdavkov súvisiacich s predmetným verejným obstarávaním do financovania, o korekcii výdavkov, resp. o ďalších krokoch na základe konkrétnych zistení Poskytovateľa v rámci kontroly dokumentácie) spojených s neodstránením pochybností alebo nedodržaním určenej lehoty.</w:t>
      </w:r>
    </w:p>
    <w:p w14:paraId="270F92F8" w14:textId="6A0B9DB7"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rPr>
        <w:t>Prijímateľ predkladá Poskytovateľovi dokumentáciu z O SPTS na kontrolu najneskôr do termínu stanoveného v Zmluve o NFP pričom termín na predloženie kompletnej dokumentácie z O SPTS nesmie byť dlhší ako 120 pracovných dní odo dňa nadobudnutia účinnosti Zmluvy o NFP.</w:t>
      </w:r>
    </w:p>
    <w:p w14:paraId="1B85FA87" w14:textId="5AAE6C3E"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rPr>
        <w:t xml:space="preserve">V prípade, že predmet projektu pozostáva z niekoľkých obstarávaní, prijímateľ predkladá na kontrolu dokumentáciu zo všetkých uskutočnených O SPTS, pričom posledné O SPTS musí byť ukončené do termínu stanoveného v Zmluve o NFP v súlade s predchádzajúcim odsekom. </w:t>
      </w:r>
    </w:p>
    <w:p w14:paraId="7DE8DCFD" w14:textId="77777777"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color w:val="000000"/>
        </w:rPr>
        <w:t>Poskytovateľ</w:t>
      </w:r>
      <w:r w:rsidRPr="00FF3978" w:rsidDel="00F52986">
        <w:rPr>
          <w:rFonts w:asciiTheme="majorHAnsi" w:hAnsiTheme="majorHAnsi" w:cstheme="majorHAnsi"/>
        </w:rPr>
        <w:t xml:space="preserve"> </w:t>
      </w:r>
      <w:r w:rsidRPr="00FF3978">
        <w:rPr>
          <w:rFonts w:asciiTheme="majorHAnsi" w:hAnsiTheme="majorHAnsi" w:cstheme="majorHAnsi"/>
        </w:rPr>
        <w:t xml:space="preserve"> môže v odôvodnených prípadoch predĺžiť lehoty na kontrolu O SPTS, pričom takéto predĺženie lehoty oznamuje prijímateľovi elektronickou poštou (e-mailom). </w:t>
      </w:r>
    </w:p>
    <w:p w14:paraId="6972CED8" w14:textId="77777777"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rPr>
        <w:t xml:space="preserve">V prípade, že pri kontrole </w:t>
      </w:r>
      <w:r w:rsidRPr="00FF3978">
        <w:rPr>
          <w:rFonts w:asciiTheme="majorHAnsi" w:hAnsiTheme="majorHAnsi" w:cstheme="majorHAnsi"/>
          <w:color w:val="000000"/>
        </w:rPr>
        <w:t>Poskytovateľ</w:t>
      </w:r>
      <w:r w:rsidRPr="00FF3978">
        <w:rPr>
          <w:rFonts w:asciiTheme="majorHAnsi" w:hAnsiTheme="majorHAnsi" w:cstheme="majorHAnsi"/>
        </w:rPr>
        <w:t xml:space="preserve"> nezistí porušenie princípov a postupov  obstarávania, resp. porušenie pravidiel a ustanovení legislatívy SR a EÚ a ani iné porušenie ovplyvňujúce oprávnenosť príslušných výdavkov, záverom kontroly je schválenie výdavkov súvisiacich s verejným obstarávaním do financovania. Schválenie výdavkov do financovania predstavuje jeden z predpokladov oprávnenosti výdavkov predložených ďalej žiadateľom v rámci </w:t>
      </w:r>
      <w:proofErr w:type="spellStart"/>
      <w:r w:rsidRPr="00FF3978">
        <w:rPr>
          <w:rFonts w:asciiTheme="majorHAnsi" w:hAnsiTheme="majorHAnsi" w:cstheme="majorHAnsi"/>
        </w:rPr>
        <w:t>ŽoP</w:t>
      </w:r>
      <w:proofErr w:type="spellEnd"/>
      <w:r w:rsidRPr="00FF3978">
        <w:rPr>
          <w:rFonts w:asciiTheme="majorHAnsi" w:hAnsiTheme="majorHAnsi" w:cstheme="majorHAnsi"/>
        </w:rPr>
        <w:t>.</w:t>
      </w:r>
    </w:p>
    <w:p w14:paraId="747614E6" w14:textId="77777777"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color w:val="000000"/>
        </w:rPr>
        <w:t>V prípade, že pri kontrole Poskytovateľ zistí porušenie princípov a postupov obstarávania, resp. porušenie pravidiel a ustanovení legislatívy SR a EÚ, pričom rozsah a závažnosť týchto zistení má taký charakter, že mali alebo by mohli mať vplyv na výsledok obstarávania Poskytovateľ:</w:t>
      </w:r>
      <w:r w:rsidRPr="00FF3978">
        <w:rPr>
          <w:rFonts w:asciiTheme="majorHAnsi" w:hAnsiTheme="majorHAnsi" w:cstheme="majorHAnsi"/>
        </w:rPr>
        <w:t xml:space="preserve"> </w:t>
      </w:r>
    </w:p>
    <w:p w14:paraId="710CB2FD" w14:textId="77777777" w:rsidR="0019795F" w:rsidRPr="00FF3978" w:rsidRDefault="0019795F" w:rsidP="00FF3978">
      <w:pPr>
        <w:pStyle w:val="Odsekzoznamu"/>
        <w:numPr>
          <w:ilvl w:val="0"/>
          <w:numId w:val="75"/>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v záveroch kontroly neschváli výdavky súvisiace s obstarávaním do financovania v plnom rozsahu, alebo</w:t>
      </w:r>
    </w:p>
    <w:p w14:paraId="0F3B826F" w14:textId="71DE3655" w:rsidR="0019795F" w:rsidRPr="00FF3978" w:rsidRDefault="0019795F" w:rsidP="00FF3978">
      <w:pPr>
        <w:pStyle w:val="Odsekzoznamu"/>
        <w:numPr>
          <w:ilvl w:val="0"/>
          <w:numId w:val="75"/>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postupuje v zmysle </w:t>
      </w:r>
      <w:r w:rsidR="005176FA" w:rsidRPr="008E2B83">
        <w:rPr>
          <w:rFonts w:asciiTheme="majorHAnsi" w:hAnsiTheme="majorHAnsi" w:cstheme="majorHAnsi"/>
          <w:szCs w:val="24"/>
        </w:rPr>
        <w:t>Katalóg</w:t>
      </w:r>
      <w:r w:rsidR="005176FA">
        <w:rPr>
          <w:rFonts w:asciiTheme="majorHAnsi" w:hAnsiTheme="majorHAnsi" w:cstheme="majorHAnsi"/>
          <w:szCs w:val="24"/>
        </w:rPr>
        <w:t>u</w:t>
      </w:r>
      <w:r w:rsidR="005176FA" w:rsidRPr="008E2B83">
        <w:rPr>
          <w:rFonts w:asciiTheme="majorHAnsi" w:hAnsiTheme="majorHAnsi" w:cstheme="majorHAnsi"/>
          <w:szCs w:val="24"/>
        </w:rPr>
        <w:t xml:space="preserve"> sankcií Pôdohospodárskej platobnej agentúry pre projektové podpory Programu rozvoja vidieka SR  2014 – 2022</w:t>
      </w:r>
      <w:r w:rsidR="005176FA">
        <w:rPr>
          <w:rFonts w:asciiTheme="majorHAnsi" w:hAnsiTheme="majorHAnsi" w:cstheme="majorHAnsi"/>
          <w:szCs w:val="24"/>
        </w:rPr>
        <w:t xml:space="preserve"> v platnom znení</w:t>
      </w:r>
      <w:r w:rsidRPr="00FF3978">
        <w:rPr>
          <w:rFonts w:asciiTheme="majorHAnsi" w:hAnsiTheme="majorHAnsi" w:cstheme="majorHAnsi"/>
          <w:szCs w:val="24"/>
        </w:rPr>
        <w:t xml:space="preserve">. </w:t>
      </w:r>
    </w:p>
    <w:p w14:paraId="79078CCD" w14:textId="026CA1CC" w:rsidR="0019795F" w:rsidRPr="00FF3978" w:rsidRDefault="0019795F" w:rsidP="00FF3978">
      <w:pPr>
        <w:numPr>
          <w:ilvl w:val="0"/>
          <w:numId w:val="73"/>
        </w:numPr>
        <w:spacing w:before="60" w:after="60"/>
        <w:ind w:left="567" w:hanging="567"/>
        <w:rPr>
          <w:rFonts w:asciiTheme="majorHAnsi" w:hAnsiTheme="majorHAnsi" w:cstheme="majorHAnsi"/>
          <w:color w:val="000000"/>
        </w:rPr>
      </w:pPr>
      <w:r w:rsidRPr="00FF3978">
        <w:rPr>
          <w:rFonts w:asciiTheme="majorHAnsi" w:hAnsiTheme="majorHAnsi" w:cstheme="majorHAnsi"/>
          <w:color w:val="000000"/>
        </w:rPr>
        <w:t xml:space="preserve">Rozhodnutie Poskytovateľa, či bude postupovať podľa bodu 8 a) alebo b) závisí od skutočnosti, od rozsahu,  závažnosti nedostatkov a možnosti postupovať v zmysle </w:t>
      </w:r>
      <w:r w:rsidR="00E80FD5" w:rsidRPr="00E80FD5">
        <w:rPr>
          <w:rFonts w:asciiTheme="majorHAnsi" w:hAnsiTheme="majorHAnsi" w:cstheme="majorHAnsi"/>
          <w:color w:val="000000"/>
        </w:rPr>
        <w:t>Katalógu sankcií Pôdohospodárskej platobnej agentúry pre projektové podpory Programu rozvoja vidieka SR  2014 – 2022 v platnom znení</w:t>
      </w:r>
      <w:r w:rsidRPr="00FF3978">
        <w:rPr>
          <w:rFonts w:asciiTheme="majorHAnsi" w:hAnsiTheme="majorHAnsi" w:cstheme="majorHAnsi"/>
          <w:color w:val="000000"/>
        </w:rPr>
        <w:t>.</w:t>
      </w:r>
    </w:p>
    <w:p w14:paraId="31B18252" w14:textId="199F2A2A"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rPr>
        <w:t>Neschválenie do financovania znamená, že všetky výdavky</w:t>
      </w:r>
      <w:r w:rsidR="00AF6694">
        <w:rPr>
          <w:rFonts w:asciiTheme="majorHAnsi" w:hAnsiTheme="majorHAnsi" w:cstheme="majorHAnsi"/>
        </w:rPr>
        <w:t>/časti výdavkov</w:t>
      </w:r>
      <w:r w:rsidRPr="00FF3978">
        <w:rPr>
          <w:rFonts w:asciiTheme="majorHAnsi" w:hAnsiTheme="majorHAnsi" w:cstheme="majorHAnsi"/>
        </w:rPr>
        <w:t xml:space="preserve"> vychádzajúce z realizácie výsledku daného verejného obstarávania budú zo strany Poskytovateľa označené ako neoprávnené.</w:t>
      </w:r>
    </w:p>
    <w:p w14:paraId="01E1425C" w14:textId="77777777"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rPr>
        <w:t>Postupy, práva a povinnosti Poskytovateľa uvedené v tejto časti sa vzťahujú aj na kontrolu dodatkov k zmluvám s úspešným uchádzačom a na dodatky k rámcovým dohodám, pokiaľ nie je uvedené inak.</w:t>
      </w:r>
    </w:p>
    <w:p w14:paraId="39BB6A3C" w14:textId="77777777" w:rsidR="002F4DD8" w:rsidRPr="00FF3978" w:rsidRDefault="002F4DD8" w:rsidP="0019795F">
      <w:pPr>
        <w:ind w:left="567"/>
        <w:rPr>
          <w:rFonts w:asciiTheme="majorHAnsi" w:hAnsiTheme="majorHAnsi" w:cstheme="majorHAnsi"/>
          <w:highlight w:val="yellow"/>
        </w:rPr>
      </w:pPr>
    </w:p>
    <w:p w14:paraId="65E75D15" w14:textId="479A080D" w:rsidR="0019795F" w:rsidRPr="00FF3978" w:rsidRDefault="0019795F" w:rsidP="00FF3978">
      <w:pPr>
        <w:pStyle w:val="Nadpis2"/>
        <w:numPr>
          <w:ilvl w:val="0"/>
          <w:numId w:val="113"/>
        </w:numPr>
        <w:shd w:val="clear" w:color="auto" w:fill="92D050"/>
        <w:spacing w:before="0" w:after="0"/>
        <w:ind w:left="567" w:hanging="567"/>
        <w:jc w:val="both"/>
        <w:rPr>
          <w:rFonts w:asciiTheme="majorHAnsi" w:hAnsiTheme="majorHAnsi" w:cstheme="majorHAnsi"/>
        </w:rPr>
      </w:pPr>
      <w:bookmarkStart w:id="80" w:name="_Toc478594275"/>
      <w:bookmarkStart w:id="81" w:name="_Toc88724945"/>
      <w:r w:rsidRPr="00FF3978">
        <w:rPr>
          <w:rFonts w:asciiTheme="majorHAnsi" w:hAnsiTheme="majorHAnsi" w:cstheme="majorHAnsi"/>
          <w:iCs w:val="0"/>
        </w:rPr>
        <w:lastRenderedPageBreak/>
        <w:t>Pomocné nástroje posúdenia hospodárnosti a</w:t>
      </w:r>
      <w:r w:rsidR="002F4DD8" w:rsidRPr="00FF3978">
        <w:rPr>
          <w:rFonts w:asciiTheme="majorHAnsi" w:hAnsiTheme="majorHAnsi" w:cstheme="majorHAnsi"/>
          <w:iCs w:val="0"/>
        </w:rPr>
        <w:t> </w:t>
      </w:r>
      <w:r w:rsidRPr="00FF3978">
        <w:rPr>
          <w:rFonts w:asciiTheme="majorHAnsi" w:hAnsiTheme="majorHAnsi" w:cstheme="majorHAnsi"/>
          <w:iCs w:val="0"/>
        </w:rPr>
        <w:t>efektívnosti</w:t>
      </w:r>
      <w:bookmarkEnd w:id="80"/>
      <w:bookmarkEnd w:id="81"/>
    </w:p>
    <w:p w14:paraId="77EAE4F0" w14:textId="7168BF81" w:rsidR="0019795F" w:rsidRPr="00FF3978" w:rsidRDefault="0019795F" w:rsidP="00FF3978">
      <w:pPr>
        <w:numPr>
          <w:ilvl w:val="0"/>
          <w:numId w:val="76"/>
        </w:numPr>
        <w:spacing w:before="60" w:after="60"/>
        <w:ind w:left="567" w:hanging="567"/>
        <w:rPr>
          <w:rFonts w:asciiTheme="majorHAnsi" w:hAnsiTheme="majorHAnsi" w:cstheme="majorHAnsi"/>
        </w:rPr>
      </w:pPr>
      <w:r w:rsidRPr="00FF3978">
        <w:rPr>
          <w:rFonts w:asciiTheme="majorHAnsi" w:hAnsiTheme="majorHAnsi" w:cstheme="majorHAnsi"/>
        </w:rPr>
        <w:t>Poskytovateľ aplikuje pomocné nástroje pri overení hospodárnosti a efektívnosti výdavkov projektu, ak ide o zákazku na dodanie tovaru, uskutočnenie stavebných prác alebo poskytnutie služby, ktorá nespĺňa podmienky podľa §</w:t>
      </w:r>
      <w:r w:rsidR="00326E3D">
        <w:rPr>
          <w:rFonts w:asciiTheme="majorHAnsi" w:hAnsiTheme="majorHAnsi" w:cstheme="majorHAnsi"/>
        </w:rPr>
        <w:t xml:space="preserve"> </w:t>
      </w:r>
      <w:r w:rsidRPr="00FF3978">
        <w:rPr>
          <w:rFonts w:asciiTheme="majorHAnsi" w:hAnsiTheme="majorHAnsi" w:cstheme="majorHAnsi"/>
        </w:rPr>
        <w:t>5 ods. 2 alebo ods. 3 na dodanie tovaru, uskutočnenie stavebných prác alebo poskytnutie služby (§ 111 ods</w:t>
      </w:r>
      <w:r w:rsidR="002644EB">
        <w:rPr>
          <w:rFonts w:asciiTheme="majorHAnsi" w:hAnsiTheme="majorHAnsi" w:cstheme="majorHAnsi"/>
        </w:rPr>
        <w:t>.</w:t>
      </w:r>
      <w:r w:rsidRPr="00FF3978">
        <w:rPr>
          <w:rFonts w:asciiTheme="majorHAnsi" w:hAnsiTheme="majorHAnsi" w:cstheme="majorHAnsi"/>
        </w:rPr>
        <w:t xml:space="preserve"> 1, resp. § 117 </w:t>
      </w:r>
      <w:r w:rsidR="002644EB" w:rsidRPr="00FF3978">
        <w:rPr>
          <w:rFonts w:asciiTheme="majorHAnsi" w:hAnsiTheme="majorHAnsi" w:cstheme="majorHAnsi"/>
        </w:rPr>
        <w:t>ods</w:t>
      </w:r>
      <w:r w:rsidR="002644EB">
        <w:rPr>
          <w:rFonts w:asciiTheme="majorHAnsi" w:hAnsiTheme="majorHAnsi" w:cstheme="majorHAnsi"/>
        </w:rPr>
        <w:t>.</w:t>
      </w:r>
      <w:r w:rsidR="002644EB" w:rsidRPr="00FF3978">
        <w:rPr>
          <w:rFonts w:asciiTheme="majorHAnsi" w:hAnsiTheme="majorHAnsi" w:cstheme="majorHAnsi"/>
        </w:rPr>
        <w:t xml:space="preserve"> </w:t>
      </w:r>
      <w:r w:rsidRPr="00FF3978">
        <w:rPr>
          <w:rFonts w:asciiTheme="majorHAnsi" w:hAnsiTheme="majorHAnsi" w:cstheme="majorHAnsi"/>
        </w:rPr>
        <w:t xml:space="preserve">1 </w:t>
      </w:r>
      <w:r w:rsidR="005176FA">
        <w:rPr>
          <w:rFonts w:asciiTheme="majorHAnsi" w:hAnsiTheme="majorHAnsi" w:cstheme="majorHAnsi"/>
        </w:rPr>
        <w:t>Z</w:t>
      </w:r>
      <w:r w:rsidRPr="00FF3978">
        <w:rPr>
          <w:rFonts w:asciiTheme="majorHAnsi" w:hAnsiTheme="majorHAnsi" w:cstheme="majorHAnsi"/>
        </w:rPr>
        <w:t>VO).</w:t>
      </w:r>
      <w:r w:rsidR="006D0829" w:rsidRPr="006D0829">
        <w:rPr>
          <w:lang w:eastAsia="en-US"/>
        </w:rPr>
        <w:t xml:space="preserve"> </w:t>
      </w:r>
      <w:r w:rsidR="006D0829" w:rsidRPr="006D0829">
        <w:rPr>
          <w:rFonts w:asciiTheme="majorHAnsi" w:hAnsiTheme="majorHAnsi" w:cstheme="majorHAnsi"/>
        </w:rPr>
        <w:t>Poskytovateľ bude overovať hospodárnosť nárokovaných výdavkov obstarávaných tovarov, stavebných prác a služieb. Pri overovaní primeranosti výdavkov bude vychádzať z dostupných zdrojov a údajov o cenách jednotlivých tovarov, stavebných prác a služieb (napr. pri stavebných prácach CENEKON, CENKROS, ODIS, pri obstarávaní tovarov z vlastného prieskumu trhu uskutočneného v zmysle pravidiel Sy</w:t>
      </w:r>
      <w:r w:rsidR="006D0829">
        <w:rPr>
          <w:rFonts w:asciiTheme="majorHAnsi" w:hAnsiTheme="majorHAnsi" w:cstheme="majorHAnsi"/>
        </w:rPr>
        <w:t>stému riadenia PRV SR 2014- 2022</w:t>
      </w:r>
      <w:r w:rsidR="006D0829" w:rsidRPr="006D0829">
        <w:rPr>
          <w:rFonts w:asciiTheme="majorHAnsi" w:hAnsiTheme="majorHAnsi" w:cstheme="majorHAnsi"/>
        </w:rPr>
        <w:t xml:space="preserve">). Poskytovateľ </w:t>
      </w:r>
      <w:r w:rsidR="00D11424">
        <w:rPr>
          <w:rFonts w:asciiTheme="majorHAnsi" w:hAnsiTheme="majorHAnsi" w:cstheme="majorHAnsi"/>
        </w:rPr>
        <w:t>využíva</w:t>
      </w:r>
      <w:r w:rsidR="00572D1B">
        <w:rPr>
          <w:rFonts w:asciiTheme="majorHAnsi" w:hAnsiTheme="majorHAnsi" w:cstheme="majorHAnsi"/>
        </w:rPr>
        <w:t xml:space="preserve"> štandardnú stupnicu jednotkových nákladov, ak bude vypracovaná zo strany RO</w:t>
      </w:r>
      <w:r w:rsidR="00EA09F3">
        <w:rPr>
          <w:rFonts w:asciiTheme="majorHAnsi" w:hAnsiTheme="majorHAnsi" w:cstheme="majorHAnsi"/>
        </w:rPr>
        <w:t xml:space="preserve"> a bude tvoriť prílohu výzvy</w:t>
      </w:r>
      <w:r w:rsidR="00572D1B">
        <w:rPr>
          <w:rFonts w:asciiTheme="majorHAnsi" w:hAnsiTheme="majorHAnsi" w:cstheme="majorHAnsi"/>
        </w:rPr>
        <w:t>, a</w:t>
      </w:r>
      <w:r w:rsidR="00572D1B" w:rsidRPr="006D0829">
        <w:rPr>
          <w:rFonts w:asciiTheme="majorHAnsi" w:hAnsiTheme="majorHAnsi" w:cstheme="majorHAnsi"/>
        </w:rPr>
        <w:t xml:space="preserve"> </w:t>
      </w:r>
      <w:r w:rsidR="00D11424">
        <w:rPr>
          <w:rFonts w:asciiTheme="majorHAnsi" w:hAnsiTheme="majorHAnsi" w:cstheme="majorHAnsi"/>
        </w:rPr>
        <w:t>-</w:t>
      </w:r>
      <w:r w:rsidR="006D0829" w:rsidRPr="006D0829">
        <w:rPr>
          <w:rFonts w:asciiTheme="majorHAnsi" w:hAnsiTheme="majorHAnsi" w:cstheme="majorHAnsi"/>
        </w:rPr>
        <w:t xml:space="preserve"> vlastnú databázu cien, cenový katalóg produktov</w:t>
      </w:r>
      <w:r w:rsidR="006E4E2E">
        <w:rPr>
          <w:rFonts w:asciiTheme="majorHAnsi" w:hAnsiTheme="majorHAnsi" w:cstheme="majorHAnsi"/>
        </w:rPr>
        <w:t>, cenové stropy výdavkov</w:t>
      </w:r>
      <w:r w:rsidR="002A3419">
        <w:rPr>
          <w:rFonts w:asciiTheme="majorHAnsi" w:hAnsiTheme="majorHAnsi" w:cstheme="majorHAnsi"/>
        </w:rPr>
        <w:t xml:space="preserve">, </w:t>
      </w:r>
      <w:r w:rsidR="006D0829" w:rsidRPr="006D0829">
        <w:rPr>
          <w:rFonts w:asciiTheme="majorHAnsi" w:hAnsiTheme="majorHAnsi" w:cstheme="majorHAnsi"/>
        </w:rPr>
        <w:t xml:space="preserve"> odborných konzultantov, benchmark, atď.</w:t>
      </w:r>
    </w:p>
    <w:p w14:paraId="095DC420" w14:textId="699566DF" w:rsidR="0019795F" w:rsidRPr="00FF3978" w:rsidRDefault="0019795F" w:rsidP="00FF3978">
      <w:pPr>
        <w:numPr>
          <w:ilvl w:val="0"/>
          <w:numId w:val="76"/>
        </w:numPr>
        <w:spacing w:before="60" w:after="60"/>
        <w:ind w:left="567" w:hanging="567"/>
        <w:rPr>
          <w:rFonts w:asciiTheme="majorHAnsi" w:hAnsiTheme="majorHAnsi" w:cstheme="majorHAnsi"/>
        </w:rPr>
      </w:pPr>
      <w:r w:rsidRPr="00FF3978">
        <w:rPr>
          <w:rFonts w:asciiTheme="majorHAnsi" w:hAnsiTheme="majorHAnsi" w:cstheme="majorHAnsi"/>
        </w:rPr>
        <w:t xml:space="preserve">Cieľom pomocných nástrojov je podpora pri analýze a posudzovaní hospodárnych a efektívnych projektov. Svojim charakterom zároveň predstavujú jedny z najefektívnejších nástrojov podpory merania a hodnotenia účinkov intervencií. </w:t>
      </w:r>
    </w:p>
    <w:p w14:paraId="6D39B9B1" w14:textId="77777777" w:rsidR="0019795F" w:rsidRPr="00FF3978" w:rsidRDefault="0019795F" w:rsidP="00FF3978">
      <w:pPr>
        <w:numPr>
          <w:ilvl w:val="0"/>
          <w:numId w:val="76"/>
        </w:numPr>
        <w:spacing w:before="60" w:after="60"/>
        <w:ind w:left="567" w:hanging="567"/>
        <w:rPr>
          <w:rFonts w:asciiTheme="majorHAnsi" w:hAnsiTheme="majorHAnsi" w:cstheme="majorHAnsi"/>
        </w:rPr>
      </w:pPr>
      <w:r w:rsidRPr="00FF3978">
        <w:rPr>
          <w:rFonts w:asciiTheme="majorHAnsi" w:hAnsiTheme="majorHAnsi" w:cstheme="majorHAnsi"/>
        </w:rPr>
        <w:t xml:space="preserve">Pomocné nástroje svojim charakterom predstavujú prvky efektívneho posúdenia hospodárnosti a efektívnosti v rámci vybraných procesov riadenia ako aj kvantitatívne a kvalitatívne opatrenia na posilnenie miery istoty poskytovateľov pri výbere hospodárnych a efektívnych projektov. </w:t>
      </w:r>
    </w:p>
    <w:p w14:paraId="5D8E7A3D" w14:textId="0119714E" w:rsidR="0019795F" w:rsidRPr="00FF3978" w:rsidRDefault="0019795F" w:rsidP="006F3E4B">
      <w:pPr>
        <w:spacing w:before="60" w:after="60"/>
        <w:rPr>
          <w:rFonts w:asciiTheme="majorHAnsi" w:hAnsiTheme="majorHAnsi" w:cstheme="majorHAnsi"/>
          <w:color w:val="000000" w:themeColor="text1"/>
        </w:rPr>
      </w:pPr>
    </w:p>
    <w:p w14:paraId="3DF4601C" w14:textId="77777777" w:rsidR="00B76673" w:rsidRPr="00FF3978" w:rsidRDefault="00B76673" w:rsidP="00B76673">
      <w:pPr>
        <w:autoSpaceDE w:val="0"/>
        <w:autoSpaceDN w:val="0"/>
        <w:adjustRightInd w:val="0"/>
        <w:rPr>
          <w:rFonts w:asciiTheme="majorHAnsi" w:hAnsiTheme="majorHAnsi" w:cstheme="majorHAnsi"/>
        </w:rPr>
      </w:pPr>
    </w:p>
    <w:p w14:paraId="3EDA95D9" w14:textId="73CEA03A" w:rsidR="00537385" w:rsidRDefault="00537385" w:rsidP="00537385">
      <w:pPr>
        <w:spacing w:before="0"/>
        <w:jc w:val="left"/>
        <w:rPr>
          <w:rFonts w:asciiTheme="majorHAnsi" w:hAnsiTheme="majorHAnsi" w:cstheme="majorHAnsi"/>
          <w:b/>
          <w:bCs/>
          <w:szCs w:val="26"/>
          <w:lang w:eastAsia="en-US"/>
        </w:rPr>
      </w:pPr>
      <w:r w:rsidRPr="00701723">
        <w:rPr>
          <w:rFonts w:asciiTheme="majorHAnsi" w:hAnsiTheme="majorHAnsi" w:cstheme="majorHAnsi"/>
          <w:b/>
          <w:bCs/>
          <w:szCs w:val="26"/>
          <w:lang w:eastAsia="en-US"/>
        </w:rPr>
        <w:t>Posudzovanie zásad hospodárnosti</w:t>
      </w:r>
    </w:p>
    <w:p w14:paraId="43D15A0F" w14:textId="77777777" w:rsidR="00537385" w:rsidRPr="00701723" w:rsidRDefault="00537385" w:rsidP="00537385">
      <w:pPr>
        <w:spacing w:before="0"/>
        <w:jc w:val="left"/>
        <w:rPr>
          <w:rFonts w:asciiTheme="majorHAnsi" w:hAnsiTheme="majorHAnsi" w:cstheme="majorHAnsi"/>
          <w:b/>
          <w:bCs/>
          <w:szCs w:val="26"/>
          <w:lang w:eastAsia="en-US"/>
        </w:rPr>
      </w:pPr>
    </w:p>
    <w:p w14:paraId="62B371E2"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1.</w:t>
      </w:r>
      <w:r w:rsidRPr="00537385">
        <w:rPr>
          <w:rFonts w:asciiTheme="majorHAnsi" w:hAnsiTheme="majorHAnsi" w:cstheme="majorHAnsi"/>
        </w:rPr>
        <w:tab/>
        <w:t xml:space="preserve">Poskytovateľ musí zabezpečiť, aby výdavok bol predmetom posúdenia hospodárnosti aspoň raz, pričom prvé posúdenie hospodárnosti vykoná poskytovateľ najneskôr na nastavení požadovanej sumy pred uzatvorením Zmluvy o NFP. </w:t>
      </w:r>
    </w:p>
    <w:p w14:paraId="1924D2F4"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2.</w:t>
      </w:r>
      <w:r w:rsidRPr="00537385">
        <w:rPr>
          <w:rFonts w:asciiTheme="majorHAnsi" w:hAnsiTheme="majorHAnsi" w:cstheme="majorHAnsi"/>
        </w:rPr>
        <w:tab/>
        <w:t>Poskytovateľ posudzuje oprávnenosť výdavkov projektu/žiadosti o NFP z hľadiska hospodárnosti aspoň v jednej z nasledovných etáp:</w:t>
      </w:r>
    </w:p>
    <w:p w14:paraId="34BDAB0A"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a)</w:t>
      </w:r>
      <w:r w:rsidRPr="00537385">
        <w:rPr>
          <w:rFonts w:asciiTheme="majorHAnsi" w:hAnsiTheme="majorHAnsi" w:cstheme="majorHAnsi"/>
        </w:rPr>
        <w:tab/>
        <w:t>konanie o žiadosti o NFP,</w:t>
      </w:r>
    </w:p>
    <w:p w14:paraId="6B5774A6" w14:textId="375FB448"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b)</w:t>
      </w:r>
      <w:r w:rsidRPr="00537385">
        <w:rPr>
          <w:rFonts w:asciiTheme="majorHAnsi" w:hAnsiTheme="majorHAnsi" w:cstheme="majorHAnsi"/>
        </w:rPr>
        <w:tab/>
      </w:r>
      <w:r w:rsidR="00AF6694">
        <w:rPr>
          <w:rFonts w:asciiTheme="majorHAnsi" w:hAnsiTheme="majorHAnsi" w:cstheme="majorHAnsi"/>
        </w:rPr>
        <w:t>VO</w:t>
      </w:r>
      <w:r w:rsidRPr="00537385">
        <w:rPr>
          <w:rFonts w:asciiTheme="majorHAnsi" w:hAnsiTheme="majorHAnsi" w:cstheme="majorHAnsi"/>
        </w:rPr>
        <w:t xml:space="preserve"> a obstarávanie, na ktoré sa nevzťahuje pôsobnosť </w:t>
      </w:r>
      <w:r w:rsidR="00AF6694">
        <w:rPr>
          <w:rFonts w:asciiTheme="majorHAnsi" w:hAnsiTheme="majorHAnsi" w:cstheme="majorHAnsi"/>
        </w:rPr>
        <w:t>ZVO</w:t>
      </w:r>
    </w:p>
    <w:p w14:paraId="1522F23A" w14:textId="796E0DAF"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c)</w:t>
      </w:r>
      <w:r w:rsidRPr="00537385">
        <w:rPr>
          <w:rFonts w:asciiTheme="majorHAnsi" w:hAnsiTheme="majorHAnsi" w:cstheme="majorHAnsi"/>
        </w:rPr>
        <w:tab/>
        <w:t xml:space="preserve">priebeh realizácie projektu – administratívna finančná kontrola </w:t>
      </w:r>
      <w:proofErr w:type="spellStart"/>
      <w:r w:rsidR="00AF6694">
        <w:rPr>
          <w:rFonts w:asciiTheme="majorHAnsi" w:hAnsiTheme="majorHAnsi" w:cstheme="majorHAnsi"/>
        </w:rPr>
        <w:t>ŽoP</w:t>
      </w:r>
      <w:proofErr w:type="spellEnd"/>
      <w:r w:rsidRPr="00537385">
        <w:rPr>
          <w:rFonts w:asciiTheme="majorHAnsi" w:hAnsiTheme="majorHAnsi" w:cstheme="majorHAnsi"/>
        </w:rPr>
        <w:t xml:space="preserve"> (prípadne zmenové konanie) alebo finančná kontrola na mieste. </w:t>
      </w:r>
    </w:p>
    <w:p w14:paraId="78B36087"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3.</w:t>
      </w:r>
      <w:r w:rsidRPr="00537385">
        <w:rPr>
          <w:rFonts w:asciiTheme="majorHAnsi" w:hAnsiTheme="majorHAnsi" w:cstheme="majorHAnsi"/>
        </w:rPr>
        <w:tab/>
        <w:t xml:space="preserve">Ak poskytovateľ overil hospodárnosť podľa písm. a) alebo b) predchádzajúceho odseku, v priebehu realizácie projektu sa môže odvolať na predchádzajúce overenie hospodárnosti za predpokladu, že vykonané overenie hospodárnosti považuje poskytovateľ za dostatočné a zároveň za splnenia podmienky, že sa neobjavili nové skutočnosti , ktoré by mali vplyv na posúdenie hospodárnosti výdavkov. </w:t>
      </w:r>
    </w:p>
    <w:p w14:paraId="148B037F"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4.</w:t>
      </w:r>
      <w:r w:rsidRPr="00537385">
        <w:rPr>
          <w:rFonts w:asciiTheme="majorHAnsi" w:hAnsiTheme="majorHAnsi" w:cstheme="majorHAnsi"/>
        </w:rPr>
        <w:tab/>
        <w:t>Posudzovanie hospodárnosti výdavkov sa uskutočňuje najmä nasledovnými postupmi:</w:t>
      </w:r>
    </w:p>
    <w:p w14:paraId="3411DAB5"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 xml:space="preserve">cenové stropy, limitmi ; </w:t>
      </w:r>
    </w:p>
    <w:p w14:paraId="2C0014BE"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r>
      <w:proofErr w:type="spellStart"/>
      <w:r w:rsidRPr="00537385">
        <w:rPr>
          <w:rFonts w:asciiTheme="majorHAnsi" w:hAnsiTheme="majorHAnsi" w:cstheme="majorHAnsi"/>
        </w:rPr>
        <w:t>benchmarkom</w:t>
      </w:r>
      <w:proofErr w:type="spellEnd"/>
      <w:r w:rsidRPr="00537385">
        <w:rPr>
          <w:rFonts w:asciiTheme="majorHAnsi" w:hAnsiTheme="majorHAnsi" w:cstheme="majorHAnsi"/>
        </w:rPr>
        <w:t xml:space="preserve">/cenové sadzby, ktoré sú stanovené vo výzve; </w:t>
      </w:r>
    </w:p>
    <w:p w14:paraId="1A287F56"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odborným posudkom/úkonom znalca /štátnou expertízou ;</w:t>
      </w:r>
    </w:p>
    <w:p w14:paraId="1EA9D691"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prieskumom trhu/ využitím systémov oceňovacích systémov CENKROS/ODIS atď.;</w:t>
      </w:r>
    </w:p>
    <w:p w14:paraId="749947B9"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ukončeným VO alebo obstarávaním</w:t>
      </w:r>
    </w:p>
    <w:p w14:paraId="37617640" w14:textId="728E1E6C" w:rsid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a pod.</w:t>
      </w:r>
    </w:p>
    <w:p w14:paraId="51321969" w14:textId="77777777" w:rsidR="00B7061A" w:rsidRPr="00537385" w:rsidRDefault="00B7061A" w:rsidP="00701723">
      <w:pPr>
        <w:spacing w:before="0"/>
        <w:ind w:left="1134" w:hanging="429"/>
        <w:rPr>
          <w:rFonts w:asciiTheme="majorHAnsi" w:hAnsiTheme="majorHAnsi" w:cstheme="majorHAnsi"/>
        </w:rPr>
      </w:pPr>
    </w:p>
    <w:p w14:paraId="31023A69" w14:textId="77777777" w:rsidR="00537385" w:rsidRPr="00537385" w:rsidRDefault="00537385" w:rsidP="00701723">
      <w:pPr>
        <w:spacing w:before="0"/>
        <w:ind w:left="708"/>
        <w:rPr>
          <w:rFonts w:asciiTheme="majorHAnsi" w:hAnsiTheme="majorHAnsi" w:cstheme="majorHAnsi"/>
        </w:rPr>
      </w:pPr>
      <w:r w:rsidRPr="00537385">
        <w:rPr>
          <w:rFonts w:asciiTheme="majorHAnsi" w:hAnsiTheme="majorHAnsi" w:cstheme="majorHAnsi"/>
        </w:rPr>
        <w:lastRenderedPageBreak/>
        <w:t xml:space="preserve">Pre všetky postupy zároveň platí, že poskytovateľ uchováva všetky podklady viažuce sa k určeniu a/alebo použitiu postupu na overenie hospodárnosti. </w:t>
      </w:r>
    </w:p>
    <w:p w14:paraId="3D879AB9"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5.</w:t>
      </w:r>
      <w:r w:rsidRPr="00537385">
        <w:rPr>
          <w:rFonts w:asciiTheme="majorHAnsi" w:hAnsiTheme="majorHAnsi" w:cstheme="majorHAnsi"/>
        </w:rPr>
        <w:tab/>
        <w:t xml:space="preserve">Pre výdavky, ktoré nie sú predmetom VO alebo obstarávania sa overenie hospodárnosti overuje v konaní o žiadosti o NFP, alebo vo fáze administratívnej finančnej kontroly žiadosti o platbu alebo v rámci finančnej kontroly na mieste. </w:t>
      </w:r>
    </w:p>
    <w:p w14:paraId="1647771D" w14:textId="54312552"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6.</w:t>
      </w:r>
      <w:r w:rsidRPr="00537385">
        <w:rPr>
          <w:rFonts w:asciiTheme="majorHAnsi" w:hAnsiTheme="majorHAnsi" w:cstheme="majorHAnsi"/>
        </w:rPr>
        <w:tab/>
        <w:t xml:space="preserve">Ak sa pre výdavky, ktoré nie sú predmetom VO/obstarávania uskutoční overenie hospodárnosti už počas konania o žiadosti o NFP zabezpečí sa tým právna istota pre prijímateľa aj poskytovateľa ohľadne hospodárnosti výdavkov projektu. Súčasne je potrebné, v prípade ak sa overenie hospodárnosti uskutočňuje vo fáze konania o </w:t>
      </w:r>
      <w:r w:rsidR="00AF6694">
        <w:rPr>
          <w:rFonts w:asciiTheme="majorHAnsi" w:hAnsiTheme="majorHAnsi" w:cstheme="majorHAnsi"/>
        </w:rPr>
        <w:t>Ž</w:t>
      </w:r>
      <w:r w:rsidRPr="00537385">
        <w:rPr>
          <w:rFonts w:asciiTheme="majorHAnsi" w:hAnsiTheme="majorHAnsi" w:cstheme="majorHAnsi"/>
        </w:rPr>
        <w:t xml:space="preserve">oNFP, aby žiadateľ v </w:t>
      </w:r>
      <w:r w:rsidR="00AF6694">
        <w:rPr>
          <w:rFonts w:asciiTheme="majorHAnsi" w:hAnsiTheme="majorHAnsi" w:cstheme="majorHAnsi"/>
        </w:rPr>
        <w:t>Ž</w:t>
      </w:r>
      <w:r w:rsidRPr="00537385">
        <w:rPr>
          <w:rFonts w:asciiTheme="majorHAnsi" w:hAnsiTheme="majorHAnsi" w:cstheme="majorHAnsi"/>
        </w:rPr>
        <w:t xml:space="preserve">oNFP preukázal, že nárokované výdavky sú hospodárne a zodpovedajú obvyklým cenám v danom čase a mieste. Žiadateľ uvedené môže preukázať napr. prostredníctvom prieskumu trhu , vysvetľujúcim popisom výdavku uvedeným v komentári k rozpočtovej položke, odkazom na verejné obstarávania v rámci iných zrealizovaných projektov. Pre zjednodušené vykazovanie výdavkov platí, že  overovanie hospodárnosti výdavkov sa overuje v konaní o </w:t>
      </w:r>
      <w:r w:rsidR="00AF6694">
        <w:rPr>
          <w:rFonts w:asciiTheme="majorHAnsi" w:hAnsiTheme="majorHAnsi" w:cstheme="majorHAnsi"/>
        </w:rPr>
        <w:t>Ž</w:t>
      </w:r>
      <w:r w:rsidRPr="00537385">
        <w:rPr>
          <w:rFonts w:asciiTheme="majorHAnsi" w:hAnsiTheme="majorHAnsi" w:cstheme="majorHAnsi"/>
        </w:rPr>
        <w:t>oNFP cez posúdenie rozsahu projektu.</w:t>
      </w:r>
    </w:p>
    <w:p w14:paraId="4EB14716" w14:textId="465BDD35"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7.</w:t>
      </w:r>
      <w:r w:rsidRPr="00537385">
        <w:rPr>
          <w:rFonts w:asciiTheme="majorHAnsi" w:hAnsiTheme="majorHAnsi" w:cstheme="majorHAnsi"/>
        </w:rPr>
        <w:tab/>
        <w:t xml:space="preserve">Ak podmienkou oprávnenosti výdavkov je dodržanie stanoveného finančného limitu, percentuálneho limitu alebo benchmarku, ich splnenie je overené počas konania o </w:t>
      </w:r>
      <w:r w:rsidR="00AF6694">
        <w:rPr>
          <w:rFonts w:asciiTheme="majorHAnsi" w:hAnsiTheme="majorHAnsi" w:cstheme="majorHAnsi"/>
        </w:rPr>
        <w:t>Ž</w:t>
      </w:r>
      <w:r w:rsidRPr="00537385">
        <w:rPr>
          <w:rFonts w:asciiTheme="majorHAnsi" w:hAnsiTheme="majorHAnsi" w:cstheme="majorHAnsi"/>
        </w:rPr>
        <w:t xml:space="preserve">oNFP. </w:t>
      </w:r>
    </w:p>
    <w:p w14:paraId="0200EFA3" w14:textId="17ED154F"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8.</w:t>
      </w:r>
      <w:r w:rsidRPr="00537385">
        <w:rPr>
          <w:rFonts w:asciiTheme="majorHAnsi" w:hAnsiTheme="majorHAnsi" w:cstheme="majorHAnsi"/>
        </w:rPr>
        <w:tab/>
        <w:t xml:space="preserve">Ak podmienkou poskytnutia príspevku je ukončené VO/obstarávanie podľa rozhodnutia poskytovateľa je ho možné overiť buď v konaní o ŽoNFP, alebo pred uzavretím Zmluvy o NFP, alebo po uzavretí Zmluvy o NFP. </w:t>
      </w:r>
    </w:p>
    <w:p w14:paraId="78F5EF1E"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9.</w:t>
      </w:r>
      <w:r w:rsidRPr="00537385">
        <w:rPr>
          <w:rFonts w:asciiTheme="majorHAnsi" w:hAnsiTheme="majorHAnsi" w:cstheme="majorHAnsi"/>
        </w:rPr>
        <w:tab/>
        <w:t>Poskytovateľ kvalifikovaným posúdením posudzuje adekvátnosť  rozpočtu v kontexte projektu ako celku. Hospodárnosť výdavkov sa posudzuje v nasledovnom rozsahu:</w:t>
      </w:r>
    </w:p>
    <w:p w14:paraId="0DE346DE"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ak ide o výdavky, ktoré nie sú predmetom VO alebo obstarávania, poskytovateľ posúdi hospodárnosť nárokovaných výdavkov a pri posudzovaní vychádza z dokumentácie od žiadateľa (napr. prieskumy trhu, podklady preukazujúce mzdovú politiku žiadateľa, opisu projektu) a kde je možné uplatní vlastné nástroje (prieskum trhu, sadzobníky, cenníky, cenové sadzby, CENKROS, ODIS, znalcov atď.).</w:t>
      </w:r>
    </w:p>
    <w:p w14:paraId="63226B84"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ak ide o výdavky, pre ktoré už bolo ukončené VO alebo obstarávanie a overenie hospodárnosti výdavkov z VO alebo obstarávania, , poskytovateľ posúdi hospodárnosť nárokovaných výdavkov a pri posudzovaní vychádza z dokumentácie od žiadateľa (napr. prieskumy trhu, podklady preukazujúce mzdovú politiku žiadateľa, opisu projektu) a kde je možné uplatní vlastné nástroje (prieskum trhu, sadzobníky, cenníky, cenové sadzby, CENKROS, ODIS, znalcov atď.).</w:t>
      </w:r>
    </w:p>
    <w:p w14:paraId="3A83A1FC" w14:textId="3E034086" w:rsid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10.</w:t>
      </w:r>
      <w:r w:rsidRPr="00537385">
        <w:rPr>
          <w:rFonts w:asciiTheme="majorHAnsi" w:hAnsiTheme="majorHAnsi" w:cstheme="majorHAnsi"/>
        </w:rPr>
        <w:tab/>
        <w:t>Poskytovateľ je povinný overiť hospodárnosť aj pri zmenách zmluvy s dodávateľom, ktorá bola uzavretá ako výsledok VO/obstarávania, ak zmenou zmluvy dochádza k úprave ceny za dodané tovary, poskytnuté služby alebo realizované stavebné práce alebo predmetom zmeny zmluvy sú doplňujúce tovary, služby alebo stavebné práce, ktoré neboli zahrnuté</w:t>
      </w:r>
      <w:r>
        <w:rPr>
          <w:rFonts w:asciiTheme="majorHAnsi" w:hAnsiTheme="majorHAnsi" w:cstheme="majorHAnsi"/>
        </w:rPr>
        <w:t>.</w:t>
      </w:r>
      <w:r w:rsidRPr="00537385">
        <w:rPr>
          <w:rFonts w:asciiTheme="majorHAnsi" w:hAnsiTheme="majorHAnsi" w:cstheme="majorHAnsi"/>
        </w:rPr>
        <w:t xml:space="preserve"> </w:t>
      </w:r>
    </w:p>
    <w:p w14:paraId="136736A2" w14:textId="77777777" w:rsidR="00537385" w:rsidRPr="00537385" w:rsidRDefault="00537385" w:rsidP="00701723">
      <w:pPr>
        <w:spacing w:before="0"/>
        <w:rPr>
          <w:rFonts w:asciiTheme="majorHAnsi" w:hAnsiTheme="majorHAnsi" w:cstheme="majorHAnsi"/>
        </w:rPr>
      </w:pPr>
    </w:p>
    <w:p w14:paraId="66EA2420" w14:textId="35AEDDD3" w:rsidR="00537385" w:rsidRDefault="00537385" w:rsidP="00701723">
      <w:pPr>
        <w:spacing w:before="0"/>
        <w:rPr>
          <w:rFonts w:asciiTheme="majorHAnsi" w:hAnsiTheme="majorHAnsi" w:cstheme="majorHAnsi"/>
          <w:b/>
          <w:bCs/>
          <w:szCs w:val="26"/>
          <w:lang w:eastAsia="en-US"/>
        </w:rPr>
      </w:pPr>
      <w:r w:rsidRPr="003D2C32">
        <w:rPr>
          <w:rFonts w:asciiTheme="majorHAnsi" w:hAnsiTheme="majorHAnsi" w:cstheme="majorHAnsi"/>
          <w:b/>
          <w:bCs/>
          <w:szCs w:val="26"/>
          <w:lang w:eastAsia="en-US"/>
        </w:rPr>
        <w:t>Finančné limity na úrovni jednotkových výdavkov</w:t>
      </w:r>
    </w:p>
    <w:p w14:paraId="630C02D5" w14:textId="77777777" w:rsidR="00537385" w:rsidRPr="00701723" w:rsidRDefault="00537385" w:rsidP="00701723">
      <w:pPr>
        <w:spacing w:before="0"/>
        <w:rPr>
          <w:rFonts w:asciiTheme="majorHAnsi" w:hAnsiTheme="majorHAnsi" w:cstheme="majorHAnsi"/>
          <w:b/>
          <w:bCs/>
          <w:szCs w:val="26"/>
          <w:lang w:eastAsia="en-US"/>
        </w:rPr>
      </w:pPr>
    </w:p>
    <w:p w14:paraId="3F78C8D3"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1.</w:t>
      </w:r>
      <w:r w:rsidRPr="00537385">
        <w:rPr>
          <w:rFonts w:asciiTheme="majorHAnsi" w:hAnsiTheme="majorHAnsi" w:cstheme="majorHAnsi"/>
        </w:rPr>
        <w:tab/>
        <w:t>Hlavným účelom zavedenia finančných limitov na jednotkové výdavky  (ďalej aj „finančné limity“) je zabezpečiť hospodárnosť výdavkov projektu. Výhodou tohto postupu je prehľadnosť a jednoznačnosť pravidiel pre žiadateľa a možnosť identifikovania nehospodárnych výdavkov už v procese schvaľovania žiadosti o NFP.</w:t>
      </w:r>
    </w:p>
    <w:p w14:paraId="17BD2165" w14:textId="68197386"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2.</w:t>
      </w:r>
      <w:r w:rsidRPr="00537385">
        <w:rPr>
          <w:rFonts w:asciiTheme="majorHAnsi" w:hAnsiTheme="majorHAnsi" w:cstheme="majorHAnsi"/>
        </w:rPr>
        <w:tab/>
        <w:t xml:space="preserve">Ide o účinný nástroj na zabezpečenie hospodárnosti najmä pre štandardné (homogénne) typy výdavkov, ktoré sa v rámci implementovaných projektov pravidelne vyskytujú. Pre </w:t>
      </w:r>
      <w:r w:rsidRPr="00537385">
        <w:rPr>
          <w:rFonts w:asciiTheme="majorHAnsi" w:hAnsiTheme="majorHAnsi" w:cstheme="majorHAnsi"/>
        </w:rPr>
        <w:lastRenderedPageBreak/>
        <w:t>poskytovateľa je vhodné uvedený nástroj použiť aj pre „problematické“ typy výdavkov, ktoré v rámci programu vykazovali vysokú mieru chybovosti v programovom období 2007-2013.</w:t>
      </w:r>
    </w:p>
    <w:p w14:paraId="4DB6D1E5" w14:textId="5959CB1D"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3.</w:t>
      </w:r>
      <w:r w:rsidRPr="00537385">
        <w:rPr>
          <w:rFonts w:asciiTheme="majorHAnsi" w:hAnsiTheme="majorHAnsi" w:cstheme="majorHAnsi"/>
        </w:rPr>
        <w:tab/>
        <w:t>Finančné limity sú zo strany RO stanovené vopred na úrovni programu, resp. výzvy/vyzvania alebo riadiacej dokumentácie, na ktorú sa výzva/vyzvanie odkazuje s prihliadnutím na špecifiká PRV. Stanovenie finančných limitov je v kompetencii RO.</w:t>
      </w:r>
    </w:p>
    <w:p w14:paraId="799F0C7D" w14:textId="088DEC6D"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4.</w:t>
      </w:r>
      <w:r w:rsidRPr="00537385">
        <w:rPr>
          <w:rFonts w:asciiTheme="majorHAnsi" w:hAnsiTheme="majorHAnsi" w:cstheme="majorHAnsi"/>
        </w:rPr>
        <w:tab/>
        <w:t>Finančné limity RO stanoví na základe analýzy jednotkových výdavkov v rámci projektov implementovaných v programovom období 2014–2022 alebo z</w:t>
      </w:r>
      <w:r w:rsidR="00AF6694">
        <w:rPr>
          <w:rFonts w:asciiTheme="majorHAnsi" w:hAnsiTheme="majorHAnsi" w:cstheme="majorHAnsi"/>
        </w:rPr>
        <w:t xml:space="preserve"> programového obdobia 2007-2013</w:t>
      </w:r>
      <w:r w:rsidRPr="00537385">
        <w:rPr>
          <w:rFonts w:asciiTheme="majorHAnsi" w:hAnsiTheme="majorHAnsi" w:cstheme="majorHAnsi"/>
        </w:rPr>
        <w:t xml:space="preserve">, na základe prieskumu trhu alebo iným objektívnym spôsobom alebo kombináciou týchto metód. RO uchováva dokumentáciu, na základe ktorej boli finančné limity na úrovni jednotkových cien stanovené a kópiu dokumentácie dodáva vo fyzickej alebo elektronickej podobe poskytovateľ. RO môže použiť finančný limit z inej výzvy na taký istý typ výdavku. </w:t>
      </w:r>
    </w:p>
    <w:p w14:paraId="65AF107E" w14:textId="77777777" w:rsidR="00537385" w:rsidRPr="00537385" w:rsidRDefault="00537385" w:rsidP="00701723">
      <w:pPr>
        <w:spacing w:before="0"/>
        <w:rPr>
          <w:rFonts w:asciiTheme="majorHAnsi" w:hAnsiTheme="majorHAnsi" w:cstheme="majorHAnsi"/>
        </w:rPr>
      </w:pPr>
    </w:p>
    <w:p w14:paraId="08189FFF" w14:textId="1C6D7AE5" w:rsidR="00537385" w:rsidRDefault="00537385" w:rsidP="00701723">
      <w:pPr>
        <w:spacing w:before="0"/>
        <w:rPr>
          <w:rFonts w:asciiTheme="majorHAnsi" w:hAnsiTheme="majorHAnsi" w:cstheme="majorHAnsi"/>
          <w:b/>
          <w:bCs/>
          <w:szCs w:val="26"/>
          <w:lang w:eastAsia="en-US"/>
        </w:rPr>
      </w:pPr>
      <w:r w:rsidRPr="00701723">
        <w:rPr>
          <w:rFonts w:asciiTheme="majorHAnsi" w:hAnsiTheme="majorHAnsi" w:cstheme="majorHAnsi"/>
          <w:b/>
          <w:bCs/>
          <w:szCs w:val="26"/>
          <w:lang w:eastAsia="en-US"/>
        </w:rPr>
        <w:t>Percentuálne limity pre jednotlivé skupiny výdavkov</w:t>
      </w:r>
    </w:p>
    <w:p w14:paraId="2F1064C1" w14:textId="77777777" w:rsidR="00537385" w:rsidRPr="00701723" w:rsidRDefault="00537385" w:rsidP="00701723">
      <w:pPr>
        <w:spacing w:before="0"/>
        <w:rPr>
          <w:rFonts w:asciiTheme="majorHAnsi" w:hAnsiTheme="majorHAnsi" w:cstheme="majorHAnsi"/>
          <w:b/>
          <w:bCs/>
          <w:szCs w:val="26"/>
          <w:lang w:eastAsia="en-US"/>
        </w:rPr>
      </w:pPr>
    </w:p>
    <w:p w14:paraId="33BEB488"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1.</w:t>
      </w:r>
      <w:r w:rsidRPr="00537385">
        <w:rPr>
          <w:rFonts w:asciiTheme="majorHAnsi" w:hAnsiTheme="majorHAnsi" w:cstheme="majorHAnsi"/>
        </w:rPr>
        <w:tab/>
        <w:t>Percentuálne limity pre jednotlivé skupiny výdavkov (ďalej aj „percentuálne limity“) sú ďalším nástrojom na zabezpečenie hospodárnosti výdavkov, keďže obmedzujú výšku niektorých špecifických skupín výdavkov.</w:t>
      </w:r>
    </w:p>
    <w:p w14:paraId="36209668" w14:textId="70C938C3"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2.</w:t>
      </w:r>
      <w:r w:rsidRPr="00537385">
        <w:rPr>
          <w:rFonts w:asciiTheme="majorHAnsi" w:hAnsiTheme="majorHAnsi" w:cstheme="majorHAnsi"/>
        </w:rPr>
        <w:tab/>
        <w:t>RO v pravidlách oprávnenosti výdavkov na úrovni PRV môže stanoviť maximálne percentuálne podiely jednotlivých skupín výdavkov na celkových oprávnených výdavkoch projektu v závislosti od špecifík príslušného programu a oblasti podpory. Základné percentuálne limity sú presne špecifikované vždy v konkrétnej výzve/vyzvaní alebo v riadiacej dokumentácii, na ktorú sa výzva/vyzvanie odkazuje.</w:t>
      </w:r>
    </w:p>
    <w:p w14:paraId="1B36D4D2" w14:textId="55A857FA"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3.</w:t>
      </w:r>
      <w:r w:rsidRPr="00537385">
        <w:rPr>
          <w:rFonts w:asciiTheme="majorHAnsi" w:hAnsiTheme="majorHAnsi" w:cstheme="majorHAnsi"/>
        </w:rPr>
        <w:tab/>
        <w:t>Percentuálne limity a skupiny výdavkov, na ktoré sa budú tieto limity vzťahovať, RO môže stanoviť na základe analýzy projektov implementovaných v programovom období 2014-202</w:t>
      </w:r>
      <w:r w:rsidR="007D4427">
        <w:rPr>
          <w:rFonts w:asciiTheme="majorHAnsi" w:hAnsiTheme="majorHAnsi" w:cstheme="majorHAnsi"/>
        </w:rPr>
        <w:t>2</w:t>
      </w:r>
      <w:r w:rsidRPr="00537385">
        <w:rPr>
          <w:rFonts w:asciiTheme="majorHAnsi" w:hAnsiTheme="majorHAnsi" w:cstheme="majorHAnsi"/>
        </w:rPr>
        <w:t xml:space="preserve"> alebo  z programového obdobia 2007-2013 , na základe prieskumu trhu, odborného posudku/úkonu znalca, na základe ukončených postupov VO/obstarávania, alebo iným objektívnym spôsobom, alebo kombináciou týchto metód. RO uchováva podpornú dokumentáciu, na základe ktorej boli percentuálne limity stanovené a kópiu dokumentácie dodáva vo fyzickej alebo elektronickej podobe poskytovateľ.</w:t>
      </w:r>
    </w:p>
    <w:p w14:paraId="218F493E"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4.</w:t>
      </w:r>
      <w:r w:rsidRPr="00537385">
        <w:rPr>
          <w:rFonts w:asciiTheme="majorHAnsi" w:hAnsiTheme="majorHAnsi" w:cstheme="majorHAnsi"/>
        </w:rPr>
        <w:tab/>
        <w:t>Medzi príklady percentuálnych limitov je možné uviesť limity na nepriame výdavky projektu, výdavky na nákup IKT, výdavky na služby stavebného dozoru, výdavky na špecifické služby definované RO a mnohé ďalšie. Percentuálne limity je vhodné uplatniť najmä v prípadoch, kedy výška výdavku spadajúceho pod skupinu výdavkov upravených percentuálnym limitom vykazuje závislosť (pozitívnu/negatívnu) od výšky celkových oprávnených výdavkov projektu.</w:t>
      </w:r>
    </w:p>
    <w:p w14:paraId="10F997E8" w14:textId="77777777" w:rsidR="00537385" w:rsidRPr="00537385" w:rsidRDefault="00537385" w:rsidP="00701723">
      <w:pPr>
        <w:spacing w:before="0"/>
        <w:rPr>
          <w:rFonts w:asciiTheme="majorHAnsi" w:hAnsiTheme="majorHAnsi" w:cstheme="majorHAnsi"/>
        </w:rPr>
      </w:pPr>
    </w:p>
    <w:p w14:paraId="52456497" w14:textId="0F494A80" w:rsidR="00537385" w:rsidRDefault="00537385" w:rsidP="00701723">
      <w:pPr>
        <w:spacing w:before="0"/>
        <w:rPr>
          <w:rFonts w:asciiTheme="majorHAnsi" w:hAnsiTheme="majorHAnsi" w:cstheme="majorHAnsi"/>
          <w:b/>
          <w:bCs/>
          <w:szCs w:val="26"/>
          <w:lang w:eastAsia="en-US"/>
        </w:rPr>
      </w:pPr>
      <w:r w:rsidRPr="00701723">
        <w:rPr>
          <w:rFonts w:asciiTheme="majorHAnsi" w:hAnsiTheme="majorHAnsi" w:cstheme="majorHAnsi"/>
          <w:b/>
          <w:bCs/>
          <w:szCs w:val="26"/>
          <w:lang w:eastAsia="en-US"/>
        </w:rPr>
        <w:t>Benchmark</w:t>
      </w:r>
    </w:p>
    <w:p w14:paraId="57501C50" w14:textId="77777777" w:rsidR="00537385" w:rsidRPr="00537385" w:rsidRDefault="00537385" w:rsidP="00701723">
      <w:pPr>
        <w:spacing w:before="0"/>
        <w:rPr>
          <w:rFonts w:asciiTheme="majorHAnsi" w:hAnsiTheme="majorHAnsi" w:cstheme="majorHAnsi"/>
        </w:rPr>
      </w:pPr>
    </w:p>
    <w:p w14:paraId="4B30CF5E"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1.</w:t>
      </w:r>
      <w:r w:rsidRPr="00537385">
        <w:rPr>
          <w:rFonts w:asciiTheme="majorHAnsi" w:hAnsiTheme="majorHAnsi" w:cstheme="majorHAnsi"/>
        </w:rPr>
        <w:tab/>
        <w:t>Benchmark predstavuje postup, ktorý na rozdiel od stanovenia limitov a prieskumov trhu môže okrem zásady hospodárnosti byť zameraný aj na efektívnosť výdavkov/projektu.</w:t>
      </w:r>
    </w:p>
    <w:p w14:paraId="2A90332C"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2.</w:t>
      </w:r>
      <w:r w:rsidRPr="00537385">
        <w:rPr>
          <w:rFonts w:asciiTheme="majorHAnsi" w:hAnsiTheme="majorHAnsi" w:cstheme="majorHAnsi"/>
        </w:rPr>
        <w:tab/>
        <w:t>Benchmark je ukazovateľ s určenou prijateľnou alebo optimálnou úrovňou, hodnotu ktorej na úrovni prioritnej osi (špecifického cieľa)/výzvy/vyzvania stanoví RO ex – ante na základe analýzy. Prijateľná úroveň je vyjadrená hraničnou hodnotou ukazovateľa (vrátane typu jednotky).. RO je oprávnený stanoviť benchmarky na úrovni výstupu, aktivity alebo na úrovni celého projektu.</w:t>
      </w:r>
    </w:p>
    <w:p w14:paraId="7907F9A5" w14:textId="0027FE1E"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lastRenderedPageBreak/>
        <w:t>3.</w:t>
      </w:r>
      <w:r w:rsidRPr="00537385">
        <w:rPr>
          <w:rFonts w:asciiTheme="majorHAnsi" w:hAnsiTheme="majorHAnsi" w:cstheme="majorHAnsi"/>
        </w:rPr>
        <w:tab/>
        <w:t>Predpokladom pre použitie uvedeného postupu je vykonanie analýzy projektov realizovaných v programovom období 2014–202</w:t>
      </w:r>
      <w:r w:rsidR="00416DC4">
        <w:rPr>
          <w:rFonts w:asciiTheme="majorHAnsi" w:hAnsiTheme="majorHAnsi" w:cstheme="majorHAnsi"/>
        </w:rPr>
        <w:t>2</w:t>
      </w:r>
      <w:r w:rsidRPr="00537385">
        <w:rPr>
          <w:rFonts w:asciiTheme="majorHAnsi" w:hAnsiTheme="majorHAnsi" w:cstheme="majorHAnsi"/>
        </w:rPr>
        <w:t xml:space="preserve"> alebo  z programového obdobia 2007-2013 , s dôrazom na ich vstupy (výdavky) a výstupy (výsledky)  a zostavenie databázy porovnateľných projektov, prijímateľov, oblastí podpory, aktivít a výstupov alebo inou objektivizovanou metódou, ktorá zaručuje porovnateľnosť výstupov navzájom. Poskytovateľ vykoná analýzu implementovaných projektov (napr. určí projekty, ktoré považuje z pohľadu ich implementácie a plnenia cieľov za najúspešnejšie (best in class) v rozdelení podľa jednotlivých prioritných osí (špecifických cieľov a aktivít).</w:t>
      </w:r>
    </w:p>
    <w:p w14:paraId="420126E7"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4.</w:t>
      </w:r>
      <w:r w:rsidRPr="00537385">
        <w:rPr>
          <w:rFonts w:asciiTheme="majorHAnsi" w:hAnsiTheme="majorHAnsi" w:cstheme="majorHAnsi"/>
        </w:rPr>
        <w:tab/>
        <w:t>Vyššie uvedená analýza predstavuje východisko pre stanovenie benchmarkov. Z analýzy RO pripraví zoznam benchmarkov, t. j. hodnôt vstupov, výstupov a pomerových ukazovateľov medzi vstupmi a výstupmi.  RO uchováva dokumentáciu, na základe ktorej boli benchmarky stanovené a kópiu dokumentácie dodáva vo fyzickej alebo elektronickej podobe Poskytovateľ.</w:t>
      </w:r>
    </w:p>
    <w:p w14:paraId="413E3E6A"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5.</w:t>
      </w:r>
      <w:r w:rsidRPr="00537385">
        <w:rPr>
          <w:rFonts w:asciiTheme="majorHAnsi" w:hAnsiTheme="majorHAnsi" w:cstheme="majorHAnsi"/>
        </w:rPr>
        <w:tab/>
        <w:t>Príklady možných benchmarkov na úrovni projektu/aktivity:</w:t>
      </w:r>
    </w:p>
    <w:p w14:paraId="0BED41D3"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a)</w:t>
      </w:r>
      <w:r w:rsidRPr="00537385">
        <w:rPr>
          <w:rFonts w:asciiTheme="majorHAnsi" w:hAnsiTheme="majorHAnsi" w:cstheme="majorHAnsi"/>
        </w:rPr>
        <w:tab/>
        <w:t>celkové výdavky na jednu vyškolenú osobu;</w:t>
      </w:r>
    </w:p>
    <w:p w14:paraId="280302E9"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b)</w:t>
      </w:r>
      <w:r w:rsidRPr="00537385">
        <w:rPr>
          <w:rFonts w:asciiTheme="majorHAnsi" w:hAnsiTheme="majorHAnsi" w:cstheme="majorHAnsi"/>
        </w:rPr>
        <w:tab/>
        <w:t>celkové výdavky na zavedenie jedného nového vzdelávacieho programu;</w:t>
      </w:r>
    </w:p>
    <w:p w14:paraId="16937485"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c)</w:t>
      </w:r>
      <w:r w:rsidRPr="00537385">
        <w:rPr>
          <w:rFonts w:asciiTheme="majorHAnsi" w:hAnsiTheme="majorHAnsi" w:cstheme="majorHAnsi"/>
        </w:rPr>
        <w:tab/>
        <w:t>celkové výdavky na vytvorenie nového pracovného miesta;</w:t>
      </w:r>
    </w:p>
    <w:p w14:paraId="31E9DDEC"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d)</w:t>
      </w:r>
      <w:r w:rsidRPr="00537385">
        <w:rPr>
          <w:rFonts w:asciiTheme="majorHAnsi" w:hAnsiTheme="majorHAnsi" w:cstheme="majorHAnsi"/>
        </w:rPr>
        <w:tab/>
        <w:t>celkové výdavky na jednu hodinu vzdelávania;</w:t>
      </w:r>
    </w:p>
    <w:p w14:paraId="73F364C6"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e)</w:t>
      </w:r>
      <w:r w:rsidRPr="00537385">
        <w:rPr>
          <w:rFonts w:asciiTheme="majorHAnsi" w:hAnsiTheme="majorHAnsi" w:cstheme="majorHAnsi"/>
        </w:rPr>
        <w:tab/>
        <w:t>celkové výdavky na jeden vzdelávací materiál;</w:t>
      </w:r>
    </w:p>
    <w:p w14:paraId="5B6DE90E"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f)</w:t>
      </w:r>
      <w:r w:rsidRPr="00537385">
        <w:rPr>
          <w:rFonts w:asciiTheme="majorHAnsi" w:hAnsiTheme="majorHAnsi" w:cstheme="majorHAnsi"/>
        </w:rPr>
        <w:tab/>
        <w:t>celkové výdavky na vytvorenie jedného miesta v zariadení starostlivosti o deti;</w:t>
      </w:r>
    </w:p>
    <w:p w14:paraId="229291EF"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g)</w:t>
      </w:r>
      <w:r w:rsidRPr="00537385">
        <w:rPr>
          <w:rFonts w:asciiTheme="majorHAnsi" w:hAnsiTheme="majorHAnsi" w:cstheme="majorHAnsi"/>
        </w:rPr>
        <w:tab/>
        <w:t xml:space="preserve">celkové výdavky na meter novovybudovanej kanalizácie/vodovodu; </w:t>
      </w:r>
    </w:p>
    <w:p w14:paraId="6BF53B1D"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h)</w:t>
      </w:r>
      <w:r w:rsidRPr="00537385">
        <w:rPr>
          <w:rFonts w:asciiTheme="majorHAnsi" w:hAnsiTheme="majorHAnsi" w:cstheme="majorHAnsi"/>
        </w:rPr>
        <w:tab/>
        <w:t>celkové výdavky na jedného ekvivalentného obyvateľa;</w:t>
      </w:r>
    </w:p>
    <w:p w14:paraId="39E9B7B4"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i)</w:t>
      </w:r>
      <w:r w:rsidRPr="00537385">
        <w:rPr>
          <w:rFonts w:asciiTheme="majorHAnsi" w:hAnsiTheme="majorHAnsi" w:cstheme="majorHAnsi"/>
        </w:rPr>
        <w:tab/>
        <w:t xml:space="preserve">celkové výdavky na meter komunikácie v správe žiadateľa; </w:t>
      </w:r>
    </w:p>
    <w:p w14:paraId="56394B15"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j)</w:t>
      </w:r>
      <w:r w:rsidRPr="00537385">
        <w:rPr>
          <w:rFonts w:asciiTheme="majorHAnsi" w:hAnsiTheme="majorHAnsi" w:cstheme="majorHAnsi"/>
        </w:rPr>
        <w:tab/>
        <w:t>celkové výdavky na rekonštrukciu m</w:t>
      </w:r>
      <w:r w:rsidRPr="00416DC4">
        <w:rPr>
          <w:rFonts w:asciiTheme="majorHAnsi" w:hAnsiTheme="majorHAnsi" w:cstheme="majorHAnsi"/>
          <w:vertAlign w:val="superscript"/>
        </w:rPr>
        <w:t>2</w:t>
      </w:r>
      <w:r w:rsidRPr="00537385">
        <w:rPr>
          <w:rFonts w:asciiTheme="majorHAnsi" w:hAnsiTheme="majorHAnsi" w:cstheme="majorHAnsi"/>
        </w:rPr>
        <w:t xml:space="preserve"> cesty určitej kategórie;</w:t>
      </w:r>
    </w:p>
    <w:p w14:paraId="6F024489"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k)</w:t>
      </w:r>
      <w:r w:rsidRPr="00537385">
        <w:rPr>
          <w:rFonts w:asciiTheme="majorHAnsi" w:hAnsiTheme="majorHAnsi" w:cstheme="majorHAnsi"/>
        </w:rPr>
        <w:tab/>
        <w:t>priemerné zníženie energetickej náročnosti technicky zhodnotených objektov;</w:t>
      </w:r>
    </w:p>
    <w:p w14:paraId="450C28CA"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l)</w:t>
      </w:r>
      <w:r w:rsidRPr="00537385">
        <w:rPr>
          <w:rFonts w:asciiTheme="majorHAnsi" w:hAnsiTheme="majorHAnsi" w:cstheme="majorHAnsi"/>
        </w:rPr>
        <w:tab/>
        <w:t>ročné úspory energie realizovaním projektu;</w:t>
      </w:r>
    </w:p>
    <w:p w14:paraId="7E85B24F"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m)</w:t>
      </w:r>
      <w:r w:rsidRPr="00537385">
        <w:rPr>
          <w:rFonts w:asciiTheme="majorHAnsi" w:hAnsiTheme="majorHAnsi" w:cstheme="majorHAnsi"/>
        </w:rPr>
        <w:tab/>
        <w:t>počet nových a kvalitnejších (inovovaných) služieb poskytnutých v podporenom zariadení;</w:t>
      </w:r>
    </w:p>
    <w:p w14:paraId="6A16743D"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n)</w:t>
      </w:r>
      <w:r w:rsidRPr="00537385">
        <w:rPr>
          <w:rFonts w:asciiTheme="majorHAnsi" w:hAnsiTheme="majorHAnsi" w:cstheme="majorHAnsi"/>
        </w:rPr>
        <w:tab/>
        <w:t>podiel výdavkov na podlahovú plochu verejných budov - m</w:t>
      </w:r>
      <w:r w:rsidRPr="00416DC4">
        <w:rPr>
          <w:rFonts w:asciiTheme="majorHAnsi" w:hAnsiTheme="majorHAnsi" w:cstheme="majorHAnsi"/>
          <w:vertAlign w:val="superscript"/>
        </w:rPr>
        <w:t>2</w:t>
      </w:r>
      <w:r w:rsidRPr="00537385">
        <w:rPr>
          <w:rFonts w:asciiTheme="majorHAnsi" w:hAnsiTheme="majorHAnsi" w:cstheme="majorHAnsi"/>
        </w:rPr>
        <w:t>.</w:t>
      </w:r>
    </w:p>
    <w:p w14:paraId="7A762598"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6.</w:t>
      </w:r>
      <w:r w:rsidRPr="00537385">
        <w:rPr>
          <w:rFonts w:asciiTheme="majorHAnsi" w:hAnsiTheme="majorHAnsi" w:cstheme="majorHAnsi"/>
        </w:rPr>
        <w:tab/>
        <w:t xml:space="preserve">Formu, spôsob a aplikáciu benchmarku stanoví RO v závislosti od špecifík podopatrení, typu oprávnených žiadateľov, charakteru podporovaných aktivít, administratívnej a časovej náročnosti benchmarku. </w:t>
      </w:r>
    </w:p>
    <w:p w14:paraId="218D2577" w14:textId="40AADA9C" w:rsidR="00537385" w:rsidRDefault="00537385" w:rsidP="00701723">
      <w:pPr>
        <w:spacing w:before="0"/>
        <w:rPr>
          <w:rFonts w:asciiTheme="majorHAnsi" w:hAnsiTheme="majorHAnsi" w:cstheme="majorHAnsi"/>
        </w:rPr>
      </w:pPr>
    </w:p>
    <w:p w14:paraId="1CC91CF3" w14:textId="77777777" w:rsidR="00537385" w:rsidRPr="00537385" w:rsidRDefault="00537385" w:rsidP="00701723">
      <w:pPr>
        <w:spacing w:before="0"/>
        <w:rPr>
          <w:rFonts w:asciiTheme="majorHAnsi" w:hAnsiTheme="majorHAnsi" w:cstheme="majorHAnsi"/>
        </w:rPr>
      </w:pPr>
    </w:p>
    <w:p w14:paraId="3EE319C7" w14:textId="79A23F84" w:rsidR="00537385" w:rsidRDefault="00537385" w:rsidP="00701723">
      <w:pPr>
        <w:spacing w:before="0"/>
        <w:rPr>
          <w:rFonts w:asciiTheme="majorHAnsi" w:hAnsiTheme="majorHAnsi" w:cstheme="majorHAnsi"/>
          <w:b/>
          <w:bCs/>
          <w:szCs w:val="26"/>
          <w:lang w:eastAsia="en-US"/>
        </w:rPr>
      </w:pPr>
      <w:r w:rsidRPr="00701723">
        <w:rPr>
          <w:rFonts w:asciiTheme="majorHAnsi" w:hAnsiTheme="majorHAnsi" w:cstheme="majorHAnsi"/>
          <w:b/>
          <w:bCs/>
          <w:szCs w:val="26"/>
          <w:lang w:eastAsia="en-US"/>
        </w:rPr>
        <w:t>Odborný posudok/Úkon znalca/Štátna expertíza</w:t>
      </w:r>
    </w:p>
    <w:p w14:paraId="606B9B1E" w14:textId="77777777" w:rsidR="00537385" w:rsidRPr="00701723" w:rsidRDefault="00537385" w:rsidP="00701723">
      <w:pPr>
        <w:spacing w:before="0"/>
        <w:rPr>
          <w:rFonts w:asciiTheme="majorHAnsi" w:hAnsiTheme="majorHAnsi" w:cstheme="majorHAnsi"/>
          <w:b/>
          <w:bCs/>
          <w:szCs w:val="26"/>
          <w:lang w:eastAsia="en-US"/>
        </w:rPr>
      </w:pPr>
    </w:p>
    <w:p w14:paraId="2960AF13" w14:textId="778349F2"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1.</w:t>
      </w:r>
      <w:r w:rsidRPr="00537385">
        <w:rPr>
          <w:rFonts w:asciiTheme="majorHAnsi" w:hAnsiTheme="majorHAnsi" w:cstheme="majorHAnsi"/>
        </w:rPr>
        <w:tab/>
        <w:t xml:space="preserve">V každej fáze projektového cyklu je možné zo strany poskytovateľa resp. žiadateľa / prijímateľa preukázať hospodárnosť výdavkov úkonom znalca podľa zákona o znalcoch, alebo odborným posudkom vypracovaným odborníkom  v príslušnej oblasti, prípadne štátnou expertízou podľa zákona </w:t>
      </w:r>
      <w:r w:rsidR="007D4427">
        <w:rPr>
          <w:rFonts w:asciiTheme="majorHAnsi" w:hAnsiTheme="majorHAnsi" w:cstheme="majorHAnsi"/>
        </w:rPr>
        <w:t>o verejných prácach</w:t>
      </w:r>
      <w:r w:rsidRPr="00537385">
        <w:rPr>
          <w:rFonts w:asciiTheme="majorHAnsi" w:hAnsiTheme="majorHAnsi" w:cstheme="majorHAnsi"/>
        </w:rPr>
        <w:t xml:space="preserve">. </w:t>
      </w:r>
    </w:p>
    <w:p w14:paraId="7D294630"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2.</w:t>
      </w:r>
      <w:r w:rsidRPr="00537385">
        <w:rPr>
          <w:rFonts w:asciiTheme="majorHAnsi" w:hAnsiTheme="majorHAnsi" w:cstheme="majorHAnsi"/>
        </w:rPr>
        <w:tab/>
        <w:t xml:space="preserve">Podklady potrebné pre výkon overenia hospodárnosti výdavkov predkladá znalcovi/odborníkovi zadávateľ. Ak znalec/odborník bude požadovať ďalšie špecifikované podklady, ktoré nie sú obsiahnuté v odovzdaných podkladoch a poskytovateľ ako zadávateľ ich nemá k dispozícii, môže osloviť žiadateľa/prijímateľa s požiadavkou na doloženie týchto podkladov. Výsledkom práce znalca sú najmä znalecký posudok a jeho doplnenie, odborné stanovisko alebo potvrdenie a odborné vyjadrenie a vysvetlenie. Výsledkom práce odborníka je odborné stanovisko vyhotovené vo forme odborného </w:t>
      </w:r>
      <w:r w:rsidRPr="00537385">
        <w:rPr>
          <w:rFonts w:asciiTheme="majorHAnsi" w:hAnsiTheme="majorHAnsi" w:cstheme="majorHAnsi"/>
        </w:rPr>
        <w:lastRenderedPageBreak/>
        <w:t xml:space="preserve">posudku. Výsledkom postupu podľa zákona o verejných prácach je štátna expertíza, alebo protokol. </w:t>
      </w:r>
    </w:p>
    <w:p w14:paraId="33769AEC"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3.</w:t>
      </w:r>
      <w:r w:rsidRPr="00537385">
        <w:rPr>
          <w:rFonts w:asciiTheme="majorHAnsi" w:hAnsiTheme="majorHAnsi" w:cstheme="majorHAnsi"/>
        </w:rPr>
        <w:tab/>
        <w:t xml:space="preserve">Úkon znalca, alebo štátna expertíza, alebo odborný posudok (ďalej len „posudok“) musí byť vypracovaný tak, aby bol preskúmateľný. To znamená, že musí byť vypracovaný v rozsahu, ktorý umožní preskúmať závery z neho vyplývajúce, vrátane preskúmania spôsobu, akým osoba vykonávajúca overenie hospodárnosti výdavkov dospela k stanoveniu výslednej ceny alebo potrebnosti a vhodnosti obstaraného množstva vzhľadom k reálnym potrebám projektu. V posudku sa uvedie cena, ktorú možno považovať za primeranú, vyjadrená absolútnym číslom alebo intervalom, ktorého horná hranica predstavuje maximálnu hranicu po zohľadnení všetkých osobitostí a iných špecifík súvisiacich s dodávkou posudzovaného predmetu na úrovni zákazky/logického celku. </w:t>
      </w:r>
    </w:p>
    <w:p w14:paraId="68221065"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4.</w:t>
      </w:r>
      <w:r w:rsidRPr="00537385">
        <w:rPr>
          <w:rFonts w:asciiTheme="majorHAnsi" w:hAnsiTheme="majorHAnsi" w:cstheme="majorHAnsi"/>
        </w:rPr>
        <w:tab/>
        <w:t xml:space="preserve">Odborný posudok  musí obsahovať : </w:t>
      </w:r>
    </w:p>
    <w:p w14:paraId="7DDBE986"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 xml:space="preserve">identifikáciu aktivít alebo predmetu zákazky, ktorý je predmetom overenia hospodárnosti  spolu s identifikáciou kódu a názvu projektu, ku ktorému sa vzťahuje, </w:t>
      </w:r>
    </w:p>
    <w:p w14:paraId="789ABD07"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 xml:space="preserve">zoznam podkladov, ktoré boli osobe vykonávajúcej overenie hospodárnosti výdavkov poskytnuté zo strany zadávateľa, </w:t>
      </w:r>
    </w:p>
    <w:p w14:paraId="63529F6A"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 xml:space="preserve">identifikáciu zdrojov, ktoré boli použité pre stanovenie ceny, ktorá je primeraná – podstatné zdroje môžu byť k posudku priložené ako príloha, na ktoré bude posudok len odkazovať, pričom v prípade, ak bol odborný posudok vypracovaný znalcom, znaleckým ústavom alebo znaleckou organizáciou s využitím odborného odhadu, sa identifikácia zdrojov podľa tohto bodu osobitne neuvádza, </w:t>
      </w:r>
    </w:p>
    <w:p w14:paraId="73BA98AB"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stručný popis postupu zisťovania ceny,</w:t>
      </w:r>
    </w:p>
    <w:p w14:paraId="587FDF4A"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cena ktorá je primeraná  v danom mieste a čase, a je vyjadrená absolútnym číslom, alebo intervalom,</w:t>
      </w:r>
    </w:p>
    <w:p w14:paraId="3CA60DCC"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 xml:space="preserve">odôvodnenie výšky určenej ceny, ktorá je primeraná, s osobitným dôrazom na vplyv osobitostí súvisiacich s posudzovaným tovarom/službou/prácou na výšku ceny (aplikuje sa len v prípade, ak nastal výrazný časový rozdiel medzi napr. VO a obdobím, kedy odborník spracováva posudok), </w:t>
      </w:r>
    </w:p>
    <w:p w14:paraId="496C24E0" w14:textId="77777777" w:rsidR="00537385" w:rsidRPr="00537385" w:rsidRDefault="00537385" w:rsidP="00701723">
      <w:pPr>
        <w:spacing w:before="0"/>
        <w:rPr>
          <w:rFonts w:asciiTheme="majorHAnsi" w:hAnsiTheme="majorHAnsi" w:cstheme="majorHAnsi"/>
        </w:rPr>
      </w:pPr>
    </w:p>
    <w:p w14:paraId="54CF7014" w14:textId="35A8AB70" w:rsidR="00537385" w:rsidRDefault="00537385" w:rsidP="00701723">
      <w:pPr>
        <w:spacing w:before="0"/>
        <w:rPr>
          <w:rFonts w:asciiTheme="majorHAnsi" w:hAnsiTheme="majorHAnsi" w:cstheme="majorHAnsi"/>
          <w:b/>
          <w:bCs/>
          <w:szCs w:val="26"/>
          <w:lang w:eastAsia="en-US"/>
        </w:rPr>
      </w:pPr>
      <w:r w:rsidRPr="00701723">
        <w:rPr>
          <w:rFonts w:asciiTheme="majorHAnsi" w:hAnsiTheme="majorHAnsi" w:cstheme="majorHAnsi"/>
          <w:b/>
          <w:bCs/>
          <w:szCs w:val="26"/>
          <w:lang w:eastAsia="en-US"/>
        </w:rPr>
        <w:t>Prieskum trhu</w:t>
      </w:r>
    </w:p>
    <w:p w14:paraId="22C5A8E1" w14:textId="77777777" w:rsidR="00537385" w:rsidRPr="00701723" w:rsidRDefault="00537385" w:rsidP="00701723">
      <w:pPr>
        <w:spacing w:before="0"/>
        <w:rPr>
          <w:rFonts w:asciiTheme="majorHAnsi" w:hAnsiTheme="majorHAnsi" w:cstheme="majorHAnsi"/>
          <w:b/>
          <w:bCs/>
          <w:szCs w:val="26"/>
          <w:lang w:eastAsia="en-US"/>
        </w:rPr>
      </w:pPr>
    </w:p>
    <w:p w14:paraId="350B8CC7"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1.</w:t>
      </w:r>
      <w:r w:rsidRPr="00537385">
        <w:rPr>
          <w:rFonts w:asciiTheme="majorHAnsi" w:hAnsiTheme="majorHAnsi" w:cstheme="majorHAnsi"/>
        </w:rPr>
        <w:tab/>
        <w:t>Prieskum trhu je ďalší postup na zabezpečenie toho, aby vynaložené výdavky zodpovedali obvyklým cenám v danom mieste a čase.</w:t>
      </w:r>
    </w:p>
    <w:p w14:paraId="17247C25"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2.</w:t>
      </w:r>
      <w:r w:rsidRPr="00537385">
        <w:rPr>
          <w:rFonts w:asciiTheme="majorHAnsi" w:hAnsiTheme="majorHAnsi" w:cstheme="majorHAnsi"/>
        </w:rPr>
        <w:tab/>
        <w:t xml:space="preserve">Prieskum trhu môže byť vykonávaný žiadateľom, prijímateľom alebo poskytovateľom. Prieskum trhu teda môže byť vypracovaný napríklad zo strany žiadateľa s cieľom preukázať hospodárnosť výdavkov definovaných v rozpočte žiadosti o NFP alebo zo strany poskytovateľa s cieľom overiť hospodárnosť výdavkov pri realizácii projektu (napr.  pri administratívnej finančnej kontrole VO a obstarávania). </w:t>
      </w:r>
    </w:p>
    <w:p w14:paraId="6DBB66B7" w14:textId="20D01C29"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3.</w:t>
      </w:r>
      <w:r w:rsidRPr="00537385">
        <w:rPr>
          <w:rFonts w:asciiTheme="majorHAnsi" w:hAnsiTheme="majorHAnsi" w:cstheme="majorHAnsi"/>
        </w:rPr>
        <w:tab/>
        <w:t>Formu a spôsob vykonania prieskumu trhu sa realizuje v zmysle ZVO alebo podľa Usmernenia Pôdohospodárskej platobnej agentúry č. 8/2017 v platnom znení a v zmysle podmienok stanovených v príslušnej výzve.</w:t>
      </w:r>
    </w:p>
    <w:p w14:paraId="49605B10"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4.</w:t>
      </w:r>
      <w:r w:rsidRPr="00537385">
        <w:rPr>
          <w:rFonts w:asciiTheme="majorHAnsi" w:hAnsiTheme="majorHAnsi" w:cstheme="majorHAnsi"/>
        </w:rPr>
        <w:tab/>
        <w:t>Prieskum trhu vykonáva poskytovateľ za využitia napr.:</w:t>
      </w:r>
    </w:p>
    <w:p w14:paraId="109253E6"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a)</w:t>
      </w:r>
      <w:r w:rsidRPr="00537385">
        <w:rPr>
          <w:rFonts w:asciiTheme="majorHAnsi" w:hAnsiTheme="majorHAnsi" w:cstheme="majorHAnsi"/>
        </w:rPr>
        <w:tab/>
        <w:t>vlastnej databázy o tovaroch, stavebných prácach alebo službách;</w:t>
      </w:r>
    </w:p>
    <w:p w14:paraId="58A96549"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b)</w:t>
      </w:r>
      <w:r w:rsidRPr="00537385">
        <w:rPr>
          <w:rFonts w:asciiTheme="majorHAnsi" w:hAnsiTheme="majorHAnsi" w:cstheme="majorHAnsi"/>
        </w:rPr>
        <w:tab/>
        <w:t>pri stavebných prácach ... CENKROS, ODIS atď.;</w:t>
      </w:r>
    </w:p>
    <w:p w14:paraId="759F8D57" w14:textId="48D8160F"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c)</w:t>
      </w:r>
      <w:r w:rsidRPr="00537385">
        <w:rPr>
          <w:rFonts w:asciiTheme="majorHAnsi" w:hAnsiTheme="majorHAnsi" w:cstheme="majorHAnsi"/>
        </w:rPr>
        <w:tab/>
        <w:t>cien tovarov, prác a služieb v programovom období 2007-2013 (ak relevantné) alebo v programovom období 2014-202</w:t>
      </w:r>
      <w:r w:rsidR="007D4427">
        <w:rPr>
          <w:rFonts w:asciiTheme="majorHAnsi" w:hAnsiTheme="majorHAnsi" w:cstheme="majorHAnsi"/>
        </w:rPr>
        <w:t>2</w:t>
      </w:r>
      <w:r w:rsidRPr="00537385">
        <w:rPr>
          <w:rFonts w:asciiTheme="majorHAnsi" w:hAnsiTheme="majorHAnsi" w:cstheme="majorHAnsi"/>
        </w:rPr>
        <w:t>;</w:t>
      </w:r>
    </w:p>
    <w:p w14:paraId="04FE2B0F"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d)</w:t>
      </w:r>
      <w:r w:rsidRPr="00537385">
        <w:rPr>
          <w:rFonts w:asciiTheme="majorHAnsi" w:hAnsiTheme="majorHAnsi" w:cstheme="majorHAnsi"/>
        </w:rPr>
        <w:tab/>
        <w:t>oslovenia potenciálnych dodávateľov;</w:t>
      </w:r>
    </w:p>
    <w:p w14:paraId="25C69A05"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lastRenderedPageBreak/>
        <w:t>e)</w:t>
      </w:r>
      <w:r w:rsidRPr="00537385">
        <w:rPr>
          <w:rFonts w:asciiTheme="majorHAnsi" w:hAnsiTheme="majorHAnsi" w:cstheme="majorHAnsi"/>
        </w:rPr>
        <w:tab/>
        <w:t>vyhľadávania cien na internete;</w:t>
      </w:r>
    </w:p>
    <w:p w14:paraId="4F0F74CD"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f)</w:t>
      </w:r>
      <w:r w:rsidRPr="00537385">
        <w:rPr>
          <w:rFonts w:asciiTheme="majorHAnsi" w:hAnsiTheme="majorHAnsi" w:cstheme="majorHAnsi"/>
        </w:rPr>
        <w:tab/>
        <w:t>údajov o cenách zákaziek zverejnených na elektronickom trhovisku;</w:t>
      </w:r>
    </w:p>
    <w:p w14:paraId="1F00C526"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g)</w:t>
      </w:r>
      <w:r w:rsidRPr="00537385">
        <w:rPr>
          <w:rFonts w:asciiTheme="majorHAnsi" w:hAnsiTheme="majorHAnsi" w:cstheme="majorHAnsi"/>
        </w:rPr>
        <w:tab/>
        <w:t>aktuálnych cenníkov a katalógov firiem, resp. iných propagačných materiálov;</w:t>
      </w:r>
    </w:p>
    <w:p w14:paraId="7B981320"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h)</w:t>
      </w:r>
      <w:r w:rsidRPr="00537385">
        <w:rPr>
          <w:rFonts w:asciiTheme="majorHAnsi" w:hAnsiTheme="majorHAnsi" w:cstheme="majorHAnsi"/>
        </w:rPr>
        <w:tab/>
        <w:t>identifikácie zmlúv na rovnaký alebo porovnateľný predmet zmluvy v CRZ v časom rozpätí realizácie prieskumu trhu žiadateľom/prijímateľom;</w:t>
      </w:r>
    </w:p>
    <w:p w14:paraId="1422A80A"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i)</w:t>
      </w:r>
      <w:r w:rsidRPr="00537385">
        <w:rPr>
          <w:rFonts w:asciiTheme="majorHAnsi" w:hAnsiTheme="majorHAnsi" w:cstheme="majorHAnsi"/>
        </w:rPr>
        <w:tab/>
        <w:t>osobným zisťovaním s následným vyhotovením zápisu z osobného stretnutia s uvedením kontaktnej osoby dodávateľa.</w:t>
      </w:r>
    </w:p>
    <w:p w14:paraId="10955363"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j)</w:t>
      </w:r>
      <w:r w:rsidRPr="00537385">
        <w:rPr>
          <w:rFonts w:asciiTheme="majorHAnsi" w:hAnsiTheme="majorHAnsi" w:cstheme="majorHAnsi"/>
        </w:rPr>
        <w:tab/>
        <w:t>a pod.</w:t>
      </w:r>
    </w:p>
    <w:p w14:paraId="4BACC8F1"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5.</w:t>
      </w:r>
      <w:r w:rsidRPr="00537385">
        <w:rPr>
          <w:rFonts w:asciiTheme="majorHAnsi" w:hAnsiTheme="majorHAnsi" w:cstheme="majorHAnsi"/>
        </w:rPr>
        <w:tab/>
        <w:t xml:space="preserve">Výstupné informácie o vykonanom prieskume trhu poskytovateľom sú zaznamenané a vyhodnotené. Výsledky prieskumu trhu, t. j. hodnota získaná aritmetickým priemerom porovnateľných ponúk slúži ako základ na stanovenie hospodárnej sumy, ktorá môže byť navýšená o + 20% odchýlku. Určená hospodárna suma bude použitá v rámci uplatnenia prípadných korekcií ako maximálny cenový strop. </w:t>
      </w:r>
    </w:p>
    <w:p w14:paraId="6317E5DD" w14:textId="3EA5A66F" w:rsidR="00BB407A" w:rsidRPr="00195E3B" w:rsidRDefault="00537385" w:rsidP="00701723">
      <w:pPr>
        <w:spacing w:before="0"/>
        <w:rPr>
          <w:rFonts w:asciiTheme="majorHAnsi" w:hAnsiTheme="majorHAnsi" w:cstheme="majorHAnsi"/>
          <w:b/>
          <w:bCs/>
          <w:highlight w:val="yellow"/>
          <w:lang w:eastAsia="en-US"/>
        </w:rPr>
      </w:pPr>
      <w:r w:rsidRPr="00537385">
        <w:rPr>
          <w:rFonts w:asciiTheme="majorHAnsi" w:hAnsiTheme="majorHAnsi" w:cstheme="majorHAnsi"/>
        </w:rPr>
        <w:t>6.</w:t>
      </w:r>
      <w:r w:rsidRPr="00537385">
        <w:rPr>
          <w:rFonts w:asciiTheme="majorHAnsi" w:hAnsiTheme="majorHAnsi" w:cstheme="majorHAnsi"/>
        </w:rPr>
        <w:tab/>
        <w:t xml:space="preserve">Poskytovateľ v prípade vykonania prieskumu trhu na jeho úrovni uchováva všetky podklady z vykonania prieskumu trhu spolu so závermi z vykonaného prieskumu. </w:t>
      </w:r>
      <w:r w:rsidR="00BB407A" w:rsidRPr="00195E3B">
        <w:rPr>
          <w:rFonts w:asciiTheme="majorHAnsi" w:hAnsiTheme="majorHAnsi" w:cstheme="majorHAnsi"/>
          <w:highlight w:val="yellow"/>
        </w:rPr>
        <w:br w:type="page"/>
      </w:r>
    </w:p>
    <w:p w14:paraId="1F8A2732" w14:textId="106D0DA6" w:rsidR="00D85DA0" w:rsidRPr="00FF3978" w:rsidRDefault="00D85DA0" w:rsidP="00CB4949">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iCs/>
        </w:rPr>
      </w:pPr>
      <w:bookmarkStart w:id="82" w:name="_Toc88724946"/>
      <w:r w:rsidRPr="00FF3978">
        <w:rPr>
          <w:rFonts w:asciiTheme="majorHAnsi" w:hAnsiTheme="majorHAnsi" w:cstheme="majorHAnsi"/>
          <w:bCs w:val="0"/>
          <w:iCs/>
        </w:rPr>
        <w:lastRenderedPageBreak/>
        <w:t>VŠEOBECNÉ ZÁSADY OPRÁVNENOSTI VÝDAVKOV</w:t>
      </w:r>
      <w:bookmarkEnd w:id="82"/>
    </w:p>
    <w:p w14:paraId="120E7F09" w14:textId="77777777" w:rsidR="00D85DA0" w:rsidRPr="00FF3978" w:rsidRDefault="00D85DA0" w:rsidP="00D85DA0">
      <w:pPr>
        <w:pStyle w:val="Bezriadkovania"/>
        <w:rPr>
          <w:rFonts w:asciiTheme="majorHAnsi" w:hAnsiTheme="majorHAnsi" w:cstheme="majorHAnsi"/>
        </w:rPr>
      </w:pPr>
    </w:p>
    <w:p w14:paraId="512C35E3" w14:textId="77777777" w:rsidR="00D85DA0" w:rsidRPr="00FF3978" w:rsidRDefault="00D85DA0"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Z vecného hľadiska musí výdavok spĺňať nasledujúce podmienky: </w:t>
      </w:r>
    </w:p>
    <w:p w14:paraId="281C3975" w14:textId="07CA1A19" w:rsidR="00D85DA0" w:rsidRPr="00FF3978" w:rsidRDefault="00D85DA0" w:rsidP="00FF3978">
      <w:pPr>
        <w:pStyle w:val="Default"/>
        <w:numPr>
          <w:ilvl w:val="0"/>
          <w:numId w:val="13"/>
        </w:numPr>
        <w:spacing w:before="60" w:after="60"/>
        <w:ind w:left="1134" w:hanging="567"/>
        <w:jc w:val="both"/>
        <w:rPr>
          <w:rFonts w:asciiTheme="majorHAnsi" w:hAnsiTheme="majorHAnsi" w:cstheme="majorHAnsi"/>
          <w:color w:val="auto"/>
        </w:rPr>
      </w:pPr>
      <w:r w:rsidRPr="00FF3978">
        <w:rPr>
          <w:rFonts w:asciiTheme="majorHAnsi" w:hAnsiTheme="majorHAnsi" w:cstheme="majorHAnsi"/>
          <w:b/>
          <w:color w:val="auto"/>
        </w:rPr>
        <w:t>výdavok je v súlade s platnými všeobecne záväznými právnymi predpismi</w:t>
      </w:r>
      <w:r w:rsidRPr="00FF3978">
        <w:rPr>
          <w:rFonts w:asciiTheme="majorHAnsi" w:hAnsiTheme="majorHAnsi" w:cstheme="majorHAnsi"/>
          <w:color w:val="auto"/>
        </w:rPr>
        <w:t xml:space="preserve"> (napr. zákon o rozpočtových pravidlách, </w:t>
      </w:r>
      <w:r w:rsidR="0072740B">
        <w:rPr>
          <w:rFonts w:asciiTheme="majorHAnsi" w:hAnsiTheme="majorHAnsi" w:cstheme="majorHAnsi"/>
          <w:color w:val="auto"/>
        </w:rPr>
        <w:t>ZVO</w:t>
      </w:r>
      <w:r w:rsidR="00BA6BEC">
        <w:rPr>
          <w:rFonts w:asciiTheme="majorHAnsi" w:hAnsiTheme="majorHAnsi" w:cstheme="majorHAnsi"/>
          <w:color w:val="auto"/>
        </w:rPr>
        <w:t xml:space="preserve"> v platnom znení</w:t>
      </w:r>
      <w:r w:rsidRPr="00FF3978">
        <w:rPr>
          <w:rFonts w:asciiTheme="majorHAnsi" w:hAnsiTheme="majorHAnsi" w:cstheme="majorHAnsi"/>
          <w:color w:val="auto"/>
        </w:rPr>
        <w:t>),</w:t>
      </w:r>
    </w:p>
    <w:p w14:paraId="5DD4F7DF" w14:textId="77777777" w:rsidR="00D85DA0" w:rsidRPr="00FF3978" w:rsidRDefault="00D85DA0" w:rsidP="00FF3978">
      <w:pPr>
        <w:pStyle w:val="Default"/>
        <w:numPr>
          <w:ilvl w:val="0"/>
          <w:numId w:val="13"/>
        </w:numPr>
        <w:spacing w:before="60" w:after="60"/>
        <w:ind w:left="1134" w:hanging="567"/>
        <w:jc w:val="both"/>
        <w:rPr>
          <w:rFonts w:asciiTheme="majorHAnsi" w:hAnsiTheme="majorHAnsi" w:cstheme="majorHAnsi"/>
          <w:color w:val="auto"/>
        </w:rPr>
      </w:pPr>
      <w:r w:rsidRPr="00FF3978">
        <w:rPr>
          <w:rFonts w:asciiTheme="majorHAnsi" w:hAnsiTheme="majorHAnsi" w:cstheme="majorHAnsi"/>
          <w:b/>
          <w:color w:val="auto"/>
        </w:rPr>
        <w:t>výdavok je vynaložený na projekt</w:t>
      </w:r>
      <w:r w:rsidRPr="00FF3978">
        <w:rPr>
          <w:rFonts w:asciiTheme="majorHAnsi" w:hAnsiTheme="majorHAnsi" w:cstheme="majorHAnsi"/>
          <w:color w:val="auto"/>
        </w:rPr>
        <w:t xml:space="preserve"> (existencia priameho spojenia s projektom) schválený PPA a realizovaný v zmysle podmienok výzvy, podmienok schémy de minimis, príp. schémy štátnej pomoci, ktoré tvoria neoddeliteľnú súčasť výzvy (ak je relevantné), podmienok zmluvy o NFP, resp. rozhodnutia o schválení ŽoNFP,</w:t>
      </w:r>
    </w:p>
    <w:p w14:paraId="4E3612F5" w14:textId="77777777" w:rsidR="00D85DA0" w:rsidRPr="00FF3978" w:rsidRDefault="00D85DA0" w:rsidP="00FF3978">
      <w:pPr>
        <w:pStyle w:val="Default"/>
        <w:numPr>
          <w:ilvl w:val="0"/>
          <w:numId w:val="13"/>
        </w:numPr>
        <w:spacing w:before="60" w:after="60"/>
        <w:ind w:left="1134" w:hanging="567"/>
        <w:jc w:val="both"/>
        <w:rPr>
          <w:rFonts w:asciiTheme="majorHAnsi" w:hAnsiTheme="majorHAnsi" w:cstheme="majorHAnsi"/>
          <w:b/>
          <w:color w:val="auto"/>
        </w:rPr>
      </w:pPr>
      <w:r w:rsidRPr="00FF3978">
        <w:rPr>
          <w:rFonts w:asciiTheme="majorHAnsi" w:hAnsiTheme="majorHAnsi" w:cstheme="majorHAnsi"/>
          <w:b/>
          <w:color w:val="auto"/>
        </w:rPr>
        <w:t xml:space="preserve">výdavky sú vynaložené v súlade s pravidlami PRV  na oprávnené aktivity, v súlade s obsahovou stránkou projektu, zodpovedajú časovej následnosti aktivít projektu, sú plne v súlade s cieľmi projektu a prispievajú k dosiahnutiu plánovaných cieľov projektu, </w:t>
      </w:r>
    </w:p>
    <w:p w14:paraId="0B821EE5" w14:textId="77777777" w:rsidR="00D85DA0" w:rsidRPr="00FF3978" w:rsidRDefault="00D85DA0" w:rsidP="00FF3978">
      <w:pPr>
        <w:pStyle w:val="Default"/>
        <w:numPr>
          <w:ilvl w:val="0"/>
          <w:numId w:val="13"/>
        </w:numPr>
        <w:spacing w:before="60" w:after="60"/>
        <w:ind w:left="1134" w:hanging="567"/>
        <w:jc w:val="both"/>
        <w:rPr>
          <w:rFonts w:asciiTheme="majorHAnsi" w:hAnsiTheme="majorHAnsi" w:cstheme="majorHAnsi"/>
          <w:color w:val="auto"/>
        </w:rPr>
      </w:pPr>
      <w:r w:rsidRPr="00FF3978">
        <w:rPr>
          <w:rFonts w:asciiTheme="majorHAnsi" w:hAnsiTheme="majorHAnsi" w:cstheme="majorHAnsi"/>
          <w:b/>
          <w:color w:val="auto"/>
        </w:rPr>
        <w:t>výdavok je primeraný</w:t>
      </w:r>
      <w:r w:rsidRPr="00FF3978">
        <w:rPr>
          <w:rFonts w:asciiTheme="majorHAnsi" w:hAnsiTheme="majorHAnsi" w:cstheme="majorHAnsi"/>
          <w:color w:val="auto"/>
        </w:rPr>
        <w:t xml:space="preserve">, </w:t>
      </w:r>
      <w:proofErr w:type="spellStart"/>
      <w:r w:rsidRPr="00FF3978">
        <w:rPr>
          <w:rFonts w:asciiTheme="majorHAnsi" w:hAnsiTheme="majorHAnsi" w:cstheme="majorHAnsi"/>
          <w:color w:val="auto"/>
        </w:rPr>
        <w:t>t.j</w:t>
      </w:r>
      <w:proofErr w:type="spellEnd"/>
      <w:r w:rsidRPr="00FF3978">
        <w:rPr>
          <w:rFonts w:asciiTheme="majorHAnsi" w:hAnsiTheme="majorHAnsi" w:cstheme="majorHAnsi"/>
          <w:color w:val="auto"/>
        </w:rPr>
        <w:t>. zodpovedá obvyklým cenám v danom mieste a čase a zodpovedá potrebám projektu a</w:t>
      </w:r>
    </w:p>
    <w:p w14:paraId="19E7DB29" w14:textId="77777777" w:rsidR="00D85DA0" w:rsidRPr="00FF3978" w:rsidRDefault="00D85DA0" w:rsidP="00FF3978">
      <w:pPr>
        <w:pStyle w:val="Default"/>
        <w:numPr>
          <w:ilvl w:val="0"/>
          <w:numId w:val="13"/>
        </w:numPr>
        <w:spacing w:before="60" w:after="60"/>
        <w:ind w:left="1134" w:hanging="567"/>
        <w:jc w:val="both"/>
        <w:rPr>
          <w:rFonts w:asciiTheme="majorHAnsi" w:hAnsiTheme="majorHAnsi" w:cstheme="majorHAnsi"/>
          <w:b/>
          <w:color w:val="auto"/>
        </w:rPr>
      </w:pPr>
      <w:r w:rsidRPr="00FF3978">
        <w:rPr>
          <w:rFonts w:asciiTheme="majorHAnsi" w:hAnsiTheme="majorHAnsi" w:cstheme="majorHAnsi"/>
          <w:b/>
          <w:color w:val="auto"/>
        </w:rPr>
        <w:t>výdavok spĺňa zásady hospodárnosti, efektívnosti, účelnosti a účinnosti, vrátane zásady riadneho finančného hospodárenia.</w:t>
      </w:r>
    </w:p>
    <w:p w14:paraId="6ECF6E90" w14:textId="5B29C051" w:rsidR="00D85DA0" w:rsidRPr="00FF3978" w:rsidRDefault="00D85DA0"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rPr>
      </w:pPr>
      <w:r w:rsidRPr="00FF3978">
        <w:rPr>
          <w:rFonts w:asciiTheme="majorHAnsi" w:hAnsiTheme="majorHAnsi" w:cstheme="majorHAnsi"/>
          <w:color w:val="000000" w:themeColor="text1"/>
          <w:szCs w:val="24"/>
        </w:rPr>
        <w:t xml:space="preserve">V zmysle čl. 65 ods. 2 </w:t>
      </w:r>
      <w:r w:rsidR="0060516E">
        <w:rPr>
          <w:rFonts w:asciiTheme="majorHAnsi" w:hAnsiTheme="majorHAnsi" w:cstheme="majorHAnsi"/>
          <w:color w:val="000000" w:themeColor="text1"/>
          <w:szCs w:val="24"/>
        </w:rPr>
        <w:t xml:space="preserve">všeobecného </w:t>
      </w:r>
      <w:r w:rsidRPr="00FF3978">
        <w:rPr>
          <w:rFonts w:asciiTheme="majorHAnsi" w:hAnsiTheme="majorHAnsi" w:cstheme="majorHAnsi"/>
          <w:color w:val="000000" w:themeColor="text1"/>
          <w:szCs w:val="24"/>
        </w:rPr>
        <w:t xml:space="preserve">nariadenia výdavok je oprávnený na príspevok z PRV, ak vznikol prijímateľovi a bol zaplatený medzi dátumom predloženia </w:t>
      </w:r>
      <w:r w:rsidR="00FF2E87" w:rsidRPr="00FF3978">
        <w:rPr>
          <w:rFonts w:asciiTheme="majorHAnsi" w:hAnsiTheme="majorHAnsi" w:cstheme="majorHAnsi"/>
          <w:color w:val="000000" w:themeColor="text1"/>
          <w:szCs w:val="24"/>
        </w:rPr>
        <w:t>PRV</w:t>
      </w:r>
      <w:r w:rsidRPr="00FF3978">
        <w:rPr>
          <w:rFonts w:asciiTheme="majorHAnsi" w:hAnsiTheme="majorHAnsi" w:cstheme="majorHAnsi"/>
          <w:color w:val="000000" w:themeColor="text1"/>
          <w:szCs w:val="24"/>
        </w:rPr>
        <w:t xml:space="preserve"> Komisii alebo od 1. januára 2014, podľa toho, ktorý dátum nastal skôr, a 31. decembrom 202</w:t>
      </w:r>
      <w:r w:rsidR="0060516E">
        <w:rPr>
          <w:rFonts w:asciiTheme="majorHAnsi" w:hAnsiTheme="majorHAnsi" w:cstheme="majorHAnsi"/>
          <w:color w:val="000000" w:themeColor="text1"/>
          <w:szCs w:val="24"/>
        </w:rPr>
        <w:t>5</w:t>
      </w:r>
      <w:r w:rsidRPr="00FF3978">
        <w:rPr>
          <w:rFonts w:asciiTheme="majorHAnsi" w:hAnsiTheme="majorHAnsi" w:cstheme="majorHAnsi"/>
          <w:color w:val="000000" w:themeColor="text1"/>
          <w:szCs w:val="24"/>
        </w:rPr>
        <w:t>. Okrem toho, výdavky sú oprávnené na príspevok z EPFRV vtedy, keď PPA príslušnú pomoc skutočne vyplatila v období od 1. januára 2014 do 31. decembra 202</w:t>
      </w:r>
      <w:r w:rsidR="00016319">
        <w:rPr>
          <w:rFonts w:asciiTheme="majorHAnsi" w:hAnsiTheme="majorHAnsi" w:cstheme="majorHAnsi"/>
          <w:color w:val="000000" w:themeColor="text1"/>
          <w:szCs w:val="24"/>
        </w:rPr>
        <w:t>5</w:t>
      </w:r>
      <w:r w:rsidRPr="00FF3978">
        <w:rPr>
          <w:rFonts w:asciiTheme="majorHAnsi" w:hAnsiTheme="majorHAnsi" w:cstheme="majorHAnsi"/>
          <w:color w:val="000000" w:themeColor="text1"/>
          <w:szCs w:val="24"/>
        </w:rPr>
        <w:t xml:space="preserve">. V súlade s čl. 60 nariadenia </w:t>
      </w:r>
      <w:r w:rsidR="002F5DB9">
        <w:rPr>
          <w:rFonts w:asciiTheme="majorHAnsi" w:hAnsiTheme="majorHAnsi" w:cstheme="majorHAnsi"/>
          <w:color w:val="000000" w:themeColor="text1"/>
          <w:szCs w:val="24"/>
        </w:rPr>
        <w:t>-</w:t>
      </w:r>
      <w:r w:rsidRPr="00FF3978">
        <w:rPr>
          <w:rFonts w:asciiTheme="majorHAnsi" w:hAnsiTheme="majorHAnsi" w:cstheme="majorHAnsi"/>
          <w:color w:val="000000" w:themeColor="text1"/>
          <w:szCs w:val="24"/>
        </w:rPr>
        <w:t xml:space="preserve"> (EÚ) č. 1305/2013 </w:t>
      </w:r>
      <w:r w:rsidR="002F5DB9">
        <w:rPr>
          <w:rFonts w:asciiTheme="majorHAnsi" w:hAnsiTheme="majorHAnsi" w:cstheme="majorHAnsi"/>
          <w:color w:val="000000" w:themeColor="text1"/>
          <w:szCs w:val="24"/>
        </w:rPr>
        <w:t>-</w:t>
      </w:r>
      <w:r w:rsidRPr="00FF3978">
        <w:rPr>
          <w:rFonts w:asciiTheme="majorHAnsi" w:hAnsiTheme="majorHAnsi" w:cstheme="majorHAnsi"/>
          <w:color w:val="000000" w:themeColor="text1"/>
          <w:szCs w:val="24"/>
        </w:rPr>
        <w:t xml:space="preserve">, s výnimkou všeobecných nákladov vymedzených v článku 45 ods. 2 písm. c) uvedeného nariadenia, sa za oprávnené budú považovať iba výdavky príjemcov pomoci, ktoré vznikli po predložení </w:t>
      </w:r>
      <w:r w:rsidR="005717D1" w:rsidRPr="00FF3978">
        <w:rPr>
          <w:rFonts w:asciiTheme="majorHAnsi" w:hAnsiTheme="majorHAnsi" w:cstheme="majorHAnsi"/>
          <w:color w:val="000000" w:themeColor="text1"/>
          <w:szCs w:val="24"/>
        </w:rPr>
        <w:t>ŽoNFP na</w:t>
      </w:r>
      <w:r w:rsidRPr="00FF3978">
        <w:rPr>
          <w:rFonts w:asciiTheme="majorHAnsi" w:hAnsiTheme="majorHAnsi" w:cstheme="majorHAnsi"/>
          <w:color w:val="000000" w:themeColor="text1"/>
          <w:szCs w:val="24"/>
        </w:rPr>
        <w:t xml:space="preserve"> PPA resp. MAS, v zmysle Výzvy na predkladanie ŽoNFP vyhlásených PPA alebo MAS  pre dané opatrenie resp. </w:t>
      </w:r>
      <w:proofErr w:type="spellStart"/>
      <w:r w:rsidRPr="00FF3978">
        <w:rPr>
          <w:rFonts w:asciiTheme="majorHAnsi" w:hAnsiTheme="majorHAnsi" w:cstheme="majorHAnsi"/>
          <w:color w:val="000000" w:themeColor="text1"/>
          <w:szCs w:val="24"/>
        </w:rPr>
        <w:t>podopatrenie</w:t>
      </w:r>
      <w:proofErr w:type="spellEnd"/>
      <w:r w:rsidRPr="00FF3978">
        <w:rPr>
          <w:rFonts w:asciiTheme="majorHAnsi" w:hAnsiTheme="majorHAnsi" w:cstheme="majorHAnsi"/>
          <w:color w:val="000000" w:themeColor="text1"/>
          <w:szCs w:val="24"/>
        </w:rPr>
        <w:t xml:space="preserve"> podľa zákona o EŠIF. Tento odsek neplatí pre operácie technickej pomoci a na všeobecné náklady vymedzené v článku 45 ods. 2 písm. c) nariadenia </w:t>
      </w:r>
      <w:r w:rsidR="002F5DB9">
        <w:rPr>
          <w:rFonts w:asciiTheme="majorHAnsi" w:hAnsiTheme="majorHAnsi" w:cstheme="majorHAnsi"/>
          <w:color w:val="000000" w:themeColor="text1"/>
          <w:szCs w:val="24"/>
        </w:rPr>
        <w:t>-</w:t>
      </w:r>
      <w:r w:rsidRPr="00FF3978">
        <w:rPr>
          <w:rFonts w:asciiTheme="majorHAnsi" w:hAnsiTheme="majorHAnsi" w:cstheme="majorHAnsi"/>
          <w:color w:val="000000" w:themeColor="text1"/>
          <w:szCs w:val="24"/>
        </w:rPr>
        <w:t xml:space="preserve">(EÚ) č. 1305/2013 </w:t>
      </w:r>
      <w:r w:rsidR="002F5DB9">
        <w:rPr>
          <w:rFonts w:asciiTheme="majorHAnsi" w:hAnsiTheme="majorHAnsi" w:cstheme="majorHAnsi"/>
          <w:color w:val="000000" w:themeColor="text1"/>
          <w:szCs w:val="24"/>
        </w:rPr>
        <w:t>-</w:t>
      </w:r>
      <w:r w:rsidRPr="00FF3978">
        <w:rPr>
          <w:rFonts w:asciiTheme="majorHAnsi" w:hAnsiTheme="majorHAnsi" w:cstheme="majorHAnsi"/>
          <w:color w:val="000000" w:themeColor="text1"/>
          <w:szCs w:val="24"/>
        </w:rPr>
        <w:t xml:space="preserve">. </w:t>
      </w:r>
    </w:p>
    <w:p w14:paraId="26D16CC5" w14:textId="77777777" w:rsidR="00D85DA0" w:rsidRPr="00FF3978" w:rsidRDefault="00D85DA0"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Z hľadiska územnej oprávnenosti musí byť oprávnený výdavok realizovaný na oprávnenom území, </w:t>
      </w:r>
      <w:proofErr w:type="spellStart"/>
      <w:r w:rsidRPr="00FF3978">
        <w:rPr>
          <w:rFonts w:asciiTheme="majorHAnsi" w:hAnsiTheme="majorHAnsi" w:cstheme="majorHAnsi"/>
          <w:b/>
          <w:szCs w:val="24"/>
        </w:rPr>
        <w:t>t.j</w:t>
      </w:r>
      <w:proofErr w:type="spellEnd"/>
      <w:r w:rsidRPr="00FF3978">
        <w:rPr>
          <w:rFonts w:asciiTheme="majorHAnsi" w:hAnsiTheme="majorHAnsi" w:cstheme="majorHAnsi"/>
          <w:b/>
          <w:szCs w:val="24"/>
        </w:rPr>
        <w:t>. na území, na ktoré sa vzťahuje PRV.</w:t>
      </w:r>
    </w:p>
    <w:p w14:paraId="4B468F1E" w14:textId="4F2F6C26" w:rsidR="00D85DA0" w:rsidRPr="00FF3978" w:rsidRDefault="00D85DA0"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b/>
          <w:szCs w:val="24"/>
        </w:rPr>
        <w:t>Príspevok sa neposkytne na operácie, ktoré sa fyzicky skončili alebo úplne realizovali ešte pred predložením ŽoNFP prijímateľom bez ohľadu na to, či prijímateľ uhradil všetky súvisiace platby</w:t>
      </w:r>
      <w:r w:rsidR="00B951F8" w:rsidRPr="00FF3978">
        <w:rPr>
          <w:rFonts w:asciiTheme="majorHAnsi" w:hAnsiTheme="majorHAnsi" w:cstheme="majorHAnsi"/>
          <w:b/>
          <w:szCs w:val="24"/>
        </w:rPr>
        <w:t xml:space="preserve"> (</w:t>
      </w:r>
      <w:r w:rsidR="00B951F8" w:rsidRPr="00FF3978">
        <w:rPr>
          <w:rFonts w:asciiTheme="majorHAnsi" w:hAnsiTheme="majorHAnsi" w:cstheme="majorHAnsi"/>
          <w:szCs w:val="24"/>
        </w:rPr>
        <w:t xml:space="preserve">čl. 65 ods. 6 </w:t>
      </w:r>
      <w:r w:rsidR="0060516E">
        <w:rPr>
          <w:rFonts w:asciiTheme="majorHAnsi" w:hAnsiTheme="majorHAnsi" w:cstheme="majorHAnsi"/>
          <w:szCs w:val="24"/>
        </w:rPr>
        <w:t xml:space="preserve">všeobecného </w:t>
      </w:r>
      <w:r w:rsidR="00B951F8" w:rsidRPr="00FF3978">
        <w:rPr>
          <w:rFonts w:asciiTheme="majorHAnsi" w:hAnsiTheme="majorHAnsi" w:cstheme="majorHAnsi"/>
          <w:szCs w:val="24"/>
        </w:rPr>
        <w:t>nariadenia).</w:t>
      </w:r>
    </w:p>
    <w:p w14:paraId="6CED4BA9" w14:textId="6954DFEB" w:rsidR="00D85DA0" w:rsidRPr="00FF3978" w:rsidRDefault="00D85DA0"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Na operáciu možno udeliť príspevok z jedného alebo viacerých EŠIF alebo z jedného alebo viacerých programov a z iných nástrojov EÚ v prípade, keď sa na výdavkovú položku zahrnutú do </w:t>
      </w:r>
      <w:proofErr w:type="spellStart"/>
      <w:r w:rsidRPr="00FF3978">
        <w:rPr>
          <w:rFonts w:asciiTheme="majorHAnsi" w:hAnsiTheme="majorHAnsi" w:cstheme="majorHAnsi"/>
          <w:szCs w:val="24"/>
        </w:rPr>
        <w:t>ŽoP</w:t>
      </w:r>
      <w:proofErr w:type="spellEnd"/>
      <w:r w:rsidRPr="00FF3978">
        <w:rPr>
          <w:rFonts w:asciiTheme="majorHAnsi" w:hAnsiTheme="majorHAnsi" w:cstheme="majorHAnsi"/>
          <w:szCs w:val="24"/>
        </w:rPr>
        <w:t xml:space="preserve"> na úhradu jedným z EŠIF neposkytla podpora z iného fondu alebo nástroja EÚ, ani podpora z rovnakého fondu v rámci iného programu</w:t>
      </w:r>
      <w:r w:rsidR="002F1432" w:rsidRPr="00FF3978">
        <w:rPr>
          <w:rFonts w:asciiTheme="majorHAnsi" w:hAnsiTheme="majorHAnsi" w:cstheme="majorHAnsi"/>
          <w:szCs w:val="24"/>
        </w:rPr>
        <w:t>, ani podpora z rovnakého fondu a rámci toho istého programu</w:t>
      </w:r>
      <w:r w:rsidR="00B951F8" w:rsidRPr="00FF3978">
        <w:rPr>
          <w:rFonts w:asciiTheme="majorHAnsi" w:hAnsiTheme="majorHAnsi" w:cstheme="majorHAnsi"/>
          <w:szCs w:val="24"/>
        </w:rPr>
        <w:t xml:space="preserve"> (čl. 65 ods. 11</w:t>
      </w:r>
      <w:r w:rsidR="0060516E">
        <w:rPr>
          <w:rFonts w:asciiTheme="majorHAnsi" w:hAnsiTheme="majorHAnsi" w:cstheme="majorHAnsi"/>
          <w:szCs w:val="24"/>
        </w:rPr>
        <w:t xml:space="preserve"> všeobecného</w:t>
      </w:r>
      <w:r w:rsidR="00B951F8" w:rsidRPr="00FF3978">
        <w:rPr>
          <w:rFonts w:asciiTheme="majorHAnsi" w:hAnsiTheme="majorHAnsi" w:cstheme="majorHAnsi"/>
          <w:szCs w:val="24"/>
        </w:rPr>
        <w:t xml:space="preserve"> nariadenia)</w:t>
      </w:r>
      <w:r w:rsidRPr="00FF3978">
        <w:rPr>
          <w:rFonts w:asciiTheme="majorHAnsi" w:hAnsiTheme="majorHAnsi" w:cstheme="majorHAnsi"/>
          <w:szCs w:val="24"/>
        </w:rPr>
        <w:t>.</w:t>
      </w:r>
      <w:r w:rsidR="002F1432" w:rsidRPr="00FF3978">
        <w:rPr>
          <w:rFonts w:asciiTheme="majorHAnsi" w:hAnsiTheme="majorHAnsi" w:cstheme="majorHAnsi"/>
          <w:szCs w:val="24"/>
        </w:rPr>
        <w:t xml:space="preserve"> </w:t>
      </w:r>
    </w:p>
    <w:p w14:paraId="667C8376" w14:textId="5F0322FF" w:rsidR="00D85DA0" w:rsidRPr="00FF3978" w:rsidRDefault="00D85DA0"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V prípade operácie verejno-súkromného partnerstva, v ktorej je prijímateľom verejno-právny subjekt, sa výdavky v rámci operácie verejno-súkromného partnerstva, ktoré vznikli súkromnému partnerovi a ktoré tento súkromný partner vyplatil, môžu odchylne od článku 65 ods. 2 </w:t>
      </w:r>
      <w:r w:rsidR="0060516E">
        <w:rPr>
          <w:rFonts w:asciiTheme="majorHAnsi" w:hAnsiTheme="majorHAnsi" w:cstheme="majorHAnsi"/>
          <w:szCs w:val="24"/>
        </w:rPr>
        <w:t>všeobecného n</w:t>
      </w:r>
      <w:r w:rsidRPr="00FF3978">
        <w:rPr>
          <w:rFonts w:asciiTheme="majorHAnsi" w:hAnsiTheme="majorHAnsi" w:cstheme="majorHAnsi"/>
          <w:szCs w:val="24"/>
        </w:rPr>
        <w:t xml:space="preserve">ariadenia považovať za vzniknuté prijímateľovi a ním vyplatené a môžu sa zahrnúť do žiadosti Komisii o platbu, ak sú splnené tieto podmienky: </w:t>
      </w:r>
    </w:p>
    <w:p w14:paraId="51CC2374" w14:textId="77777777" w:rsidR="00D85DA0" w:rsidRPr="00FF3978" w:rsidRDefault="00D85DA0" w:rsidP="00FF3978">
      <w:pPr>
        <w:pStyle w:val="Odsekzoznamu"/>
        <w:numPr>
          <w:ilvl w:val="3"/>
          <w:numId w:val="122"/>
        </w:numPr>
        <w:autoSpaceDE w:val="0"/>
        <w:autoSpaceDN w:val="0"/>
        <w:adjustRightInd w:val="0"/>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lastRenderedPageBreak/>
        <w:t xml:space="preserve">prijímateľ uzatvoril so súkromným partnerom dohodu o verejno-súkromnom partnerstve; </w:t>
      </w:r>
    </w:p>
    <w:p w14:paraId="1F78EDF6" w14:textId="77777777" w:rsidR="00D85DA0" w:rsidRPr="00FF3978" w:rsidRDefault="00D85DA0" w:rsidP="00FF3978">
      <w:pPr>
        <w:pStyle w:val="Odsekzoznamu"/>
        <w:numPr>
          <w:ilvl w:val="3"/>
          <w:numId w:val="122"/>
        </w:numPr>
        <w:autoSpaceDE w:val="0"/>
        <w:autoSpaceDN w:val="0"/>
        <w:adjustRightInd w:val="0"/>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PPA overila, že výdavky, ktoré vykázal prijímateľ, zaplatil súkromný partner a že operácia je v súlade s platnými právom Únie a vnútroštátnym právom, programom a podmienkami pre podporu operácie. </w:t>
      </w:r>
    </w:p>
    <w:p w14:paraId="7D4DC184" w14:textId="4A4F0C56" w:rsidR="00D85DA0" w:rsidRPr="00FF3978" w:rsidRDefault="00D85DA0" w:rsidP="00FF3978">
      <w:pPr>
        <w:pStyle w:val="Odsekzoznamu"/>
        <w:autoSpaceDE w:val="0"/>
        <w:autoSpaceDN w:val="0"/>
        <w:adjustRightInd w:val="0"/>
        <w:spacing w:before="60" w:after="60"/>
        <w:ind w:left="567"/>
        <w:contextualSpacing w:val="0"/>
        <w:jc w:val="both"/>
        <w:rPr>
          <w:rFonts w:asciiTheme="majorHAnsi" w:hAnsiTheme="majorHAnsi" w:cstheme="majorHAnsi"/>
          <w:szCs w:val="24"/>
        </w:rPr>
      </w:pPr>
      <w:r w:rsidRPr="00FF3978">
        <w:rPr>
          <w:rFonts w:asciiTheme="majorHAnsi" w:hAnsiTheme="majorHAnsi" w:cstheme="majorHAnsi"/>
          <w:szCs w:val="24"/>
        </w:rPr>
        <w:t xml:space="preserve">Platby prijímateľom uhradené v súvislosti s výdavkami zahrnutými do </w:t>
      </w:r>
      <w:proofErr w:type="spellStart"/>
      <w:r w:rsidR="0060516E">
        <w:rPr>
          <w:rFonts w:asciiTheme="majorHAnsi" w:hAnsiTheme="majorHAnsi" w:cstheme="majorHAnsi"/>
          <w:szCs w:val="24"/>
        </w:rPr>
        <w:t>Ž</w:t>
      </w:r>
      <w:r w:rsidRPr="00FF3978">
        <w:rPr>
          <w:rFonts w:asciiTheme="majorHAnsi" w:hAnsiTheme="majorHAnsi" w:cstheme="majorHAnsi"/>
          <w:szCs w:val="24"/>
        </w:rPr>
        <w:t>o</w:t>
      </w:r>
      <w:r w:rsidR="0060516E">
        <w:rPr>
          <w:rFonts w:asciiTheme="majorHAnsi" w:hAnsiTheme="majorHAnsi" w:cstheme="majorHAnsi"/>
          <w:szCs w:val="24"/>
        </w:rPr>
        <w:t>P</w:t>
      </w:r>
      <w:proofErr w:type="spellEnd"/>
      <w:r w:rsidRPr="00FF3978">
        <w:rPr>
          <w:rFonts w:asciiTheme="majorHAnsi" w:hAnsiTheme="majorHAnsi" w:cstheme="majorHAnsi"/>
          <w:szCs w:val="24"/>
        </w:rPr>
        <w:t xml:space="preserve"> v súlade s odsekom 1 sa zaplatia na viazaný účet zriadený na tento účel v mene prijímateľa</w:t>
      </w:r>
      <w:r w:rsidR="0056417C" w:rsidRPr="00FF3978">
        <w:rPr>
          <w:rFonts w:asciiTheme="majorHAnsi" w:hAnsiTheme="majorHAnsi" w:cstheme="majorHAnsi"/>
          <w:szCs w:val="24"/>
        </w:rPr>
        <w:t xml:space="preserve"> (čl. 64 </w:t>
      </w:r>
      <w:r w:rsidR="0060516E">
        <w:rPr>
          <w:rFonts w:asciiTheme="majorHAnsi" w:hAnsiTheme="majorHAnsi" w:cstheme="majorHAnsi"/>
          <w:szCs w:val="24"/>
        </w:rPr>
        <w:t xml:space="preserve">všeobecného </w:t>
      </w:r>
      <w:r w:rsidR="0056417C" w:rsidRPr="00FF3978">
        <w:rPr>
          <w:rFonts w:asciiTheme="majorHAnsi" w:hAnsiTheme="majorHAnsi" w:cstheme="majorHAnsi"/>
          <w:szCs w:val="24"/>
        </w:rPr>
        <w:t>nariadenia)</w:t>
      </w:r>
      <w:r w:rsidRPr="00FF3978">
        <w:rPr>
          <w:rFonts w:asciiTheme="majorHAnsi" w:hAnsiTheme="majorHAnsi" w:cstheme="majorHAnsi"/>
          <w:szCs w:val="24"/>
        </w:rPr>
        <w:t xml:space="preserve">. </w:t>
      </w:r>
    </w:p>
    <w:p w14:paraId="2B05EC46" w14:textId="5599199B" w:rsidR="00B951F8" w:rsidRPr="00FF3978" w:rsidRDefault="00B951F8"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b/>
        </w:rPr>
      </w:pPr>
      <w:r w:rsidRPr="00FF3978">
        <w:rPr>
          <w:rFonts w:asciiTheme="majorHAnsi" w:hAnsiTheme="majorHAnsi" w:cstheme="majorHAnsi"/>
          <w:b/>
        </w:rPr>
        <w:t xml:space="preserve">Podľa čl. 69 ods. 3 </w:t>
      </w:r>
      <w:r w:rsidR="0060516E">
        <w:rPr>
          <w:rFonts w:asciiTheme="majorHAnsi" w:hAnsiTheme="majorHAnsi" w:cstheme="majorHAnsi"/>
          <w:b/>
        </w:rPr>
        <w:t xml:space="preserve">všeobecného </w:t>
      </w:r>
      <w:r w:rsidR="00575871" w:rsidRPr="00FF3978">
        <w:rPr>
          <w:rFonts w:asciiTheme="majorHAnsi" w:hAnsiTheme="majorHAnsi" w:cstheme="majorHAnsi"/>
          <w:b/>
          <w:szCs w:val="24"/>
        </w:rPr>
        <w:t>nariadenia nasledujúce náklady nie sú oprávnené na príspevok z EPFRV:</w:t>
      </w:r>
    </w:p>
    <w:p w14:paraId="1D461512" w14:textId="77777777" w:rsidR="00575871" w:rsidRPr="00FF3978" w:rsidRDefault="00575871" w:rsidP="00FF3978">
      <w:pPr>
        <w:pStyle w:val="Odsekzoznamu"/>
        <w:numPr>
          <w:ilvl w:val="0"/>
          <w:numId w:val="56"/>
        </w:numPr>
        <w:autoSpaceDE w:val="0"/>
        <w:autoSpaceDN w:val="0"/>
        <w:adjustRightInd w:val="0"/>
        <w:spacing w:before="60" w:after="60"/>
        <w:ind w:left="1134" w:hanging="567"/>
        <w:contextualSpacing w:val="0"/>
        <w:rPr>
          <w:rFonts w:asciiTheme="majorHAnsi" w:hAnsiTheme="majorHAnsi" w:cstheme="majorHAnsi"/>
        </w:rPr>
      </w:pPr>
      <w:r w:rsidRPr="00FF3978">
        <w:rPr>
          <w:rFonts w:asciiTheme="majorHAnsi" w:hAnsiTheme="majorHAnsi" w:cstheme="majorHAnsi"/>
          <w:szCs w:val="24"/>
        </w:rPr>
        <w:t>úroky z dlžných súm okrem grantov poskytnutých vo forme úrokových dotácií alebo dotácií záručných poplatkov,</w:t>
      </w:r>
    </w:p>
    <w:p w14:paraId="24A30CA3" w14:textId="6D782B65" w:rsidR="00575871" w:rsidRPr="00FF3978" w:rsidRDefault="00575871" w:rsidP="00FF3978">
      <w:pPr>
        <w:pStyle w:val="Odsekzoznamu"/>
        <w:numPr>
          <w:ilvl w:val="0"/>
          <w:numId w:val="56"/>
        </w:numPr>
        <w:autoSpaceDE w:val="0"/>
        <w:autoSpaceDN w:val="0"/>
        <w:adjustRightInd w:val="0"/>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kúpa nezastavaného a zastavaného pozemku za sumu presahujúcu 10% celkových oprávnených výdavkov za príslušnú operáciu. V prípade zanedbaných p</w:t>
      </w:r>
      <w:r w:rsidR="002F1432" w:rsidRPr="00FF3978">
        <w:rPr>
          <w:rFonts w:asciiTheme="majorHAnsi" w:hAnsiTheme="majorHAnsi" w:cstheme="majorHAnsi"/>
        </w:rPr>
        <w:t>l</w:t>
      </w:r>
      <w:r w:rsidRPr="00FF3978">
        <w:rPr>
          <w:rFonts w:asciiTheme="majorHAnsi" w:hAnsiTheme="majorHAnsi" w:cstheme="majorHAnsi"/>
        </w:rPr>
        <w:t>ôch a plôch, ktoré sa v minulosti používali na priemyselné účely a ktorých  súčasťou sú budovy, sa toto obmedzenie zvyšuje na 15 %. Vo výnimočných a riadne odôvodnených prípadoch možno na operácie týkajúce sa ochrany životného prostredia povoliť vyššie obmedzenie;</w:t>
      </w:r>
    </w:p>
    <w:p w14:paraId="1E288C6E" w14:textId="77777777" w:rsidR="00575871" w:rsidRPr="00FF3978" w:rsidRDefault="00575871" w:rsidP="00FF3978">
      <w:pPr>
        <w:pStyle w:val="Odsekzoznamu"/>
        <w:numPr>
          <w:ilvl w:val="0"/>
          <w:numId w:val="56"/>
        </w:numPr>
        <w:autoSpaceDE w:val="0"/>
        <w:autoSpaceDN w:val="0"/>
        <w:adjustRightInd w:val="0"/>
        <w:spacing w:before="60" w:after="60"/>
        <w:ind w:left="1134" w:hanging="567"/>
        <w:contextualSpacing w:val="0"/>
        <w:rPr>
          <w:rFonts w:asciiTheme="majorHAnsi" w:hAnsiTheme="majorHAnsi" w:cstheme="majorHAnsi"/>
        </w:rPr>
      </w:pPr>
      <w:r w:rsidRPr="00FF3978">
        <w:rPr>
          <w:rFonts w:asciiTheme="majorHAnsi" w:hAnsiTheme="majorHAnsi" w:cstheme="majorHAnsi"/>
        </w:rPr>
        <w:t>DPH s výnimkou prípadov, keď nie je vymáhateľná podľa vnútroštátnych právnych predpisov o DPH.</w:t>
      </w:r>
    </w:p>
    <w:p w14:paraId="5A7EFDE2" w14:textId="6EEF1F6C" w:rsidR="00D85DA0" w:rsidRPr="00FF3978" w:rsidRDefault="00D85DA0" w:rsidP="009A53B5">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b/>
        </w:rPr>
      </w:pPr>
      <w:r w:rsidRPr="00FF3978">
        <w:rPr>
          <w:rFonts w:asciiTheme="majorHAnsi" w:hAnsiTheme="majorHAnsi" w:cstheme="majorHAnsi"/>
          <w:b/>
        </w:rPr>
        <w:t>Oprávnenosť výdavkov v súlade s</w:t>
      </w:r>
      <w:r w:rsidR="0056417C" w:rsidRPr="00FF3978">
        <w:rPr>
          <w:rFonts w:asciiTheme="majorHAnsi" w:hAnsiTheme="majorHAnsi" w:cstheme="majorHAnsi"/>
          <w:b/>
        </w:rPr>
        <w:t> článkom 60</w:t>
      </w:r>
      <w:r w:rsidR="00A922DD" w:rsidRPr="00FF3978">
        <w:rPr>
          <w:rFonts w:asciiTheme="majorHAnsi" w:hAnsiTheme="majorHAnsi" w:cstheme="majorHAnsi"/>
          <w:b/>
        </w:rPr>
        <w:t xml:space="preserve">, 45, 61 </w:t>
      </w:r>
      <w:r w:rsidR="0060516E">
        <w:rPr>
          <w:rFonts w:asciiTheme="majorHAnsi" w:hAnsiTheme="majorHAnsi" w:cstheme="majorHAnsi"/>
          <w:b/>
        </w:rPr>
        <w:t>n</w:t>
      </w:r>
      <w:r w:rsidRPr="00FF3978">
        <w:rPr>
          <w:rFonts w:asciiTheme="majorHAnsi" w:hAnsiTheme="majorHAnsi" w:cstheme="majorHAnsi"/>
          <w:b/>
        </w:rPr>
        <w:t>ariaden</w:t>
      </w:r>
      <w:r w:rsidR="0056417C" w:rsidRPr="00FF3978">
        <w:rPr>
          <w:rFonts w:asciiTheme="majorHAnsi" w:hAnsiTheme="majorHAnsi" w:cstheme="majorHAnsi"/>
          <w:b/>
        </w:rPr>
        <w:t>ia</w:t>
      </w:r>
      <w:r w:rsidRPr="00FF3978">
        <w:rPr>
          <w:rFonts w:asciiTheme="majorHAnsi" w:hAnsiTheme="majorHAnsi" w:cstheme="majorHAnsi"/>
          <w:b/>
        </w:rPr>
        <w:t xml:space="preserve"> (EÚ) č. 1305/2013:</w:t>
      </w:r>
    </w:p>
    <w:p w14:paraId="54DEBDA3" w14:textId="77777777" w:rsidR="00A922DD" w:rsidRPr="00FF3978" w:rsidRDefault="00A922DD" w:rsidP="00FF3978">
      <w:pPr>
        <w:pStyle w:val="Odsekzoznamu"/>
        <w:autoSpaceDE w:val="0"/>
        <w:autoSpaceDN w:val="0"/>
        <w:adjustRightInd w:val="0"/>
        <w:spacing w:before="60" w:after="60"/>
        <w:ind w:left="567"/>
        <w:contextualSpacing w:val="0"/>
        <w:rPr>
          <w:rFonts w:asciiTheme="majorHAnsi" w:hAnsiTheme="majorHAnsi" w:cstheme="majorHAnsi"/>
          <w:b/>
        </w:rPr>
      </w:pPr>
      <w:r w:rsidRPr="00FF3978">
        <w:rPr>
          <w:rFonts w:asciiTheme="majorHAnsi" w:hAnsiTheme="majorHAnsi" w:cstheme="majorHAnsi"/>
          <w:b/>
        </w:rPr>
        <w:t>(čl. 60)</w:t>
      </w:r>
    </w:p>
    <w:p w14:paraId="001DFDB2" w14:textId="66956DCA" w:rsidR="00D85DA0" w:rsidRPr="00FF3978" w:rsidRDefault="00D85DA0" w:rsidP="00FF3978">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Odchylne od článku 65 ods. 9 </w:t>
      </w:r>
      <w:r w:rsidR="0060516E">
        <w:rPr>
          <w:rFonts w:asciiTheme="majorHAnsi" w:hAnsiTheme="majorHAnsi" w:cstheme="majorHAnsi"/>
          <w:szCs w:val="24"/>
        </w:rPr>
        <w:t xml:space="preserve">všeobecného </w:t>
      </w:r>
      <w:r w:rsidRPr="00FF3978">
        <w:rPr>
          <w:rFonts w:asciiTheme="majorHAnsi" w:hAnsiTheme="majorHAnsi" w:cstheme="majorHAnsi"/>
          <w:szCs w:val="24"/>
        </w:rPr>
        <w:t>nariadenia</w:t>
      </w:r>
      <w:r w:rsidR="0060516E">
        <w:rPr>
          <w:rFonts w:asciiTheme="majorHAnsi" w:hAnsiTheme="majorHAnsi" w:cstheme="majorHAnsi"/>
          <w:szCs w:val="24"/>
        </w:rPr>
        <w:t xml:space="preserve"> </w:t>
      </w:r>
      <w:r w:rsidRPr="00FF3978">
        <w:rPr>
          <w:rFonts w:asciiTheme="majorHAnsi" w:hAnsiTheme="majorHAnsi" w:cstheme="majorHAnsi"/>
          <w:szCs w:val="24"/>
        </w:rPr>
        <w:t>v prípadoch núdzových opatrení v dôsledku prírodných katastrof</w:t>
      </w:r>
      <w:r w:rsidR="0060516E">
        <w:rPr>
          <w:rFonts w:asciiTheme="majorHAnsi" w:hAnsiTheme="majorHAnsi" w:cstheme="majorHAnsi"/>
          <w:szCs w:val="24"/>
        </w:rPr>
        <w:t xml:space="preserve">, </w:t>
      </w:r>
      <w:r w:rsidR="0060516E" w:rsidRPr="0060516E">
        <w:rPr>
          <w:rFonts w:asciiTheme="majorHAnsi" w:hAnsiTheme="majorHAnsi" w:cstheme="majorHAnsi"/>
          <w:szCs w:val="24"/>
        </w:rPr>
        <w:t xml:space="preserve">katastrofických udalostí alebo nepriaznivých poveternostných udalostí alebo výraznej a náhlej zmeny </w:t>
      </w:r>
      <w:proofErr w:type="spellStart"/>
      <w:r w:rsidR="0060516E" w:rsidRPr="0060516E">
        <w:rPr>
          <w:rFonts w:asciiTheme="majorHAnsi" w:hAnsiTheme="majorHAnsi" w:cstheme="majorHAnsi"/>
          <w:szCs w:val="24"/>
        </w:rPr>
        <w:t>sociálno</w:t>
      </w:r>
      <w:proofErr w:type="spellEnd"/>
      <w:r w:rsidR="0060516E" w:rsidRPr="0060516E">
        <w:rPr>
          <w:rFonts w:asciiTheme="majorHAnsi" w:hAnsiTheme="majorHAnsi" w:cstheme="majorHAnsi"/>
          <w:szCs w:val="24"/>
        </w:rPr>
        <w:t xml:space="preserve"> – ekonomických podmienok v členskom štáte alebo regióne,</w:t>
      </w:r>
      <w:r w:rsidRPr="00FF3978">
        <w:rPr>
          <w:rFonts w:asciiTheme="majorHAnsi" w:hAnsiTheme="majorHAnsi" w:cstheme="majorHAnsi"/>
          <w:szCs w:val="24"/>
        </w:rPr>
        <w:t xml:space="preserve"> sa v </w:t>
      </w:r>
      <w:r w:rsidR="006415DC" w:rsidRPr="00FF3978">
        <w:rPr>
          <w:rFonts w:asciiTheme="majorHAnsi" w:hAnsiTheme="majorHAnsi" w:cstheme="majorHAnsi"/>
          <w:szCs w:val="24"/>
        </w:rPr>
        <w:t>PRV</w:t>
      </w:r>
      <w:r w:rsidRPr="00FF3978">
        <w:rPr>
          <w:rFonts w:asciiTheme="majorHAnsi" w:hAnsiTheme="majorHAnsi" w:cstheme="majorHAnsi"/>
          <w:szCs w:val="24"/>
        </w:rPr>
        <w:t xml:space="preserve"> môže ustanoviť, že oprávnenosť výdavkov súvisiacich so zmenami </w:t>
      </w:r>
      <w:r w:rsidR="006415DC" w:rsidRPr="00FF3978">
        <w:rPr>
          <w:rFonts w:asciiTheme="majorHAnsi" w:hAnsiTheme="majorHAnsi" w:cstheme="majorHAnsi"/>
          <w:szCs w:val="24"/>
        </w:rPr>
        <w:t>PRV</w:t>
      </w:r>
      <w:r w:rsidRPr="00FF3978">
        <w:rPr>
          <w:rFonts w:asciiTheme="majorHAnsi" w:hAnsiTheme="majorHAnsi" w:cstheme="majorHAnsi"/>
          <w:szCs w:val="24"/>
        </w:rPr>
        <w:t xml:space="preserve"> sa môže začať odo dňa, keď došlo k prírodnej katastrofe.</w:t>
      </w:r>
    </w:p>
    <w:p w14:paraId="199A4339" w14:textId="07BC00A8" w:rsidR="00D85DA0" w:rsidRPr="00FF3978" w:rsidRDefault="00D85DA0" w:rsidP="00FF3978">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Výdavky sú oprávnené na príspevok EPFRV, iba ak sa vynaložili na operácie, o ktorých v súlade s výberovými kritériami uvedenými v článku 49 </w:t>
      </w:r>
      <w:r w:rsidR="00254844" w:rsidRPr="00254844">
        <w:rPr>
          <w:rFonts w:asciiTheme="majorHAnsi" w:hAnsiTheme="majorHAnsi" w:cstheme="majorHAnsi"/>
          <w:szCs w:val="24"/>
        </w:rPr>
        <w:t>nariadenia (EÚ) č. 1305/2013</w:t>
      </w:r>
      <w:r w:rsidR="00254844">
        <w:rPr>
          <w:rFonts w:asciiTheme="majorHAnsi" w:hAnsiTheme="majorHAnsi" w:cstheme="majorHAnsi"/>
          <w:szCs w:val="24"/>
        </w:rPr>
        <w:t xml:space="preserve"> </w:t>
      </w:r>
      <w:r w:rsidRPr="00FF3978">
        <w:rPr>
          <w:rFonts w:asciiTheme="majorHAnsi" w:hAnsiTheme="majorHAnsi" w:cstheme="majorHAnsi"/>
          <w:szCs w:val="24"/>
        </w:rPr>
        <w:t>rozhodla PPA alebo o ktorých sa rozhodlo na jej zodpovednosť.</w:t>
      </w:r>
    </w:p>
    <w:p w14:paraId="4E11A5F8" w14:textId="132D5177" w:rsidR="00D85DA0" w:rsidRPr="00FF3978" w:rsidRDefault="00D85DA0" w:rsidP="00FF3978">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S výnimkou všeobecných nákladov vymedzených v článku 45 ods. 2 písm. c) nariadenia </w:t>
      </w:r>
      <w:r w:rsidR="00254844">
        <w:rPr>
          <w:rFonts w:asciiTheme="majorHAnsi" w:hAnsiTheme="majorHAnsi" w:cstheme="majorHAnsi"/>
          <w:b/>
          <w:szCs w:val="24"/>
        </w:rPr>
        <w:t xml:space="preserve">(EÚ) č. </w:t>
      </w:r>
      <w:r w:rsidRPr="00FF3978">
        <w:rPr>
          <w:rFonts w:asciiTheme="majorHAnsi" w:hAnsiTheme="majorHAnsi" w:cstheme="majorHAnsi"/>
          <w:b/>
          <w:szCs w:val="24"/>
        </w:rPr>
        <w:t>1305/2013 so zreteľom na investičné operácie v rámci opatrení patriacich do rozsahu pôsobnosti článku 42</w:t>
      </w:r>
      <w:r w:rsidR="00254844">
        <w:rPr>
          <w:rFonts w:asciiTheme="majorHAnsi" w:hAnsiTheme="majorHAnsi" w:cstheme="majorHAnsi"/>
          <w:b/>
          <w:szCs w:val="24"/>
        </w:rPr>
        <w:t xml:space="preserve"> Zmluvy o fungovaní EÚ</w:t>
      </w:r>
      <w:r w:rsidRPr="00FF3978">
        <w:rPr>
          <w:rFonts w:asciiTheme="majorHAnsi" w:hAnsiTheme="majorHAnsi" w:cstheme="majorHAnsi"/>
          <w:b/>
          <w:szCs w:val="24"/>
        </w:rPr>
        <w:t>, sa za oprávnené považujú iba výdavky, ktoré vznikli po predložení žiadosti príslušnému orgánu.</w:t>
      </w:r>
    </w:p>
    <w:p w14:paraId="1618EF26" w14:textId="63FCFD20" w:rsidR="00D85DA0" w:rsidRPr="00FF3978" w:rsidRDefault="00D85DA0" w:rsidP="00FF3978">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Vyššie uvedené sa neuplatňuje na financovanie technickej pomoci podľa čl. 51 ods. 1 a 2 nariadenia </w:t>
      </w:r>
      <w:r w:rsidR="00254844">
        <w:rPr>
          <w:rFonts w:asciiTheme="majorHAnsi" w:hAnsiTheme="majorHAnsi" w:cstheme="majorHAnsi"/>
          <w:szCs w:val="24"/>
        </w:rPr>
        <w:t>(</w:t>
      </w:r>
      <w:r w:rsidRPr="00FF3978">
        <w:rPr>
          <w:rFonts w:asciiTheme="majorHAnsi" w:hAnsiTheme="majorHAnsi" w:cstheme="majorHAnsi"/>
          <w:szCs w:val="24"/>
        </w:rPr>
        <w:t>EÚ</w:t>
      </w:r>
      <w:r w:rsidR="00254844">
        <w:rPr>
          <w:rFonts w:asciiTheme="majorHAnsi" w:hAnsiTheme="majorHAnsi" w:cstheme="majorHAnsi"/>
          <w:szCs w:val="24"/>
        </w:rPr>
        <w:t>)</w:t>
      </w:r>
      <w:r w:rsidRPr="00FF3978">
        <w:rPr>
          <w:rFonts w:asciiTheme="majorHAnsi" w:hAnsiTheme="majorHAnsi" w:cstheme="majorHAnsi"/>
          <w:szCs w:val="24"/>
        </w:rPr>
        <w:t xml:space="preserve"> č. 1305/2013.</w:t>
      </w:r>
    </w:p>
    <w:p w14:paraId="559B3881" w14:textId="77777777" w:rsidR="00A922DD" w:rsidRPr="00FF3978" w:rsidRDefault="00A922DD" w:rsidP="00C16B78">
      <w:pPr>
        <w:pStyle w:val="Odsekzoznamu"/>
        <w:autoSpaceDE w:val="0"/>
        <w:autoSpaceDN w:val="0"/>
        <w:adjustRightInd w:val="0"/>
        <w:spacing w:after="120"/>
        <w:ind w:left="1287"/>
        <w:jc w:val="both"/>
        <w:rPr>
          <w:rFonts w:asciiTheme="majorHAnsi" w:hAnsiTheme="majorHAnsi" w:cstheme="majorHAnsi"/>
          <w:szCs w:val="24"/>
        </w:rPr>
      </w:pPr>
    </w:p>
    <w:p w14:paraId="3ED39371" w14:textId="419D5BD0" w:rsidR="00A922DD" w:rsidRPr="00FF3978" w:rsidRDefault="00A922DD" w:rsidP="00A275D7">
      <w:pPr>
        <w:tabs>
          <w:tab w:val="left" w:pos="284"/>
        </w:tabs>
        <w:autoSpaceDE w:val="0"/>
        <w:autoSpaceDN w:val="0"/>
        <w:adjustRightInd w:val="0"/>
        <w:spacing w:after="120"/>
        <w:rPr>
          <w:rFonts w:asciiTheme="majorHAnsi" w:hAnsiTheme="majorHAnsi" w:cstheme="majorHAnsi"/>
          <w:b/>
        </w:rPr>
      </w:pPr>
      <w:r w:rsidRPr="00FF3978">
        <w:rPr>
          <w:rFonts w:asciiTheme="majorHAnsi" w:hAnsiTheme="majorHAnsi" w:cstheme="majorHAnsi"/>
          <w:b/>
        </w:rPr>
        <w:t xml:space="preserve"> (čl. 45)</w:t>
      </w:r>
    </w:p>
    <w:p w14:paraId="55CC2313" w14:textId="77777777" w:rsidR="00D85DA0" w:rsidRPr="00FF3978" w:rsidRDefault="00D85DA0" w:rsidP="00FF3978">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Výdavky oprávnené na podporu EPFRV sa obmedzujú na: </w:t>
      </w:r>
    </w:p>
    <w:p w14:paraId="136A859E" w14:textId="4CD81945" w:rsidR="00D85DA0" w:rsidRPr="00FF3978" w:rsidRDefault="00D85DA0" w:rsidP="00FF3978">
      <w:pPr>
        <w:pStyle w:val="Odsekzoznamu"/>
        <w:numPr>
          <w:ilvl w:val="3"/>
          <w:numId w:val="153"/>
        </w:numPr>
        <w:autoSpaceDE w:val="0"/>
        <w:autoSpaceDN w:val="0"/>
        <w:adjustRightInd w:val="0"/>
        <w:spacing w:before="60" w:after="60"/>
        <w:ind w:left="1701"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výstavbu, nadobudnutie vrátene lízingu alebo vylepšenie nehnuteľného majetku; </w:t>
      </w:r>
    </w:p>
    <w:p w14:paraId="7894BF95" w14:textId="194E5CB0" w:rsidR="00D85DA0" w:rsidRPr="00FF3978" w:rsidRDefault="00D85DA0" w:rsidP="00FF3978">
      <w:pPr>
        <w:pStyle w:val="Odsekzoznamu"/>
        <w:numPr>
          <w:ilvl w:val="3"/>
          <w:numId w:val="153"/>
        </w:numPr>
        <w:autoSpaceDE w:val="0"/>
        <w:autoSpaceDN w:val="0"/>
        <w:adjustRightInd w:val="0"/>
        <w:spacing w:before="60" w:after="60"/>
        <w:ind w:left="1701" w:hanging="567"/>
        <w:contextualSpacing w:val="0"/>
        <w:jc w:val="both"/>
        <w:rPr>
          <w:rFonts w:asciiTheme="majorHAnsi" w:hAnsiTheme="majorHAnsi" w:cstheme="majorHAnsi"/>
          <w:b/>
          <w:szCs w:val="24"/>
        </w:rPr>
      </w:pPr>
      <w:r w:rsidRPr="00FF3978">
        <w:rPr>
          <w:rFonts w:asciiTheme="majorHAnsi" w:hAnsiTheme="majorHAnsi" w:cstheme="majorHAnsi"/>
          <w:b/>
          <w:szCs w:val="24"/>
        </w:rPr>
        <w:lastRenderedPageBreak/>
        <w:t xml:space="preserve">kúpu alebo lízing nových strojov a zariadenia až do výšky trhovej hodnoty aktíva; </w:t>
      </w:r>
    </w:p>
    <w:p w14:paraId="7D86B860" w14:textId="6E467FA3" w:rsidR="00D85DA0" w:rsidRPr="00FF3978" w:rsidRDefault="00D85DA0" w:rsidP="00FF3978">
      <w:pPr>
        <w:pStyle w:val="Odsekzoznamu"/>
        <w:numPr>
          <w:ilvl w:val="3"/>
          <w:numId w:val="153"/>
        </w:numPr>
        <w:autoSpaceDE w:val="0"/>
        <w:autoSpaceDN w:val="0"/>
        <w:adjustRightInd w:val="0"/>
        <w:spacing w:before="60" w:after="60"/>
        <w:ind w:left="1701"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všeobecné náklady spojené s výdavkami uvedenými v písmenách a) a b), ako sú honoráre architektov, technikov a za konzultácie, honoráre týkajúce sa poradenstva v oblasti environmentálnej a hospodárskej udržateľnosti vrátane realizačných štúdií. Realizačné štúdie ostávajú oprávnenými výdavkami, aj keď sa na základe ich výsledkov nerealizujú žiadne výdavky uvedené v písmenách a) a b). </w:t>
      </w:r>
    </w:p>
    <w:p w14:paraId="345C47D1" w14:textId="219B76CB" w:rsidR="00D85DA0" w:rsidRPr="00FF3978" w:rsidRDefault="00D85DA0" w:rsidP="00FF3978">
      <w:pPr>
        <w:pStyle w:val="Odsekzoznamu"/>
        <w:numPr>
          <w:ilvl w:val="3"/>
          <w:numId w:val="153"/>
        </w:numPr>
        <w:autoSpaceDE w:val="0"/>
        <w:autoSpaceDN w:val="0"/>
        <w:adjustRightInd w:val="0"/>
        <w:spacing w:before="60" w:after="60"/>
        <w:ind w:left="1701"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tieto nehmotné investície: nadobudnutie alebo vývoj počítačového softvéru a nadobudnutie patentových práv, licencií, autorských práv a ochranných známok; </w:t>
      </w:r>
    </w:p>
    <w:p w14:paraId="533BEA07" w14:textId="642916D8" w:rsidR="00D85DA0" w:rsidRPr="00FF3978" w:rsidRDefault="00D85DA0" w:rsidP="00FF3978">
      <w:pPr>
        <w:pStyle w:val="Odsekzoznamu"/>
        <w:numPr>
          <w:ilvl w:val="3"/>
          <w:numId w:val="153"/>
        </w:numPr>
        <w:autoSpaceDE w:val="0"/>
        <w:autoSpaceDN w:val="0"/>
        <w:adjustRightInd w:val="0"/>
        <w:spacing w:before="60" w:after="60"/>
        <w:ind w:left="1701"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náklady na vypracovanie plánov obhospodarovania lesov a ekvivalentných nástrojov. </w:t>
      </w:r>
    </w:p>
    <w:p w14:paraId="3C8DE4DC" w14:textId="791222C5" w:rsidR="00D85DA0" w:rsidRPr="00FF3978" w:rsidRDefault="00D85DA0" w:rsidP="00FF3978">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b/>
          <w:szCs w:val="24"/>
        </w:rPr>
        <w:t xml:space="preserve">V prípade investícií do poľnohospodárstva nie je na investičnú podporu oprávnená kúpa poľnohospodárskych výrobných práv, platobných nárokov, zvierat, jednoročných rastlín a ich pestovanie. </w:t>
      </w:r>
      <w:r w:rsidR="00254844" w:rsidRPr="00254844">
        <w:rPr>
          <w:rFonts w:asciiTheme="majorHAnsi" w:hAnsiTheme="majorHAnsi" w:cstheme="majorHAnsi"/>
          <w:szCs w:val="24"/>
        </w:rPr>
        <w:t xml:space="preserve">V prípade obnovy potenciálu poľnohospodárskej produkcie poškodeného prírodnými pohromami alebo katastrofickými udalosťami v súlade s čl. 18 ods. 1 písm. b) </w:t>
      </w:r>
      <w:r w:rsidR="00254844">
        <w:rPr>
          <w:rFonts w:asciiTheme="majorHAnsi" w:hAnsiTheme="majorHAnsi" w:cstheme="majorHAnsi"/>
          <w:szCs w:val="24"/>
        </w:rPr>
        <w:t xml:space="preserve">všeobecného </w:t>
      </w:r>
      <w:r w:rsidR="00254844" w:rsidRPr="00416DC4">
        <w:rPr>
          <w:rFonts w:asciiTheme="majorHAnsi" w:hAnsiTheme="majorHAnsi" w:cstheme="majorHAnsi"/>
        </w:rPr>
        <w:t xml:space="preserve">nariadenia </w:t>
      </w:r>
      <w:r w:rsidR="00254844" w:rsidRPr="00254844">
        <w:rPr>
          <w:rFonts w:asciiTheme="majorHAnsi" w:hAnsiTheme="majorHAnsi" w:cstheme="majorHAnsi"/>
          <w:szCs w:val="24"/>
        </w:rPr>
        <w:t>však výdavky na nákup zvierat môžu byť oprávnenými výdavkami.</w:t>
      </w:r>
      <w:r w:rsidR="00254844">
        <w:rPr>
          <w:rFonts w:asciiTheme="majorHAnsi" w:hAnsiTheme="majorHAnsi" w:cstheme="majorHAnsi"/>
          <w:b/>
          <w:szCs w:val="24"/>
        </w:rPr>
        <w:t xml:space="preserve"> </w:t>
      </w:r>
      <w:r w:rsidRPr="00FF3978">
        <w:rPr>
          <w:rFonts w:asciiTheme="majorHAnsi" w:hAnsiTheme="majorHAnsi" w:cstheme="majorHAnsi"/>
          <w:szCs w:val="24"/>
        </w:rPr>
        <w:t>Prijímatelia podpory súvisiacej s investíciami môžu PPA požiadať o vyplatenie zálohovej platby do výšky 50 % verejnej pomoci súvisiacej s investíciou, ak je táto možnosť zahrnutá v</w:t>
      </w:r>
      <w:r w:rsidR="003E6B74" w:rsidRPr="00FF3978">
        <w:rPr>
          <w:rFonts w:asciiTheme="majorHAnsi" w:hAnsiTheme="majorHAnsi" w:cstheme="majorHAnsi"/>
          <w:szCs w:val="24"/>
        </w:rPr>
        <w:t> </w:t>
      </w:r>
      <w:r w:rsidR="006415DC" w:rsidRPr="00FF3978">
        <w:rPr>
          <w:rFonts w:asciiTheme="majorHAnsi" w:hAnsiTheme="majorHAnsi" w:cstheme="majorHAnsi"/>
          <w:szCs w:val="24"/>
        </w:rPr>
        <w:t>PRV</w:t>
      </w:r>
      <w:r w:rsidR="003E6B74" w:rsidRPr="00FF3978">
        <w:rPr>
          <w:rFonts w:asciiTheme="majorHAnsi" w:hAnsiTheme="majorHAnsi" w:cstheme="majorHAnsi"/>
          <w:szCs w:val="24"/>
        </w:rPr>
        <w:t xml:space="preserve"> (viď časť 5 príručky „Systémy financovania“) </w:t>
      </w:r>
      <w:r w:rsidRPr="00FF3978">
        <w:rPr>
          <w:rFonts w:asciiTheme="majorHAnsi" w:hAnsiTheme="majorHAnsi" w:cstheme="majorHAnsi"/>
          <w:szCs w:val="24"/>
        </w:rPr>
        <w:t xml:space="preserve">. </w:t>
      </w:r>
    </w:p>
    <w:p w14:paraId="2A91AF5A" w14:textId="77777777" w:rsidR="00A922DD" w:rsidRPr="00FF3978" w:rsidRDefault="00A922DD" w:rsidP="00C16B78">
      <w:pPr>
        <w:pStyle w:val="Odsekzoznamu"/>
        <w:autoSpaceDE w:val="0"/>
        <w:autoSpaceDN w:val="0"/>
        <w:adjustRightInd w:val="0"/>
        <w:spacing w:after="120"/>
        <w:ind w:left="1287"/>
        <w:contextualSpacing w:val="0"/>
        <w:jc w:val="both"/>
        <w:rPr>
          <w:rFonts w:asciiTheme="majorHAnsi" w:hAnsiTheme="majorHAnsi" w:cstheme="majorHAnsi"/>
          <w:szCs w:val="24"/>
        </w:rPr>
      </w:pPr>
    </w:p>
    <w:p w14:paraId="3200EAF6" w14:textId="77777777" w:rsidR="00A922DD" w:rsidRPr="00FF3978" w:rsidRDefault="00A922DD" w:rsidP="00A275D7">
      <w:pPr>
        <w:autoSpaceDE w:val="0"/>
        <w:autoSpaceDN w:val="0"/>
        <w:adjustRightInd w:val="0"/>
        <w:spacing w:after="120"/>
        <w:ind w:left="927" w:hanging="927"/>
        <w:rPr>
          <w:rFonts w:asciiTheme="majorHAnsi" w:hAnsiTheme="majorHAnsi" w:cstheme="majorHAnsi"/>
          <w:b/>
        </w:rPr>
      </w:pPr>
      <w:r w:rsidRPr="00FF3978">
        <w:rPr>
          <w:rFonts w:asciiTheme="majorHAnsi" w:hAnsiTheme="majorHAnsi" w:cstheme="majorHAnsi"/>
          <w:b/>
        </w:rPr>
        <w:t>(čl. 61)</w:t>
      </w:r>
    </w:p>
    <w:p w14:paraId="68429BFB" w14:textId="77777777" w:rsidR="00A922DD" w:rsidRPr="00FF3978" w:rsidRDefault="00A922DD" w:rsidP="00FF3978">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b/>
        </w:rPr>
      </w:pPr>
      <w:r w:rsidRPr="00FF3978">
        <w:rPr>
          <w:rFonts w:asciiTheme="majorHAnsi" w:hAnsiTheme="majorHAnsi" w:cstheme="majorHAnsi"/>
          <w:b/>
        </w:rPr>
        <w:t>Keď sa podpora podľa tohto nariadenia vzťahuje na prevádzkové náklady, sú oprávnené tieto druhy nákladov:</w:t>
      </w:r>
    </w:p>
    <w:p w14:paraId="5E66EA5C" w14:textId="77777777" w:rsidR="00A922DD" w:rsidRPr="00FF3978" w:rsidRDefault="00A922DD" w:rsidP="00FF3978">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prevádzkové náklady,</w:t>
      </w:r>
    </w:p>
    <w:p w14:paraId="2D39C721" w14:textId="77777777" w:rsidR="00A922DD" w:rsidRPr="00FF3978" w:rsidRDefault="00B14837" w:rsidP="00FF3978">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náklady na zamestnancov,</w:t>
      </w:r>
    </w:p>
    <w:p w14:paraId="1C99128F" w14:textId="77777777" w:rsidR="00B14837" w:rsidRPr="00FF3978" w:rsidRDefault="00B14837" w:rsidP="00FF3978">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náklady na odbornú prípravu,</w:t>
      </w:r>
    </w:p>
    <w:p w14:paraId="3769BC0F" w14:textId="77777777" w:rsidR="00B14837" w:rsidRPr="00FF3978" w:rsidRDefault="00B14837" w:rsidP="00FF3978">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náklady spojené so vzťahmi s verejnosťou,</w:t>
      </w:r>
    </w:p>
    <w:p w14:paraId="6E60698F" w14:textId="77777777" w:rsidR="00B14837" w:rsidRPr="00FF3978" w:rsidRDefault="00B14837" w:rsidP="00FF3978">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finančné náklady,</w:t>
      </w:r>
    </w:p>
    <w:p w14:paraId="03BE7230" w14:textId="77777777" w:rsidR="00B14837" w:rsidRPr="00FF3978" w:rsidRDefault="00B14837" w:rsidP="00FF3978">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náklady na vytváranie sietí.</w:t>
      </w:r>
    </w:p>
    <w:p w14:paraId="3C2F49D2" w14:textId="77777777" w:rsidR="00B14837" w:rsidRPr="00FF3978" w:rsidRDefault="00B14837" w:rsidP="00FF3978">
      <w:pPr>
        <w:pStyle w:val="Odsekzoznamu"/>
        <w:numPr>
          <w:ilvl w:val="0"/>
          <w:numId w:val="54"/>
        </w:numPr>
        <w:autoSpaceDE w:val="0"/>
        <w:autoSpaceDN w:val="0"/>
        <w:adjustRightInd w:val="0"/>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 xml:space="preserve">Štúdie sú oprávnenými výdavkami iba vtedy, keď sú spojené s konkrétnou operáciou v rámci </w:t>
      </w:r>
      <w:r w:rsidR="006415DC" w:rsidRPr="00FF3978">
        <w:rPr>
          <w:rFonts w:asciiTheme="majorHAnsi" w:hAnsiTheme="majorHAnsi" w:cstheme="majorHAnsi"/>
        </w:rPr>
        <w:t>PRV</w:t>
      </w:r>
      <w:r w:rsidRPr="00FF3978">
        <w:rPr>
          <w:rFonts w:asciiTheme="majorHAnsi" w:hAnsiTheme="majorHAnsi" w:cstheme="majorHAnsi"/>
        </w:rPr>
        <w:t xml:space="preserve"> alebo s konkrétnymi cieľmi a zámermi </w:t>
      </w:r>
      <w:r w:rsidR="006415DC" w:rsidRPr="00FF3978">
        <w:rPr>
          <w:rFonts w:asciiTheme="majorHAnsi" w:hAnsiTheme="majorHAnsi" w:cstheme="majorHAnsi"/>
        </w:rPr>
        <w:t>PRV</w:t>
      </w:r>
      <w:r w:rsidRPr="00FF3978">
        <w:rPr>
          <w:rFonts w:asciiTheme="majorHAnsi" w:hAnsiTheme="majorHAnsi" w:cstheme="majorHAnsi"/>
        </w:rPr>
        <w:t>.</w:t>
      </w:r>
    </w:p>
    <w:p w14:paraId="7D2FC178" w14:textId="4C9AF51B" w:rsidR="00B14837" w:rsidRPr="00FF3978" w:rsidRDefault="00B14837" w:rsidP="00FF3978">
      <w:pPr>
        <w:pStyle w:val="Odsekzoznamu"/>
        <w:numPr>
          <w:ilvl w:val="0"/>
          <w:numId w:val="54"/>
        </w:numPr>
        <w:autoSpaceDE w:val="0"/>
        <w:autoSpaceDN w:val="0"/>
        <w:adjustRightInd w:val="0"/>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 xml:space="preserve">Príspevky v podobe vecného plnenia vo forme poskytnutia prác, tovaru, služieb, pozemkov a nehnuteľností, za ktoré sa neuskutočnila platba v hotovosti, doložená faktúrami alebo dokumentmi s rovnocennou preukaznou hodnotou, môžu byť oprávnené na podporu, ak sú splnené podmienky uvedené v čl. 69 </w:t>
      </w:r>
      <w:r w:rsidR="00254844">
        <w:rPr>
          <w:rFonts w:asciiTheme="majorHAnsi" w:hAnsiTheme="majorHAnsi" w:cstheme="majorHAnsi"/>
        </w:rPr>
        <w:t xml:space="preserve">všeobecného </w:t>
      </w:r>
      <w:r w:rsidRPr="00FF3978">
        <w:rPr>
          <w:rFonts w:asciiTheme="majorHAnsi" w:hAnsiTheme="majorHAnsi" w:cstheme="majorHAnsi"/>
        </w:rPr>
        <w:t>nariadenia.</w:t>
      </w:r>
    </w:p>
    <w:p w14:paraId="1B594876" w14:textId="77777777" w:rsidR="00D85DA0" w:rsidRPr="00FF3978" w:rsidRDefault="003821BB"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b/>
        </w:rPr>
      </w:pPr>
      <w:r w:rsidRPr="00FF3978">
        <w:rPr>
          <w:rFonts w:asciiTheme="majorHAnsi" w:hAnsiTheme="majorHAnsi" w:cstheme="majorHAnsi"/>
          <w:b/>
        </w:rPr>
        <w:t>Podľa čl. 13 delegovaného nariadenia Komisie (E</w:t>
      </w:r>
      <w:r w:rsidR="00B951F8" w:rsidRPr="00FF3978">
        <w:rPr>
          <w:rFonts w:asciiTheme="majorHAnsi" w:hAnsiTheme="majorHAnsi" w:cstheme="majorHAnsi"/>
          <w:b/>
        </w:rPr>
        <w:t>Ú) č. 807</w:t>
      </w:r>
      <w:r w:rsidRPr="00FF3978">
        <w:rPr>
          <w:rFonts w:asciiTheme="majorHAnsi" w:hAnsiTheme="majorHAnsi" w:cstheme="majorHAnsi"/>
          <w:b/>
        </w:rPr>
        <w:t>/2014 n</w:t>
      </w:r>
      <w:r w:rsidR="00D85DA0" w:rsidRPr="00FF3978">
        <w:rPr>
          <w:rFonts w:asciiTheme="majorHAnsi" w:hAnsiTheme="majorHAnsi" w:cstheme="majorHAnsi"/>
          <w:b/>
        </w:rPr>
        <w:t xml:space="preserve">a účely článku 45 nariadenia (EÚ) č. 1305/2013: </w:t>
      </w:r>
    </w:p>
    <w:p w14:paraId="4B3D8C84" w14:textId="175E5927" w:rsidR="00D85DA0" w:rsidRPr="00FF3978" w:rsidRDefault="00D85DA0" w:rsidP="00FF3978">
      <w:pPr>
        <w:pStyle w:val="Odsekzoznamu"/>
        <w:numPr>
          <w:ilvl w:val="3"/>
          <w:numId w:val="155"/>
        </w:numPr>
        <w:autoSpaceDE w:val="0"/>
        <w:autoSpaceDN w:val="0"/>
        <w:adjustRightInd w:val="0"/>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v prípade lízingu ďalšie náklady spojené s lízingovými zmluvami, ako je marža prenajímateľa, náklady na refinancovanie úrokov, režijné náklady a poplatky za poistenie, sa nepovažujú za oprávnené výdavky; </w:t>
      </w:r>
    </w:p>
    <w:p w14:paraId="13447FE5" w14:textId="1ABCDB10" w:rsidR="00D85DA0" w:rsidRPr="00FF3978" w:rsidRDefault="00D85DA0" w:rsidP="00FF3978">
      <w:pPr>
        <w:pStyle w:val="Odsekzoznamu"/>
        <w:numPr>
          <w:ilvl w:val="3"/>
          <w:numId w:val="155"/>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b/>
        </w:rPr>
        <w:lastRenderedPageBreak/>
        <w:t>členské štáty vo svojich programoch rozvoja vidieka určia podmienky, za akých nákup použitých zariadení možno považovať za oprávnené výdavky</w:t>
      </w:r>
      <w:r w:rsidR="008A6380" w:rsidRPr="00FF3978">
        <w:rPr>
          <w:rFonts w:asciiTheme="majorHAnsi" w:hAnsiTheme="majorHAnsi" w:cstheme="majorHAnsi"/>
          <w:b/>
        </w:rPr>
        <w:t xml:space="preserve"> (</w:t>
      </w:r>
      <w:r w:rsidR="008A6380" w:rsidRPr="00FF3978">
        <w:rPr>
          <w:rFonts w:asciiTheme="majorHAnsi" w:hAnsiTheme="majorHAnsi" w:cstheme="majorHAnsi"/>
        </w:rPr>
        <w:t xml:space="preserve">investície do dlhodobého hmotného majetku nakúpeného z druhej ruky vrátane jeho lízingu, ale len </w:t>
      </w:r>
      <w:r w:rsidR="001A0414" w:rsidRPr="00FF3978">
        <w:rPr>
          <w:rFonts w:asciiTheme="majorHAnsi" w:hAnsiTheme="majorHAnsi" w:cstheme="majorHAnsi"/>
        </w:rPr>
        <w:t xml:space="preserve"> v prípade mladých farmárov ako prijímateľov pomoci v podopatrení 4.1</w:t>
      </w:r>
      <w:r w:rsidR="008A6380" w:rsidRPr="00FF3978">
        <w:rPr>
          <w:rFonts w:asciiTheme="majorHAnsi" w:hAnsiTheme="majorHAnsi" w:cstheme="majorHAnsi"/>
        </w:rPr>
        <w:t>);</w:t>
      </w:r>
    </w:p>
    <w:p w14:paraId="45EB22CC" w14:textId="7F9FA0C6" w:rsidR="00D85DA0" w:rsidRPr="00FF3978" w:rsidRDefault="00D85DA0" w:rsidP="00FF3978">
      <w:pPr>
        <w:pStyle w:val="Odsekzoznamu"/>
        <w:numPr>
          <w:ilvl w:val="3"/>
          <w:numId w:val="155"/>
        </w:numPr>
        <w:autoSpaceDE w:val="0"/>
        <w:autoSpaceDN w:val="0"/>
        <w:adjustRightInd w:val="0"/>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členské štáty vyžadujú súlad s minimálnymi normami energetickej účinnosti pre podporované investície do infraštruktúr energie z obnoviteľných zdrojov, ktoré spotrebúvajú alebo vyrábajú energiu, ak na vnútroštátnej úrovni takéto normy existujú</w:t>
      </w:r>
      <w:r w:rsidR="00C80ED0" w:rsidRPr="00FF3978">
        <w:rPr>
          <w:rFonts w:asciiTheme="majorHAnsi" w:hAnsiTheme="majorHAnsi" w:cstheme="majorHAnsi"/>
          <w:b/>
          <w:szCs w:val="24"/>
        </w:rPr>
        <w:t xml:space="preserve"> (napr. pri podopatrení 4.1, 6.3)</w:t>
      </w:r>
      <w:r w:rsidRPr="00FF3978">
        <w:rPr>
          <w:rFonts w:asciiTheme="majorHAnsi" w:hAnsiTheme="majorHAnsi" w:cstheme="majorHAnsi"/>
          <w:b/>
          <w:szCs w:val="24"/>
        </w:rPr>
        <w:t xml:space="preserve">; </w:t>
      </w:r>
    </w:p>
    <w:p w14:paraId="68A2C532" w14:textId="3BE28DDC" w:rsidR="00D85DA0" w:rsidRPr="00FF3978" w:rsidRDefault="00D85DA0" w:rsidP="00FF3978">
      <w:pPr>
        <w:pStyle w:val="Odsekzoznamu"/>
        <w:numPr>
          <w:ilvl w:val="3"/>
          <w:numId w:val="155"/>
        </w:numPr>
        <w:autoSpaceDE w:val="0"/>
        <w:autoSpaceDN w:val="0"/>
        <w:adjustRightInd w:val="0"/>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investície do zariadení, ktorých hlavný účel je výroba elektrickej energie z biomasy, nie sú oprávnené na podporu, pokiaľ sa nevyužíva minimálny percentuálny podiel tepelnej energie, ktorý</w:t>
      </w:r>
      <w:r w:rsidR="00EA2B47" w:rsidRPr="00FF3978">
        <w:rPr>
          <w:rFonts w:asciiTheme="majorHAnsi" w:hAnsiTheme="majorHAnsi" w:cstheme="majorHAnsi"/>
          <w:b/>
          <w:szCs w:val="24"/>
        </w:rPr>
        <w:t xml:space="preserve"> bude určený vo výzve.</w:t>
      </w:r>
    </w:p>
    <w:p w14:paraId="47740E3E" w14:textId="6FB9F375" w:rsidR="00C367E7" w:rsidRPr="00FF3978" w:rsidRDefault="00B951F8"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b/>
        </w:rPr>
        <w:t xml:space="preserve">Podľa čl. 1 </w:t>
      </w:r>
      <w:r w:rsidR="00C367E7" w:rsidRPr="00FF3978">
        <w:rPr>
          <w:rFonts w:asciiTheme="majorHAnsi" w:hAnsiTheme="majorHAnsi" w:cstheme="majorHAnsi"/>
          <w:b/>
        </w:rPr>
        <w:t>N</w:t>
      </w:r>
      <w:r w:rsidRPr="00FF3978">
        <w:rPr>
          <w:rFonts w:asciiTheme="majorHAnsi" w:hAnsiTheme="majorHAnsi" w:cstheme="majorHAnsi"/>
          <w:b/>
        </w:rPr>
        <w:t xml:space="preserve">ariadenia </w:t>
      </w:r>
      <w:r w:rsidR="00C367E7" w:rsidRPr="00FF3978">
        <w:rPr>
          <w:rFonts w:asciiTheme="majorHAnsi" w:hAnsiTheme="majorHAnsi" w:cstheme="majorHAnsi"/>
          <w:b/>
        </w:rPr>
        <w:t>Európskeho parlamentu a Rady</w:t>
      </w:r>
      <w:r w:rsidRPr="00FF3978">
        <w:rPr>
          <w:rFonts w:asciiTheme="majorHAnsi" w:hAnsiTheme="majorHAnsi" w:cstheme="majorHAnsi"/>
          <w:b/>
        </w:rPr>
        <w:t xml:space="preserve"> (EÚ) č. </w:t>
      </w:r>
      <w:r w:rsidR="00C367E7" w:rsidRPr="00FF3978">
        <w:rPr>
          <w:rFonts w:asciiTheme="majorHAnsi" w:hAnsiTheme="majorHAnsi" w:cstheme="majorHAnsi"/>
          <w:b/>
        </w:rPr>
        <w:t>1310</w:t>
      </w:r>
      <w:r w:rsidRPr="00FF3978">
        <w:rPr>
          <w:rFonts w:asciiTheme="majorHAnsi" w:hAnsiTheme="majorHAnsi" w:cstheme="majorHAnsi"/>
          <w:b/>
        </w:rPr>
        <w:t>/201</w:t>
      </w:r>
      <w:r w:rsidR="00C367E7" w:rsidRPr="00FF3978">
        <w:rPr>
          <w:rFonts w:asciiTheme="majorHAnsi" w:hAnsiTheme="majorHAnsi" w:cstheme="majorHAnsi"/>
          <w:b/>
        </w:rPr>
        <w:t>3</w:t>
      </w:r>
      <w:r w:rsidRPr="00FF3978">
        <w:rPr>
          <w:rFonts w:asciiTheme="majorHAnsi" w:hAnsiTheme="majorHAnsi" w:cstheme="majorHAnsi"/>
          <w:b/>
        </w:rPr>
        <w:t xml:space="preserve"> </w:t>
      </w:r>
      <w:r w:rsidR="00C367E7" w:rsidRPr="00FF3978">
        <w:rPr>
          <w:rFonts w:asciiTheme="majorHAnsi" w:hAnsiTheme="majorHAnsi" w:cstheme="majorHAnsi"/>
          <w:b/>
        </w:rPr>
        <w:t>bez toho, aby bol dotknutý článok 88 nariadenia (EÚ) č. 1305/2013, môžu členské štáty aj naďalej prijímať nové právne záväzky týkajúce sa prijímateľov v roku 2014 vo vzťahu k opatreniam uvedeným v článku 20, s výnimkou písmena a) bodu iii), písmena c) bodu i) a písmena d), a v článku 36 nariadenia (ES) č. 1698/2005 podľa programov rozvoja vidieka prijatých na základe uvedeného nariadenia, a to aj po vyčerpaní finančných zdrojov na programové obdobie rokov 2007 – 2013 za predpokladu, že sa žiadosť o podporu predloží pred prijatím príslušného programu rozvoja vidieka na programové obdobie rokov 2014 – 202</w:t>
      </w:r>
      <w:r w:rsidR="007C2DEB">
        <w:rPr>
          <w:rFonts w:asciiTheme="majorHAnsi" w:hAnsiTheme="majorHAnsi" w:cstheme="majorHAnsi"/>
          <w:b/>
        </w:rPr>
        <w:t>2</w:t>
      </w:r>
      <w:r w:rsidR="00C367E7" w:rsidRPr="00FF3978">
        <w:rPr>
          <w:rFonts w:asciiTheme="majorHAnsi" w:hAnsiTheme="majorHAnsi" w:cstheme="majorHAnsi"/>
          <w:b/>
        </w:rPr>
        <w:t>.</w:t>
      </w:r>
    </w:p>
    <w:p w14:paraId="764ECF51" w14:textId="57CEDF63" w:rsidR="00D85DA0" w:rsidRPr="00FF3978" w:rsidRDefault="00D85DA0" w:rsidP="00701723">
      <w:pPr>
        <w:pStyle w:val="Odsekzoznamu"/>
        <w:autoSpaceDE w:val="0"/>
        <w:autoSpaceDN w:val="0"/>
        <w:adjustRightInd w:val="0"/>
        <w:spacing w:before="60" w:after="60"/>
        <w:ind w:left="567"/>
        <w:contextualSpacing w:val="0"/>
        <w:jc w:val="both"/>
        <w:rPr>
          <w:rFonts w:asciiTheme="majorHAnsi" w:hAnsiTheme="majorHAnsi" w:cstheme="majorHAnsi"/>
          <w:b/>
          <w:szCs w:val="24"/>
        </w:rPr>
      </w:pPr>
      <w:r w:rsidRPr="00FF3978">
        <w:rPr>
          <w:rFonts w:asciiTheme="majorHAnsi" w:hAnsiTheme="majorHAnsi" w:cstheme="majorHAnsi"/>
          <w:b/>
          <w:szCs w:val="24"/>
        </w:rPr>
        <w:t>Tieto výdavky sú oprávnené na príspevok z EPFRV v programovom období 2014 – 202</w:t>
      </w:r>
      <w:r w:rsidR="007C2DEB">
        <w:rPr>
          <w:rFonts w:asciiTheme="majorHAnsi" w:hAnsiTheme="majorHAnsi" w:cstheme="majorHAnsi"/>
          <w:b/>
          <w:szCs w:val="24"/>
        </w:rPr>
        <w:t>2</w:t>
      </w:r>
      <w:r w:rsidRPr="00FF3978">
        <w:rPr>
          <w:rFonts w:asciiTheme="majorHAnsi" w:hAnsiTheme="majorHAnsi" w:cstheme="majorHAnsi"/>
          <w:b/>
          <w:szCs w:val="24"/>
        </w:rPr>
        <w:t xml:space="preserve"> za týchto podmienok: tieto výdavky sú stanovené v príslušnom programe rozvoja vidieka na programové obdobie 2014 – 202</w:t>
      </w:r>
      <w:r w:rsidR="007C2DEB">
        <w:rPr>
          <w:rFonts w:asciiTheme="majorHAnsi" w:hAnsiTheme="majorHAnsi" w:cstheme="majorHAnsi"/>
          <w:b/>
          <w:szCs w:val="24"/>
        </w:rPr>
        <w:t>2</w:t>
      </w:r>
      <w:r w:rsidRPr="00FF3978">
        <w:rPr>
          <w:rFonts w:asciiTheme="majorHAnsi" w:hAnsiTheme="majorHAnsi" w:cstheme="majorHAnsi"/>
          <w:b/>
          <w:szCs w:val="24"/>
        </w:rPr>
        <w:t xml:space="preserve">; </w:t>
      </w:r>
    </w:p>
    <w:p w14:paraId="48744565" w14:textId="3F9865FD" w:rsidR="00D85DA0" w:rsidRPr="00FF3978" w:rsidRDefault="00C367E7" w:rsidP="00FF3978">
      <w:pPr>
        <w:pStyle w:val="Odsekzoznamu"/>
        <w:numPr>
          <w:ilvl w:val="3"/>
          <w:numId w:val="157"/>
        </w:numPr>
        <w:autoSpaceDE w:val="0"/>
        <w:autoSpaceDN w:val="0"/>
        <w:adjustRightInd w:val="0"/>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uplatňuje sa miera</w:t>
      </w:r>
      <w:r w:rsidR="00CC3B68" w:rsidRPr="00FF3978">
        <w:rPr>
          <w:rFonts w:asciiTheme="majorHAnsi" w:hAnsiTheme="majorHAnsi" w:cstheme="majorHAnsi"/>
          <w:b/>
          <w:szCs w:val="24"/>
        </w:rPr>
        <w:t xml:space="preserve"> </w:t>
      </w:r>
      <w:r w:rsidRPr="00FF3978">
        <w:rPr>
          <w:rFonts w:asciiTheme="majorHAnsi" w:hAnsiTheme="majorHAnsi" w:cstheme="majorHAnsi"/>
          <w:b/>
          <w:szCs w:val="24"/>
        </w:rPr>
        <w:t>príspevku EPFRV príslušného opatrenia podľa</w:t>
      </w:r>
      <w:r w:rsidR="00D85DA0" w:rsidRPr="00FF3978">
        <w:rPr>
          <w:rFonts w:asciiTheme="majorHAnsi" w:hAnsiTheme="majorHAnsi" w:cstheme="majorHAnsi"/>
          <w:b/>
          <w:szCs w:val="24"/>
        </w:rPr>
        <w:t xml:space="preserve"> nariadenia (EÚ) č. 1305/2013</w:t>
      </w:r>
      <w:r w:rsidRPr="00FF3978">
        <w:rPr>
          <w:rFonts w:asciiTheme="majorHAnsi" w:hAnsiTheme="majorHAnsi" w:cstheme="majorHAnsi"/>
          <w:b/>
          <w:szCs w:val="24"/>
        </w:rPr>
        <w:t>,</w:t>
      </w:r>
      <w:r w:rsidR="00925162" w:rsidRPr="00FF3978">
        <w:rPr>
          <w:rFonts w:asciiTheme="majorHAnsi" w:hAnsiTheme="majorHAnsi" w:cstheme="majorHAnsi"/>
          <w:b/>
          <w:szCs w:val="24"/>
        </w:rPr>
        <w:t xml:space="preserve"> </w:t>
      </w:r>
      <w:r w:rsidR="00D85DA0" w:rsidRPr="00FF3978">
        <w:rPr>
          <w:rFonts w:asciiTheme="majorHAnsi" w:hAnsiTheme="majorHAnsi" w:cstheme="majorHAnsi"/>
          <w:b/>
          <w:szCs w:val="24"/>
        </w:rPr>
        <w:t xml:space="preserve">ako sa stanovuje v prílohe I k tomuto nariadeniu; </w:t>
      </w:r>
    </w:p>
    <w:p w14:paraId="2F970DFB" w14:textId="548D7A98" w:rsidR="001D2C43" w:rsidRPr="00FF3978" w:rsidRDefault="00D85DA0" w:rsidP="00FF3978">
      <w:pPr>
        <w:pStyle w:val="Odsekzoznamu"/>
        <w:numPr>
          <w:ilvl w:val="3"/>
          <w:numId w:val="157"/>
        </w:numPr>
        <w:autoSpaceDE w:val="0"/>
        <w:autoSpaceDN w:val="0"/>
        <w:adjustRightInd w:val="0"/>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členské štáty zabezpečia prostredníctvom svojich systémov riadenia a kontroly jasné vymedzenie príslušných činností vykonávaných v prechodnom období. </w:t>
      </w:r>
    </w:p>
    <w:p w14:paraId="51002B4D" w14:textId="77777777" w:rsidR="00925162" w:rsidRPr="00FF3978" w:rsidRDefault="00925162" w:rsidP="00FF3978">
      <w:pPr>
        <w:autoSpaceDE w:val="0"/>
        <w:autoSpaceDN w:val="0"/>
        <w:adjustRightInd w:val="0"/>
        <w:spacing w:before="60" w:after="60"/>
        <w:ind w:left="567"/>
        <w:rPr>
          <w:rFonts w:asciiTheme="majorHAnsi" w:hAnsiTheme="majorHAnsi" w:cstheme="majorHAnsi"/>
        </w:rPr>
      </w:pPr>
      <w:r w:rsidRPr="00FF3978">
        <w:rPr>
          <w:rFonts w:asciiTheme="majorHAnsi" w:hAnsiTheme="majorHAnsi" w:cstheme="majorHAnsi"/>
        </w:rPr>
        <w:t xml:space="preserve">V súlade s hore uvedeným je opis  prechodných podmienok podľa opatrení popísaný v časti 19 PRV. </w:t>
      </w:r>
      <w:r w:rsidR="004D5A08" w:rsidRPr="00FF3978">
        <w:rPr>
          <w:rFonts w:asciiTheme="majorHAnsi" w:hAnsiTheme="majorHAnsi" w:cstheme="majorHAnsi"/>
        </w:rPr>
        <w:t>Z projektovo orientovaných opatrení sa pokračujúce záväzky týkajú:</w:t>
      </w:r>
    </w:p>
    <w:p w14:paraId="0E8A1001" w14:textId="77777777" w:rsidR="004D5A08" w:rsidRPr="00FF3978" w:rsidRDefault="004D5A08" w:rsidP="00FF3978">
      <w:pPr>
        <w:pStyle w:val="Odsekzoznamu"/>
        <w:numPr>
          <w:ilvl w:val="0"/>
          <w:numId w:val="58"/>
        </w:numPr>
        <w:autoSpaceDE w:val="0"/>
        <w:autoSpaceDN w:val="0"/>
        <w:adjustRightInd w:val="0"/>
        <w:spacing w:before="60" w:after="60"/>
        <w:ind w:left="1134" w:hanging="567"/>
        <w:contextualSpacing w:val="0"/>
        <w:rPr>
          <w:rFonts w:asciiTheme="majorHAnsi" w:hAnsiTheme="majorHAnsi" w:cstheme="majorHAnsi"/>
        </w:rPr>
      </w:pPr>
      <w:r w:rsidRPr="00FF3978">
        <w:rPr>
          <w:rFonts w:asciiTheme="majorHAnsi" w:hAnsiTheme="majorHAnsi" w:cstheme="majorHAnsi"/>
        </w:rPr>
        <w:t>opatrenia 1.1 (Modernizácia fariem),</w:t>
      </w:r>
      <w:r w:rsidR="00C75253" w:rsidRPr="00FF3978">
        <w:rPr>
          <w:rFonts w:asciiTheme="majorHAnsi" w:hAnsiTheme="majorHAnsi" w:cstheme="majorHAnsi"/>
        </w:rPr>
        <w:t xml:space="preserve"> výzva č. 2014/PRV/35</w:t>
      </w:r>
      <w:r w:rsidR="006D6163" w:rsidRPr="00FF3978">
        <w:rPr>
          <w:rFonts w:asciiTheme="majorHAnsi" w:hAnsiTheme="majorHAnsi" w:cstheme="majorHAnsi"/>
        </w:rPr>
        <w:t>;</w:t>
      </w:r>
    </w:p>
    <w:p w14:paraId="6194A079" w14:textId="77777777" w:rsidR="004D5A08" w:rsidRPr="00FF3978" w:rsidRDefault="004D5A08" w:rsidP="00FF3978">
      <w:pPr>
        <w:pStyle w:val="Odsekzoznamu"/>
        <w:numPr>
          <w:ilvl w:val="0"/>
          <w:numId w:val="58"/>
        </w:numPr>
        <w:autoSpaceDE w:val="0"/>
        <w:autoSpaceDN w:val="0"/>
        <w:adjustRightInd w:val="0"/>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opatrenia 1.2 (Pridávanie hodnoty do poľnohospodárskych produktov a produktov lesného hospodárstva),</w:t>
      </w:r>
      <w:r w:rsidR="006D6163" w:rsidRPr="00FF3978">
        <w:rPr>
          <w:rFonts w:asciiTheme="majorHAnsi" w:hAnsiTheme="majorHAnsi" w:cstheme="majorHAnsi"/>
        </w:rPr>
        <w:t xml:space="preserve"> výzva č. 2014/PRV/34;</w:t>
      </w:r>
    </w:p>
    <w:p w14:paraId="1DDD1EF2" w14:textId="77777777" w:rsidR="004D5A08" w:rsidRPr="00FF3978" w:rsidRDefault="004D5A08" w:rsidP="00FF3978">
      <w:pPr>
        <w:pStyle w:val="Odsekzoznamu"/>
        <w:numPr>
          <w:ilvl w:val="0"/>
          <w:numId w:val="58"/>
        </w:numPr>
        <w:autoSpaceDE w:val="0"/>
        <w:autoSpaceDN w:val="0"/>
        <w:adjustRightInd w:val="0"/>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opatrenia 1.3 (Infraštruktúra týkajúca sa rozvoja a adaptácie poľnohospodárstva a lesného hospodárstva)</w:t>
      </w:r>
      <w:r w:rsidR="006D6163" w:rsidRPr="00FF3978">
        <w:rPr>
          <w:rFonts w:asciiTheme="majorHAnsi" w:hAnsiTheme="majorHAnsi" w:cstheme="majorHAnsi"/>
        </w:rPr>
        <w:t>, výzva č. 2008/PRV/02.</w:t>
      </w:r>
    </w:p>
    <w:p w14:paraId="0628FE1C" w14:textId="7A1CA03C" w:rsidR="00E209A1" w:rsidRPr="00A0689D" w:rsidRDefault="00D85DA0" w:rsidP="00E209A1">
      <w:pPr>
        <w:pStyle w:val="Odsekzoznamu"/>
        <w:numPr>
          <w:ilvl w:val="0"/>
          <w:numId w:val="15"/>
        </w:numPr>
        <w:autoSpaceDE w:val="0"/>
        <w:autoSpaceDN w:val="0"/>
        <w:adjustRightInd w:val="0"/>
        <w:spacing w:before="60" w:after="60"/>
        <w:ind w:left="567" w:hanging="567"/>
        <w:rPr>
          <w:rFonts w:asciiTheme="majorHAnsi" w:hAnsiTheme="majorHAnsi" w:cstheme="majorHAnsi"/>
          <w:b/>
        </w:rPr>
      </w:pPr>
      <w:r w:rsidRPr="00701723">
        <w:rPr>
          <w:rFonts w:asciiTheme="majorHAnsi" w:hAnsiTheme="majorHAnsi" w:cstheme="majorHAnsi"/>
          <w:b/>
        </w:rPr>
        <w:t xml:space="preserve">Oprávnenosť </w:t>
      </w:r>
      <w:r w:rsidR="00E209A1" w:rsidRPr="00A0689D">
        <w:rPr>
          <w:rFonts w:asciiTheme="majorHAnsi" w:hAnsiTheme="majorHAnsi" w:cstheme="majorHAnsi"/>
          <w:b/>
        </w:rPr>
        <w:t>výdavkov v súlade s Nariadením Európskeho parlamentu a Rady (EÚ) 1306/2013:</w:t>
      </w:r>
    </w:p>
    <w:p w14:paraId="6DA920DB" w14:textId="51C8A694" w:rsidR="00E209A1" w:rsidRDefault="00E209A1" w:rsidP="00E209A1">
      <w:pPr>
        <w:autoSpaceDE w:val="0"/>
        <w:autoSpaceDN w:val="0"/>
        <w:adjustRightInd w:val="0"/>
        <w:spacing w:before="60" w:after="60"/>
        <w:ind w:left="567"/>
        <w:rPr>
          <w:rFonts w:asciiTheme="majorHAnsi" w:hAnsiTheme="majorHAnsi" w:cstheme="majorHAnsi"/>
        </w:rPr>
      </w:pPr>
      <w:r w:rsidRPr="00FF3978">
        <w:rPr>
          <w:rFonts w:asciiTheme="majorHAnsi" w:hAnsiTheme="majorHAnsi" w:cstheme="majorHAnsi"/>
        </w:rPr>
        <w:t>Na výdavky financované z EPFRV sa nevzťahuje žiadne iné financovanie z rozpočtu Únie.</w:t>
      </w:r>
    </w:p>
    <w:p w14:paraId="19AB6412" w14:textId="76F47E4F" w:rsidR="003612AA" w:rsidRDefault="003612AA">
      <w:pPr>
        <w:spacing w:before="0"/>
        <w:jc w:val="left"/>
        <w:rPr>
          <w:rFonts w:asciiTheme="majorHAnsi" w:hAnsiTheme="majorHAnsi" w:cstheme="majorHAnsi"/>
        </w:rPr>
      </w:pPr>
      <w:r>
        <w:rPr>
          <w:rFonts w:asciiTheme="majorHAnsi" w:hAnsiTheme="majorHAnsi" w:cstheme="majorHAnsi"/>
        </w:rPr>
        <w:br w:type="page"/>
      </w:r>
    </w:p>
    <w:p w14:paraId="1C9E94BD" w14:textId="77777777" w:rsidR="00A45C4C" w:rsidRPr="00FF3978" w:rsidRDefault="00A45C4C" w:rsidP="00E209A1">
      <w:pPr>
        <w:autoSpaceDE w:val="0"/>
        <w:autoSpaceDN w:val="0"/>
        <w:adjustRightInd w:val="0"/>
        <w:spacing w:before="60" w:after="60"/>
        <w:ind w:left="567"/>
        <w:rPr>
          <w:rFonts w:asciiTheme="majorHAnsi" w:hAnsiTheme="majorHAnsi" w:cstheme="majorHAnsi"/>
        </w:rPr>
      </w:pPr>
    </w:p>
    <w:p w14:paraId="6D5A3BF6" w14:textId="3876F42D" w:rsidR="00E209A1" w:rsidRPr="00701723" w:rsidRDefault="00B42B6A" w:rsidP="00701723">
      <w:pPr>
        <w:pStyle w:val="Odsekzoznamu"/>
        <w:numPr>
          <w:ilvl w:val="0"/>
          <w:numId w:val="15"/>
        </w:numPr>
        <w:autoSpaceDE w:val="0"/>
        <w:autoSpaceDN w:val="0"/>
        <w:adjustRightInd w:val="0"/>
        <w:spacing w:before="60" w:after="60"/>
        <w:ind w:left="567" w:hanging="567"/>
        <w:rPr>
          <w:rFonts w:asciiTheme="majorHAnsi" w:hAnsiTheme="majorHAnsi" w:cstheme="majorHAnsi"/>
          <w:b/>
        </w:rPr>
      </w:pPr>
      <w:proofErr w:type="spellStart"/>
      <w:r w:rsidRPr="00701723">
        <w:rPr>
          <w:rFonts w:asciiTheme="majorHAnsi" w:hAnsiTheme="majorHAnsi" w:cstheme="majorHAnsi"/>
          <w:b/>
          <w:szCs w:val="24"/>
        </w:rPr>
        <w:t>Ďaľšia</w:t>
      </w:r>
      <w:proofErr w:type="spellEnd"/>
      <w:r w:rsidRPr="00701723">
        <w:rPr>
          <w:rFonts w:asciiTheme="majorHAnsi" w:hAnsiTheme="majorHAnsi" w:cstheme="majorHAnsi"/>
          <w:b/>
          <w:szCs w:val="24"/>
        </w:rPr>
        <w:t xml:space="preserve"> dokumentácia predkladaná žiadateľom</w:t>
      </w:r>
      <w:r w:rsidR="00E209A1" w:rsidRPr="00B74F32">
        <w:rPr>
          <w:rFonts w:asciiTheme="majorHAnsi" w:hAnsiTheme="majorHAnsi" w:cstheme="majorHAnsi"/>
          <w:b/>
          <w:szCs w:val="24"/>
        </w:rPr>
        <w:t>:</w:t>
      </w:r>
    </w:p>
    <w:p w14:paraId="7597554D" w14:textId="066D9C48" w:rsidR="0003264D" w:rsidRPr="00B74F32" w:rsidRDefault="0003264D" w:rsidP="00701723">
      <w:pPr>
        <w:pStyle w:val="Odsekzoznamu"/>
        <w:autoSpaceDE w:val="0"/>
        <w:autoSpaceDN w:val="0"/>
        <w:adjustRightInd w:val="0"/>
        <w:spacing w:before="60" w:after="60"/>
        <w:ind w:left="567"/>
        <w:rPr>
          <w:rFonts w:asciiTheme="majorHAnsi" w:hAnsiTheme="majorHAnsi" w:cstheme="majorHAnsi"/>
          <w:b/>
          <w:highlight w:val="green"/>
        </w:rPr>
      </w:pPr>
    </w:p>
    <w:p w14:paraId="683A228C" w14:textId="5F8755E5" w:rsidR="0096625D" w:rsidRPr="00701723" w:rsidRDefault="0096625D" w:rsidP="00701723">
      <w:pPr>
        <w:pStyle w:val="Odsekzoznamu"/>
        <w:numPr>
          <w:ilvl w:val="4"/>
          <w:numId w:val="157"/>
        </w:numPr>
        <w:autoSpaceDE w:val="0"/>
        <w:autoSpaceDN w:val="0"/>
        <w:adjustRightInd w:val="0"/>
        <w:spacing w:before="60" w:after="60"/>
        <w:ind w:left="850" w:hanging="426"/>
        <w:rPr>
          <w:rFonts w:asciiTheme="majorHAnsi" w:hAnsiTheme="majorHAnsi" w:cstheme="majorHAnsi"/>
          <w:b/>
          <w:bCs/>
        </w:rPr>
      </w:pPr>
      <w:r w:rsidRPr="00701723">
        <w:rPr>
          <w:rFonts w:asciiTheme="majorHAnsi" w:hAnsiTheme="majorHAnsi" w:cstheme="majorHAnsi"/>
          <w:b/>
          <w:bCs/>
          <w:szCs w:val="24"/>
        </w:rPr>
        <w:t>Dokumentácia z </w:t>
      </w:r>
      <w:r w:rsidR="00254844">
        <w:rPr>
          <w:rFonts w:asciiTheme="majorHAnsi" w:hAnsiTheme="majorHAnsi" w:cstheme="majorHAnsi"/>
          <w:b/>
          <w:bCs/>
          <w:szCs w:val="24"/>
        </w:rPr>
        <w:t>VO</w:t>
      </w:r>
      <w:r w:rsidRPr="00701723">
        <w:rPr>
          <w:rFonts w:asciiTheme="majorHAnsi" w:hAnsiTheme="majorHAnsi" w:cstheme="majorHAnsi"/>
          <w:b/>
          <w:bCs/>
          <w:szCs w:val="24"/>
        </w:rPr>
        <w:t>/obstarávania</w:t>
      </w:r>
    </w:p>
    <w:p w14:paraId="5C5EBBA3" w14:textId="587D201D" w:rsidR="0096625D" w:rsidRPr="00701723" w:rsidRDefault="009E31E0" w:rsidP="00701723">
      <w:pPr>
        <w:pStyle w:val="Odsekzoznamu"/>
        <w:autoSpaceDE w:val="0"/>
        <w:autoSpaceDN w:val="0"/>
        <w:adjustRightInd w:val="0"/>
        <w:spacing w:before="60" w:after="60"/>
        <w:ind w:left="850"/>
        <w:jc w:val="both"/>
        <w:rPr>
          <w:rFonts w:asciiTheme="majorHAnsi" w:hAnsiTheme="majorHAnsi" w:cstheme="majorHAnsi"/>
          <w:bCs/>
          <w:szCs w:val="24"/>
        </w:rPr>
      </w:pPr>
      <w:r w:rsidRPr="00701723">
        <w:rPr>
          <w:rFonts w:asciiTheme="majorHAnsi" w:hAnsiTheme="majorHAnsi" w:cstheme="majorHAnsi"/>
          <w:bCs/>
          <w:szCs w:val="24"/>
        </w:rPr>
        <w:t>V prípade ak žiadateľ realizuje VO/O, tak</w:t>
      </w:r>
      <w:r w:rsidR="0096625D" w:rsidRPr="00701723">
        <w:rPr>
          <w:rFonts w:asciiTheme="majorHAnsi" w:hAnsiTheme="majorHAnsi" w:cstheme="majorHAnsi"/>
          <w:bCs/>
          <w:szCs w:val="24"/>
        </w:rPr>
        <w:t xml:space="preserve"> musí postupovať pri obstarávaní tovarov, stavebných prác a služieb, ktoré sú financované z verejných prostriedkov v súlade so </w:t>
      </w:r>
      <w:r w:rsidR="00254844">
        <w:rPr>
          <w:rFonts w:asciiTheme="majorHAnsi" w:hAnsiTheme="majorHAnsi" w:cstheme="majorHAnsi"/>
          <w:bCs/>
          <w:szCs w:val="24"/>
        </w:rPr>
        <w:t>ZVO</w:t>
      </w:r>
      <w:r w:rsidR="0096625D" w:rsidRPr="00701723">
        <w:rPr>
          <w:rFonts w:asciiTheme="majorHAnsi" w:hAnsiTheme="majorHAnsi" w:cstheme="majorHAnsi"/>
          <w:bCs/>
          <w:szCs w:val="24"/>
        </w:rPr>
        <w:t xml:space="preserve"> alebo podľa </w:t>
      </w:r>
      <w:r w:rsidR="00CA6C97" w:rsidRPr="00701723">
        <w:rPr>
          <w:rFonts w:asciiTheme="majorHAnsi" w:hAnsiTheme="majorHAnsi" w:cstheme="majorHAnsi"/>
          <w:bCs/>
          <w:szCs w:val="24"/>
        </w:rPr>
        <w:t xml:space="preserve">platného </w:t>
      </w:r>
      <w:r w:rsidR="0096625D" w:rsidRPr="00701723">
        <w:rPr>
          <w:rFonts w:asciiTheme="majorHAnsi" w:hAnsiTheme="majorHAnsi" w:cstheme="majorHAnsi"/>
          <w:bCs/>
          <w:szCs w:val="24"/>
        </w:rPr>
        <w:t xml:space="preserve">Usmernenia Pôdohospodárskej platobnej agentúry č. 8/2017. </w:t>
      </w:r>
    </w:p>
    <w:p w14:paraId="3C3B35E8" w14:textId="068E9FB3" w:rsidR="0096625D" w:rsidRPr="00701723" w:rsidRDefault="0096625D" w:rsidP="00701723">
      <w:pPr>
        <w:pStyle w:val="Odsekzoznamu"/>
        <w:autoSpaceDE w:val="0"/>
        <w:autoSpaceDN w:val="0"/>
        <w:adjustRightInd w:val="0"/>
        <w:spacing w:before="60" w:after="60"/>
        <w:ind w:left="850"/>
        <w:jc w:val="both"/>
        <w:rPr>
          <w:rFonts w:asciiTheme="majorHAnsi" w:hAnsiTheme="majorHAnsi" w:cstheme="majorHAnsi"/>
          <w:bCs/>
          <w:szCs w:val="24"/>
        </w:rPr>
      </w:pPr>
      <w:r w:rsidRPr="00701723">
        <w:rPr>
          <w:rFonts w:asciiTheme="majorHAnsi" w:hAnsiTheme="majorHAnsi" w:cstheme="majorHAnsi"/>
          <w:bCs/>
          <w:szCs w:val="24"/>
        </w:rPr>
        <w:t xml:space="preserve">Kompletnú dokumentáciu z </w:t>
      </w:r>
      <w:r w:rsidR="00254844">
        <w:rPr>
          <w:rFonts w:asciiTheme="majorHAnsi" w:hAnsiTheme="majorHAnsi" w:cstheme="majorHAnsi"/>
          <w:bCs/>
          <w:szCs w:val="24"/>
        </w:rPr>
        <w:t>VO</w:t>
      </w:r>
      <w:r w:rsidRPr="00701723">
        <w:rPr>
          <w:rFonts w:asciiTheme="majorHAnsi" w:hAnsiTheme="majorHAnsi" w:cstheme="majorHAnsi"/>
          <w:bCs/>
          <w:szCs w:val="24"/>
        </w:rPr>
        <w:t xml:space="preserve">/obstarávania vrátane dokumentácie k spôsobu určenia predpokladanej hodnoty zákazky a projektovej dokumentácie vrátane rozpočtu (ak relevantné) žiadateľ predkladá </w:t>
      </w:r>
      <w:r w:rsidRPr="003D4B2A">
        <w:rPr>
          <w:rFonts w:asciiTheme="majorHAnsi" w:hAnsiTheme="majorHAnsi" w:cstheme="majorHAnsi"/>
          <w:bCs/>
          <w:strike/>
          <w:szCs w:val="24"/>
        </w:rPr>
        <w:t>výlučne</w:t>
      </w:r>
      <w:r w:rsidRPr="00701723">
        <w:rPr>
          <w:rFonts w:asciiTheme="majorHAnsi" w:hAnsiTheme="majorHAnsi" w:cstheme="majorHAnsi"/>
          <w:bCs/>
          <w:szCs w:val="24"/>
        </w:rPr>
        <w:t xml:space="preserve"> prostredníctvom webového sídla:</w:t>
      </w:r>
    </w:p>
    <w:p w14:paraId="39FC1979" w14:textId="29AA4D6C" w:rsidR="0075500F" w:rsidRPr="00701723" w:rsidRDefault="00ED283E" w:rsidP="00701723">
      <w:pPr>
        <w:pStyle w:val="Odsekzoznamu"/>
        <w:autoSpaceDE w:val="0"/>
        <w:autoSpaceDN w:val="0"/>
        <w:adjustRightInd w:val="0"/>
        <w:spacing w:before="60" w:after="60"/>
        <w:ind w:left="850"/>
        <w:jc w:val="both"/>
        <w:rPr>
          <w:rFonts w:asciiTheme="majorHAnsi" w:hAnsiTheme="majorHAnsi" w:cstheme="majorHAnsi"/>
          <w:bCs/>
          <w:szCs w:val="24"/>
        </w:rPr>
      </w:pPr>
      <w:hyperlink r:id="rId15" w:history="1">
        <w:r w:rsidR="0096625D" w:rsidRPr="00701723">
          <w:rPr>
            <w:rStyle w:val="Hypertextovprepojenie"/>
            <w:rFonts w:asciiTheme="majorHAnsi" w:hAnsiTheme="majorHAnsi" w:cstheme="majorHAnsi"/>
            <w:bCs/>
            <w:szCs w:val="24"/>
          </w:rPr>
          <w:t>https://josephine.proebiz.com/sk/</w:t>
        </w:r>
      </w:hyperlink>
      <w:r w:rsidR="0090166B">
        <w:rPr>
          <w:rFonts w:asciiTheme="majorHAnsi" w:hAnsiTheme="majorHAnsi" w:cstheme="majorHAnsi"/>
          <w:bCs/>
          <w:szCs w:val="24"/>
        </w:rPr>
        <w:t>, ak v konkrétnej výzve</w:t>
      </w:r>
      <w:r w:rsidR="0075500F" w:rsidRPr="00701723">
        <w:rPr>
          <w:rFonts w:asciiTheme="majorHAnsi" w:hAnsiTheme="majorHAnsi" w:cstheme="majorHAnsi"/>
          <w:bCs/>
          <w:szCs w:val="24"/>
        </w:rPr>
        <w:t xml:space="preserve"> </w:t>
      </w:r>
      <w:r w:rsidR="0090166B">
        <w:rPr>
          <w:rFonts w:asciiTheme="majorHAnsi" w:hAnsiTheme="majorHAnsi" w:cstheme="majorHAnsi"/>
          <w:bCs/>
          <w:szCs w:val="24"/>
        </w:rPr>
        <w:t>nie je ustanovené inak.</w:t>
      </w:r>
    </w:p>
    <w:p w14:paraId="663C9C24" w14:textId="2C2C4913" w:rsidR="0075500F" w:rsidRPr="00701723" w:rsidRDefault="0075500F" w:rsidP="00701723">
      <w:pPr>
        <w:pStyle w:val="Odsekzoznamu"/>
        <w:autoSpaceDE w:val="0"/>
        <w:autoSpaceDN w:val="0"/>
        <w:adjustRightInd w:val="0"/>
        <w:spacing w:before="60" w:after="60"/>
        <w:ind w:left="850"/>
        <w:jc w:val="both"/>
        <w:rPr>
          <w:rFonts w:asciiTheme="majorHAnsi" w:hAnsiTheme="majorHAnsi" w:cstheme="majorHAnsi"/>
          <w:bCs/>
          <w:szCs w:val="24"/>
        </w:rPr>
      </w:pPr>
      <w:r w:rsidRPr="00701723">
        <w:rPr>
          <w:rFonts w:asciiTheme="majorHAnsi" w:hAnsiTheme="majorHAnsi" w:cstheme="majorHAnsi"/>
          <w:bCs/>
          <w:szCs w:val="24"/>
        </w:rPr>
        <w:t xml:space="preserve">Presný </w:t>
      </w:r>
      <w:proofErr w:type="spellStart"/>
      <w:r w:rsidRPr="00701723">
        <w:rPr>
          <w:rFonts w:asciiTheme="majorHAnsi" w:hAnsiTheme="majorHAnsi" w:cstheme="majorHAnsi"/>
          <w:bCs/>
          <w:szCs w:val="24"/>
        </w:rPr>
        <w:t>link</w:t>
      </w:r>
      <w:proofErr w:type="spellEnd"/>
      <w:r w:rsidRPr="00701723">
        <w:rPr>
          <w:rFonts w:asciiTheme="majorHAnsi" w:hAnsiTheme="majorHAnsi" w:cstheme="majorHAnsi"/>
          <w:bCs/>
          <w:szCs w:val="24"/>
        </w:rPr>
        <w:t xml:space="preserve"> na konkrétnu službu bude uvedený vo výzve. </w:t>
      </w:r>
    </w:p>
    <w:p w14:paraId="696DD81F" w14:textId="1426F42D" w:rsidR="0096625D" w:rsidRPr="00701723" w:rsidRDefault="0096625D" w:rsidP="00701723">
      <w:pPr>
        <w:pStyle w:val="Odsekzoznamu"/>
        <w:autoSpaceDE w:val="0"/>
        <w:autoSpaceDN w:val="0"/>
        <w:adjustRightInd w:val="0"/>
        <w:spacing w:before="60" w:after="60"/>
        <w:ind w:left="850"/>
        <w:jc w:val="both"/>
        <w:rPr>
          <w:rFonts w:asciiTheme="majorHAnsi" w:hAnsiTheme="majorHAnsi" w:cstheme="majorHAnsi"/>
          <w:bCs/>
        </w:rPr>
      </w:pPr>
    </w:p>
    <w:p w14:paraId="1B03CBC7" w14:textId="431DD953" w:rsidR="0075500F" w:rsidRPr="00701723" w:rsidRDefault="0075500F" w:rsidP="00701723">
      <w:pPr>
        <w:pStyle w:val="Odsekzoznamu"/>
        <w:autoSpaceDE w:val="0"/>
        <w:autoSpaceDN w:val="0"/>
        <w:adjustRightInd w:val="0"/>
        <w:spacing w:before="60" w:after="60"/>
        <w:ind w:left="850"/>
        <w:jc w:val="both"/>
        <w:rPr>
          <w:rFonts w:asciiTheme="majorHAnsi" w:hAnsiTheme="majorHAnsi" w:cstheme="majorHAnsi"/>
          <w:bCs/>
          <w:szCs w:val="24"/>
        </w:rPr>
      </w:pPr>
      <w:r w:rsidRPr="00701723">
        <w:rPr>
          <w:rFonts w:asciiTheme="majorHAnsi" w:hAnsiTheme="majorHAnsi" w:cstheme="majorHAnsi"/>
          <w:bCs/>
          <w:szCs w:val="24"/>
        </w:rPr>
        <w:t xml:space="preserve">V prípade žiadateľa, ktorý nie je verejným obstarávateľom (§ 7 </w:t>
      </w:r>
      <w:r w:rsidR="00254844">
        <w:rPr>
          <w:rFonts w:asciiTheme="majorHAnsi" w:hAnsiTheme="majorHAnsi" w:cstheme="majorHAnsi"/>
          <w:bCs/>
          <w:szCs w:val="24"/>
        </w:rPr>
        <w:t>Z</w:t>
      </w:r>
      <w:r w:rsidRPr="00701723">
        <w:rPr>
          <w:rFonts w:asciiTheme="majorHAnsi" w:hAnsiTheme="majorHAnsi" w:cstheme="majorHAnsi"/>
          <w:bCs/>
          <w:szCs w:val="24"/>
        </w:rPr>
        <w:t xml:space="preserve">VO), ani obstarávateľom podľa § 9 </w:t>
      </w:r>
      <w:r w:rsidR="00254844">
        <w:rPr>
          <w:rFonts w:asciiTheme="majorHAnsi" w:hAnsiTheme="majorHAnsi" w:cstheme="majorHAnsi"/>
          <w:bCs/>
          <w:szCs w:val="24"/>
        </w:rPr>
        <w:t>Z</w:t>
      </w:r>
      <w:r w:rsidRPr="00701723">
        <w:rPr>
          <w:rFonts w:asciiTheme="majorHAnsi" w:hAnsiTheme="majorHAnsi" w:cstheme="majorHAnsi"/>
          <w:bCs/>
          <w:szCs w:val="24"/>
        </w:rPr>
        <w:t>VO</w:t>
      </w:r>
      <w:r w:rsidR="00254844">
        <w:rPr>
          <w:rFonts w:asciiTheme="majorHAnsi" w:hAnsiTheme="majorHAnsi" w:cstheme="majorHAnsi"/>
          <w:bCs/>
          <w:szCs w:val="24"/>
        </w:rPr>
        <w:t>,</w:t>
      </w:r>
      <w:r w:rsidRPr="00701723">
        <w:rPr>
          <w:rFonts w:asciiTheme="majorHAnsi" w:hAnsiTheme="majorHAnsi" w:cstheme="majorHAnsi"/>
          <w:bCs/>
          <w:szCs w:val="24"/>
        </w:rPr>
        <w:t xml:space="preserve"> sa uplatnia sadzby na jednotlivé položky uvedené v katalógu, ktoré sú predmetom ŽoNFP. Žiadateľ do formuláru ŽoNFP uvedie výšku oprávnených výdavkov v zmysle katalógu . Žiadateľ pri uplatnení </w:t>
      </w:r>
      <w:r w:rsidR="001B36C4">
        <w:rPr>
          <w:rFonts w:asciiTheme="majorHAnsi" w:hAnsiTheme="majorHAnsi" w:cstheme="majorHAnsi"/>
          <w:bCs/>
          <w:szCs w:val="24"/>
        </w:rPr>
        <w:t>finančných limitov/cenových stropov</w:t>
      </w:r>
      <w:r w:rsidRPr="00701723">
        <w:rPr>
          <w:rFonts w:asciiTheme="majorHAnsi" w:hAnsiTheme="majorHAnsi" w:cstheme="majorHAnsi"/>
          <w:bCs/>
          <w:szCs w:val="24"/>
        </w:rPr>
        <w:t xml:space="preserve"> nepreukazuje </w:t>
      </w:r>
      <w:r w:rsidR="001B36C4">
        <w:rPr>
          <w:rFonts w:asciiTheme="majorHAnsi" w:hAnsiTheme="majorHAnsi" w:cstheme="majorHAnsi"/>
          <w:bCs/>
          <w:szCs w:val="24"/>
        </w:rPr>
        <w:t>poskytovateľovi</w:t>
      </w:r>
      <w:r w:rsidRPr="00701723">
        <w:rPr>
          <w:rFonts w:asciiTheme="majorHAnsi" w:hAnsiTheme="majorHAnsi" w:cstheme="majorHAnsi"/>
          <w:bCs/>
          <w:szCs w:val="24"/>
        </w:rPr>
        <w:t xml:space="preserve"> v priebehu implementácie projektu spôsob výberu dodávateľov. </w:t>
      </w:r>
    </w:p>
    <w:p w14:paraId="7CC851DC" w14:textId="77777777" w:rsidR="0075500F" w:rsidRPr="00701723" w:rsidRDefault="0075500F" w:rsidP="00701723">
      <w:pPr>
        <w:pStyle w:val="Odsekzoznamu"/>
        <w:autoSpaceDE w:val="0"/>
        <w:autoSpaceDN w:val="0"/>
        <w:adjustRightInd w:val="0"/>
        <w:spacing w:before="60" w:after="60"/>
        <w:ind w:left="993"/>
        <w:rPr>
          <w:rFonts w:asciiTheme="majorHAnsi" w:hAnsiTheme="majorHAnsi" w:cstheme="majorHAnsi"/>
          <w:bCs/>
          <w:szCs w:val="24"/>
        </w:rPr>
      </w:pPr>
    </w:p>
    <w:p w14:paraId="4B5B0AFB" w14:textId="77777777" w:rsidR="0096625D" w:rsidRPr="00B74F32" w:rsidRDefault="0096625D" w:rsidP="00701723">
      <w:pPr>
        <w:pStyle w:val="Odsekzoznamu"/>
        <w:autoSpaceDE w:val="0"/>
        <w:autoSpaceDN w:val="0"/>
        <w:adjustRightInd w:val="0"/>
        <w:spacing w:before="60" w:after="60"/>
        <w:ind w:left="993"/>
        <w:rPr>
          <w:rFonts w:asciiTheme="majorHAnsi" w:hAnsiTheme="majorHAnsi" w:cstheme="majorHAnsi"/>
          <w:b/>
          <w:bCs/>
          <w:highlight w:val="green"/>
        </w:rPr>
      </w:pPr>
    </w:p>
    <w:p w14:paraId="1E871EDD" w14:textId="694E3E70" w:rsidR="006D653C" w:rsidRPr="00701723" w:rsidRDefault="00983152" w:rsidP="006D653C">
      <w:pPr>
        <w:pStyle w:val="Odsekzoznamu"/>
        <w:numPr>
          <w:ilvl w:val="4"/>
          <w:numId w:val="157"/>
        </w:numPr>
        <w:autoSpaceDE w:val="0"/>
        <w:autoSpaceDN w:val="0"/>
        <w:adjustRightInd w:val="0"/>
        <w:spacing w:before="60" w:after="60"/>
        <w:ind w:left="993" w:hanging="426"/>
        <w:rPr>
          <w:rFonts w:asciiTheme="majorHAnsi" w:hAnsiTheme="majorHAnsi" w:cstheme="majorHAnsi"/>
          <w:szCs w:val="24"/>
        </w:rPr>
      </w:pPr>
      <w:r w:rsidRPr="00701723">
        <w:rPr>
          <w:rFonts w:asciiTheme="majorHAnsi" w:hAnsiTheme="majorHAnsi" w:cstheme="majorHAnsi"/>
          <w:b/>
          <w:szCs w:val="24"/>
          <w:lang w:eastAsia="ar-SA"/>
        </w:rPr>
        <w:t>Dodržanie informačnej povinnosti</w:t>
      </w:r>
      <w:r w:rsidR="006D653C" w:rsidRPr="00701723">
        <w:rPr>
          <w:rFonts w:asciiTheme="majorHAnsi" w:hAnsiTheme="majorHAnsi" w:cstheme="majorHAnsi"/>
          <w:szCs w:val="24"/>
        </w:rPr>
        <w:t>:</w:t>
      </w:r>
    </w:p>
    <w:p w14:paraId="561A7119" w14:textId="77777777" w:rsidR="00A05788" w:rsidRPr="00701723" w:rsidRDefault="00A05788" w:rsidP="00701723">
      <w:pPr>
        <w:pStyle w:val="Odsekzoznamu"/>
        <w:ind w:left="851"/>
        <w:jc w:val="both"/>
        <w:rPr>
          <w:rFonts w:asciiTheme="majorHAnsi" w:hAnsiTheme="majorHAnsi" w:cstheme="majorHAnsi"/>
          <w:szCs w:val="24"/>
        </w:rPr>
      </w:pPr>
    </w:p>
    <w:p w14:paraId="52CB9E63" w14:textId="04A8C4C8" w:rsidR="008B278C" w:rsidRPr="00701723" w:rsidRDefault="008B278C" w:rsidP="00701723">
      <w:pPr>
        <w:pStyle w:val="Odsekzoznamu"/>
        <w:spacing w:after="120"/>
        <w:ind w:left="851"/>
        <w:jc w:val="both"/>
        <w:rPr>
          <w:rFonts w:asciiTheme="majorHAnsi" w:hAnsiTheme="majorHAnsi" w:cstheme="majorHAnsi"/>
          <w:szCs w:val="24"/>
        </w:rPr>
      </w:pPr>
      <w:r w:rsidRPr="00701723">
        <w:rPr>
          <w:rFonts w:asciiTheme="majorHAnsi" w:hAnsiTheme="majorHAnsi" w:cstheme="majorHAnsi"/>
          <w:szCs w:val="24"/>
        </w:rPr>
        <w:t xml:space="preserve">Žiadateľ je povinný zabezpečiť priebežnú elektronickú  komunikáciu preukazujúcu realizáciu projektu. Uvedené sa </w:t>
      </w:r>
      <w:r w:rsidR="00B90747" w:rsidRPr="00701723">
        <w:rPr>
          <w:rFonts w:asciiTheme="majorHAnsi" w:hAnsiTheme="majorHAnsi" w:cstheme="majorHAnsi"/>
          <w:szCs w:val="24"/>
        </w:rPr>
        <w:t xml:space="preserve">bude </w:t>
      </w:r>
      <w:r w:rsidRPr="00701723">
        <w:rPr>
          <w:rFonts w:asciiTheme="majorHAnsi" w:hAnsiTheme="majorHAnsi" w:cstheme="majorHAnsi"/>
          <w:szCs w:val="24"/>
        </w:rPr>
        <w:t>preukaz</w:t>
      </w:r>
      <w:r w:rsidR="00B90747" w:rsidRPr="00701723">
        <w:rPr>
          <w:rFonts w:asciiTheme="majorHAnsi" w:hAnsiTheme="majorHAnsi" w:cstheme="majorHAnsi"/>
          <w:szCs w:val="24"/>
        </w:rPr>
        <w:t>ovať</w:t>
      </w:r>
      <w:r w:rsidRPr="00701723">
        <w:rPr>
          <w:rFonts w:asciiTheme="majorHAnsi" w:hAnsiTheme="majorHAnsi" w:cstheme="majorHAnsi"/>
          <w:szCs w:val="24"/>
        </w:rPr>
        <w:t xml:space="preserve"> zaslaním </w:t>
      </w:r>
      <w:proofErr w:type="spellStart"/>
      <w:r w:rsidRPr="00701723">
        <w:rPr>
          <w:rFonts w:asciiTheme="majorHAnsi" w:hAnsiTheme="majorHAnsi" w:cstheme="majorHAnsi"/>
          <w:szCs w:val="24"/>
        </w:rPr>
        <w:t>skenov</w:t>
      </w:r>
      <w:proofErr w:type="spellEnd"/>
      <w:r w:rsidRPr="00701723">
        <w:rPr>
          <w:rFonts w:asciiTheme="majorHAnsi" w:hAnsiTheme="majorHAnsi" w:cstheme="majorHAnsi"/>
          <w:szCs w:val="24"/>
        </w:rPr>
        <w:t xml:space="preserve">  faktúr, dodacích listov, bankové výpisy, fotodokumentácie, stavebný denník  na e-mailovú adresu uvedenú v Zmluve </w:t>
      </w:r>
      <w:r w:rsidR="00B90747" w:rsidRPr="00701723">
        <w:rPr>
          <w:rFonts w:asciiTheme="majorHAnsi" w:hAnsiTheme="majorHAnsi" w:cstheme="majorHAnsi"/>
          <w:szCs w:val="24"/>
        </w:rPr>
        <w:t xml:space="preserve">poskytnutí </w:t>
      </w:r>
      <w:r w:rsidRPr="00701723">
        <w:rPr>
          <w:rFonts w:asciiTheme="majorHAnsi" w:hAnsiTheme="majorHAnsi" w:cstheme="majorHAnsi"/>
          <w:szCs w:val="24"/>
        </w:rPr>
        <w:t xml:space="preserve">o </w:t>
      </w:r>
      <w:r w:rsidR="00B90747" w:rsidRPr="00701723">
        <w:rPr>
          <w:rFonts w:asciiTheme="majorHAnsi" w:hAnsiTheme="majorHAnsi" w:cstheme="majorHAnsi"/>
          <w:szCs w:val="24"/>
        </w:rPr>
        <w:t>NFP</w:t>
      </w:r>
      <w:r w:rsidRPr="00701723">
        <w:rPr>
          <w:rFonts w:asciiTheme="majorHAnsi" w:hAnsiTheme="majorHAnsi" w:cstheme="majorHAnsi"/>
          <w:szCs w:val="24"/>
        </w:rPr>
        <w:t xml:space="preserve"> v časovom intervale definovanom v tejto Zmluve</w:t>
      </w:r>
      <w:r w:rsidR="00254844">
        <w:rPr>
          <w:rFonts w:asciiTheme="majorHAnsi" w:hAnsiTheme="majorHAnsi" w:cstheme="majorHAnsi"/>
          <w:szCs w:val="24"/>
        </w:rPr>
        <w:t xml:space="preserve"> o NFP</w:t>
      </w:r>
      <w:r w:rsidRPr="00701723">
        <w:rPr>
          <w:rFonts w:asciiTheme="majorHAnsi" w:hAnsiTheme="majorHAnsi" w:cstheme="majorHAnsi"/>
          <w:szCs w:val="24"/>
        </w:rPr>
        <w:t>. V predmete správy sa</w:t>
      </w:r>
      <w:r w:rsidR="00CB59B5">
        <w:rPr>
          <w:rFonts w:asciiTheme="majorHAnsi" w:hAnsiTheme="majorHAnsi" w:cstheme="majorHAnsi"/>
          <w:szCs w:val="24"/>
        </w:rPr>
        <w:t xml:space="preserve"> bude</w:t>
      </w:r>
      <w:r w:rsidRPr="00701723">
        <w:rPr>
          <w:rFonts w:asciiTheme="majorHAnsi" w:hAnsiTheme="majorHAnsi" w:cstheme="majorHAnsi"/>
          <w:szCs w:val="24"/>
        </w:rPr>
        <w:t xml:space="preserve"> uvádza</w:t>
      </w:r>
      <w:r w:rsidR="00CB59B5">
        <w:rPr>
          <w:rFonts w:asciiTheme="majorHAnsi" w:hAnsiTheme="majorHAnsi" w:cstheme="majorHAnsi"/>
          <w:szCs w:val="24"/>
        </w:rPr>
        <w:t>ť</w:t>
      </w:r>
      <w:r w:rsidRPr="00701723">
        <w:rPr>
          <w:rFonts w:asciiTheme="majorHAnsi" w:hAnsiTheme="majorHAnsi" w:cstheme="majorHAnsi"/>
          <w:szCs w:val="24"/>
        </w:rPr>
        <w:t xml:space="preserve"> kód projektu. Žiadateľ bude uvedenú informačnú povinnosť dokladovať </w:t>
      </w:r>
      <w:r w:rsidR="001B36C4">
        <w:rPr>
          <w:rFonts w:asciiTheme="majorHAnsi" w:hAnsiTheme="majorHAnsi" w:cstheme="majorHAnsi"/>
          <w:szCs w:val="24"/>
        </w:rPr>
        <w:t>poskytovateľovi</w:t>
      </w:r>
      <w:r w:rsidRPr="00701723">
        <w:rPr>
          <w:rFonts w:asciiTheme="majorHAnsi" w:hAnsiTheme="majorHAnsi" w:cstheme="majorHAnsi"/>
          <w:szCs w:val="24"/>
        </w:rPr>
        <w:t xml:space="preserve"> v zmysle podmi</w:t>
      </w:r>
      <w:r w:rsidR="00B90747" w:rsidRPr="00701723">
        <w:rPr>
          <w:rFonts w:asciiTheme="majorHAnsi" w:hAnsiTheme="majorHAnsi" w:cstheme="majorHAnsi"/>
          <w:szCs w:val="24"/>
        </w:rPr>
        <w:t xml:space="preserve">enok nastavených v Zmluve o NFP aj za aktivity vykonané pred </w:t>
      </w:r>
      <w:r w:rsidR="000902D4" w:rsidRPr="00701723">
        <w:rPr>
          <w:rFonts w:asciiTheme="majorHAnsi" w:hAnsiTheme="majorHAnsi" w:cstheme="majorHAnsi"/>
          <w:szCs w:val="24"/>
        </w:rPr>
        <w:t>nadobudnutím účinnosti</w:t>
      </w:r>
      <w:r w:rsidR="00B90747" w:rsidRPr="00701723">
        <w:rPr>
          <w:rFonts w:asciiTheme="majorHAnsi" w:hAnsiTheme="majorHAnsi" w:cstheme="majorHAnsi"/>
          <w:szCs w:val="24"/>
        </w:rPr>
        <w:t xml:space="preserve"> Zmluvy o poskytnutí NFP.</w:t>
      </w:r>
    </w:p>
    <w:p w14:paraId="3FF23C1A" w14:textId="373C17C8" w:rsidR="008B278C" w:rsidRPr="00701723" w:rsidRDefault="008B278C" w:rsidP="008B278C">
      <w:pPr>
        <w:pStyle w:val="Odsekzoznamu"/>
        <w:spacing w:after="120" w:line="276" w:lineRule="auto"/>
        <w:ind w:left="851"/>
        <w:jc w:val="both"/>
        <w:rPr>
          <w:rFonts w:asciiTheme="majorHAnsi" w:hAnsiTheme="majorHAnsi" w:cstheme="majorHAnsi"/>
          <w:szCs w:val="24"/>
        </w:rPr>
      </w:pPr>
      <w:r w:rsidRPr="00701723">
        <w:rPr>
          <w:rFonts w:asciiTheme="majorHAnsi" w:hAnsiTheme="majorHAnsi" w:cstheme="majorHAnsi"/>
          <w:szCs w:val="24"/>
        </w:rPr>
        <w:t>V prípade nedodržania informačnej povinnosti, bude žiadateľ sankcionovaný v zmysle sankčného katalógu konkrétnej výzvy s lehotami, ktoré začnú plynúť po odoslaní oznámenia o začatí realizácie projektu</w:t>
      </w:r>
      <w:r w:rsidR="00B90747" w:rsidRPr="00701723">
        <w:rPr>
          <w:rFonts w:asciiTheme="majorHAnsi" w:hAnsiTheme="majorHAnsi" w:cstheme="majorHAnsi"/>
          <w:szCs w:val="24"/>
        </w:rPr>
        <w:t xml:space="preserve">. </w:t>
      </w:r>
    </w:p>
    <w:p w14:paraId="1CC1792B" w14:textId="77777777" w:rsidR="00B04D5D" w:rsidRPr="00701723" w:rsidRDefault="00B04D5D" w:rsidP="00B04D5D">
      <w:pPr>
        <w:ind w:left="851"/>
        <w:rPr>
          <w:rFonts w:asciiTheme="majorHAnsi" w:hAnsiTheme="majorHAnsi" w:cstheme="majorHAnsi"/>
        </w:rPr>
      </w:pPr>
      <w:r w:rsidRPr="00701723">
        <w:rPr>
          <w:rFonts w:asciiTheme="majorHAnsi" w:hAnsiTheme="majorHAnsi" w:cstheme="majorHAnsi"/>
        </w:rPr>
        <w:t>Žiadateľ musí zabezpečiť nasledujúce činnosti v procese realizácie stavby a to:</w:t>
      </w:r>
    </w:p>
    <w:p w14:paraId="7AEAF54D"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dodržiavania podmienok stavebného povolenia a opatrenia štátneho stavebného dozoru po dobu realizácie búracích prác,</w:t>
      </w:r>
    </w:p>
    <w:p w14:paraId="22D18422"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 xml:space="preserve">vyhotovenie </w:t>
      </w:r>
      <w:proofErr w:type="spellStart"/>
      <w:r w:rsidRPr="00701723">
        <w:rPr>
          <w:rFonts w:asciiTheme="majorHAnsi" w:hAnsiTheme="majorHAnsi" w:cstheme="majorHAnsi"/>
        </w:rPr>
        <w:t>foto</w:t>
      </w:r>
      <w:proofErr w:type="spellEnd"/>
      <w:r w:rsidRPr="00701723">
        <w:rPr>
          <w:rFonts w:asciiTheme="majorHAnsi" w:hAnsiTheme="majorHAnsi" w:cstheme="majorHAnsi"/>
        </w:rPr>
        <w:t xml:space="preserve"> a video-dokumentácie stavby a zakrytých častí ( hlavne inštalácii, izolácii a statiky),</w:t>
      </w:r>
    </w:p>
    <w:p w14:paraId="5AC6DB40"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starostlivosť a systematické dopĺňanie dokumentácie podľa ktorej sa stavba stavia/búra a evidovanie dokumentácie dokončených častí stavby,</w:t>
      </w:r>
    </w:p>
    <w:p w14:paraId="19D60A5B"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kvality prác a dodávok na stavbe,</w:t>
      </w:r>
    </w:p>
    <w:p w14:paraId="4358124F" w14:textId="5E3DA2DC"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lastRenderedPageBreak/>
        <w:t>•</w:t>
      </w:r>
      <w:r w:rsidRPr="00701723">
        <w:rPr>
          <w:rFonts w:asciiTheme="majorHAnsi" w:hAnsiTheme="majorHAnsi" w:cstheme="majorHAnsi"/>
        </w:rPr>
        <w:tab/>
        <w:t>odborné sledovanie a kontrola čerpania finančných prostriedkov počas realizácie stavebných/búracích prác na stavbe a ich súlad s rozpočtom projektu pre realizáciu prác stavby</w:t>
      </w:r>
      <w:r w:rsidR="00CE379D">
        <w:rPr>
          <w:rFonts w:asciiTheme="majorHAnsi" w:hAnsiTheme="majorHAnsi" w:cstheme="majorHAnsi"/>
        </w:rPr>
        <w:t xml:space="preserve"> rozpísaných na jednotlivé položky</w:t>
      </w:r>
      <w:r w:rsidRPr="00701723">
        <w:rPr>
          <w:rFonts w:asciiTheme="majorHAnsi" w:hAnsiTheme="majorHAnsi" w:cstheme="majorHAnsi"/>
        </w:rPr>
        <w:t>,</w:t>
      </w:r>
    </w:p>
    <w:p w14:paraId="24C344F5"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informovanie objednávateľa kontroly bezodkladne o všetkých závažných okolnostiach zistených pri výkone kontroly,</w:t>
      </w:r>
    </w:p>
    <w:p w14:paraId="72391FD3"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vecnej a cenovej správnosti a úplnosti oceňovaných podkladov a faktúr zhotoviteľa diela, ich súlad s podmienkami zmluvy o dielo a ich predkladanie k plneniu objednávateľovi kontroly,</w:t>
      </w:r>
    </w:p>
    <w:p w14:paraId="1486E408"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tých častí dodávok, ktoré budú v ďalšom postupe zakryté alebo sa stanú neprístupnými, sledovanie preberania prác a evidovanie výsledkov kontrol v stavebnom denníku,</w:t>
      </w:r>
    </w:p>
    <w:p w14:paraId="15E6BC7C"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či zhotoviteľ diela vykonáva predpísané a dohodnuté skúšky konštrukcii a prác, kontrola jeho výsledkov a vyžiadaných dokladov, ktoré preukazujú kvalitu realizovaných prác a dodávok ( atesty, protokoly a pod.)</w:t>
      </w:r>
    </w:p>
    <w:p w14:paraId="4FD98FA7"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vedenia stavebného denníka v súlade s podmienkami uvedenými v zmluve o dielo  a legislatívnom rámci SR a EÚ,</w:t>
      </w:r>
    </w:p>
    <w:p w14:paraId="6868D2C1"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hlásenie archeologických nálezov,</w:t>
      </w:r>
    </w:p>
    <w:p w14:paraId="186A3532"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spolupráca s pracovníkmi zhotoviteľa diela pri zabezpečení opatrení na odvrátenie a alebo obmedzenie škoď pri ohrození stavby živelnými udalosťami,</w:t>
      </w:r>
    </w:p>
    <w:p w14:paraId="3D87750A"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priebežné kontroly zahájenia a plynulého pokračovania prác na stavbe,</w:t>
      </w:r>
    </w:p>
    <w:p w14:paraId="10A1CB1D"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postupu prác podľa časového plánu projektu a upozorňovanie zhotoviteľa diela na nedodržanie termínov, vrátane prípravy podkladov pre prípadné uplatnenie majetkových sankcií podľa uzatvorenej zmluvy o dielo so zhotoviteľom stavby,</w:t>
      </w:r>
    </w:p>
    <w:p w14:paraId="29F9E024"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odstraňovania vád a nedorobkov zistených pri preberaní diela v dohodnutých termínoch,</w:t>
      </w:r>
    </w:p>
    <w:p w14:paraId="72189F4A"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pri hrubých porušeniach technologickej disciplíny, porušovaním bezpečnostných predpisov         ( bezpečnosť a ochrana zdravia pri práci, požiarna ochrana, ochrana životného prostredia, ...), pri možnosti výskytu škôd, môže  technický/kontrolný dozor investora pozastaviť vykonávanie ďalších prác na stavbe,</w:t>
      </w:r>
    </w:p>
    <w:p w14:paraId="35A3CE66"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spolupráca s koordinátorom bezpečnosti stavby, ktorého činnosť je zabezpečovaná zhotoviteľom stavby,</w:t>
      </w:r>
    </w:p>
    <w:p w14:paraId="6831E3E9"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vypracovanie hodnotiacich správ o vývoji stavby, ktoré budú obsahovať:</w:t>
      </w:r>
    </w:p>
    <w:p w14:paraId="5D015F13" w14:textId="77777777" w:rsidR="00B04D5D" w:rsidRPr="00701723" w:rsidRDefault="00B04D5D" w:rsidP="00701723">
      <w:pPr>
        <w:spacing w:before="60" w:after="60"/>
        <w:ind w:left="1560"/>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informácie o postupe a realizácie stavby a jeho hodnotenie,</w:t>
      </w:r>
    </w:p>
    <w:p w14:paraId="18A9384B" w14:textId="77777777" w:rsidR="00B04D5D" w:rsidRPr="00701723" w:rsidRDefault="00B04D5D" w:rsidP="00701723">
      <w:pPr>
        <w:spacing w:before="60" w:after="60"/>
        <w:ind w:left="1560"/>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popis prác vykonaných zhotoviteľom stavby počas uplynulého týždňa,</w:t>
      </w:r>
    </w:p>
    <w:p w14:paraId="2EE1474D" w14:textId="77777777" w:rsidR="00B04D5D" w:rsidRPr="00701723" w:rsidRDefault="00B04D5D" w:rsidP="00701723">
      <w:pPr>
        <w:spacing w:before="60" w:after="60"/>
        <w:ind w:left="2124" w:hanging="564"/>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porovnanie vecného postupu búracích prác s platným harmonogramom práce stavby v zmysle projektu stavby zhotoviteľa stavby ,</w:t>
      </w:r>
    </w:p>
    <w:p w14:paraId="27345F35" w14:textId="63D0AA1D" w:rsidR="00B04D5D" w:rsidRPr="00701723" w:rsidRDefault="00B04D5D" w:rsidP="00701723">
      <w:pPr>
        <w:spacing w:before="60" w:after="60"/>
        <w:ind w:left="1560"/>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vyhodnotenie harmonogramu stavebných/búracích prác na stavbe,</w:t>
      </w:r>
    </w:p>
    <w:p w14:paraId="1F353B5D" w14:textId="0C6DBBBA" w:rsidR="00B04D5D" w:rsidRPr="00701723" w:rsidRDefault="00B04D5D" w:rsidP="00701723">
      <w:pPr>
        <w:spacing w:before="60" w:after="60"/>
        <w:ind w:left="2124" w:hanging="564"/>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údaje o problémových oblastiach a odporučeniach  objednávateľovi kontroly, pokiaľ bude potrebné konať z jeho strany.</w:t>
      </w:r>
    </w:p>
    <w:p w14:paraId="68C78B7C" w14:textId="77777777" w:rsidR="008B278C" w:rsidRPr="00701723" w:rsidRDefault="008B278C" w:rsidP="00701723">
      <w:pPr>
        <w:spacing w:before="60" w:after="60"/>
        <w:ind w:left="567"/>
        <w:rPr>
          <w:rFonts w:asciiTheme="majorHAnsi" w:hAnsiTheme="majorHAnsi" w:cstheme="majorHAnsi"/>
        </w:rPr>
      </w:pPr>
    </w:p>
    <w:p w14:paraId="3C7B2D0D" w14:textId="2E7D267D" w:rsidR="00B04D5D" w:rsidRPr="00701723" w:rsidRDefault="00B04D5D" w:rsidP="00B04D5D">
      <w:pPr>
        <w:ind w:left="851"/>
        <w:rPr>
          <w:rFonts w:asciiTheme="majorHAnsi" w:hAnsiTheme="majorHAnsi" w:cstheme="majorHAnsi"/>
        </w:rPr>
      </w:pPr>
      <w:r w:rsidRPr="00701723">
        <w:rPr>
          <w:rFonts w:asciiTheme="majorHAnsi" w:hAnsiTheme="majorHAnsi" w:cstheme="majorHAnsi"/>
        </w:rPr>
        <w:t xml:space="preserve">Žiadateľ musí zabezpečiť nasledujúce činnosti po dokončení stavby a to tzv. záverečným vyúčtovaním diela a to: </w:t>
      </w:r>
    </w:p>
    <w:p w14:paraId="2332660B" w14:textId="77777777" w:rsidR="00B04D5D" w:rsidRPr="00701723" w:rsidRDefault="00B04D5D" w:rsidP="009D0231">
      <w:pPr>
        <w:spacing w:before="60" w:after="60"/>
        <w:ind w:left="1134" w:hanging="283"/>
        <w:rPr>
          <w:rFonts w:asciiTheme="majorHAnsi" w:hAnsiTheme="majorHAnsi" w:cstheme="majorHAnsi"/>
        </w:rPr>
      </w:pPr>
      <w:r w:rsidRPr="00701723">
        <w:rPr>
          <w:rFonts w:asciiTheme="majorHAnsi" w:hAnsiTheme="majorHAnsi" w:cstheme="majorHAnsi"/>
        </w:rPr>
        <w:lastRenderedPageBreak/>
        <w:t>•</w:t>
      </w:r>
      <w:r w:rsidRPr="00701723">
        <w:rPr>
          <w:rFonts w:asciiTheme="majorHAnsi" w:hAnsiTheme="majorHAnsi" w:cstheme="majorHAnsi"/>
        </w:rPr>
        <w:tab/>
        <w:t>určenie hodnoty zvýšených nákladov ( tzv. naviac prác) a prerokovanie so zhotoviteľom stavby,</w:t>
      </w:r>
    </w:p>
    <w:p w14:paraId="5F818A9D" w14:textId="77777777" w:rsidR="00B04D5D" w:rsidRPr="00701723" w:rsidRDefault="00B04D5D" w:rsidP="009D0231">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príprava podkladov pre záverečné zhodnotenie stavebných/búracích prác stavby,</w:t>
      </w:r>
    </w:p>
    <w:p w14:paraId="07AF81FB" w14:textId="77777777" w:rsidR="00B04D5D" w:rsidRPr="00701723" w:rsidRDefault="00B04D5D" w:rsidP="009D0231">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prerokovanie a schválenie záverečnej fakturácie,</w:t>
      </w:r>
    </w:p>
    <w:p w14:paraId="731A1E99" w14:textId="77777777" w:rsidR="00B04D5D" w:rsidRPr="00701723" w:rsidRDefault="00B04D5D" w:rsidP="009D0231">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príprava, kontrola a schválenie záverečného vyúčtovania stavby a projektu,</w:t>
      </w:r>
    </w:p>
    <w:p w14:paraId="4C14B80F" w14:textId="77777777" w:rsidR="00B04D5D" w:rsidRPr="00701723" w:rsidRDefault="00B04D5D" w:rsidP="009D0231">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odsúhlasenie výšky zádržného, prípadne iných druhov zábezpeky,</w:t>
      </w:r>
    </w:p>
    <w:p w14:paraId="51E6079E" w14:textId="77777777" w:rsidR="00B04D5D" w:rsidRPr="00701723" w:rsidRDefault="00B04D5D" w:rsidP="009D0231">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účasť objednávateľa kontroly na prevzatí stavby,</w:t>
      </w:r>
    </w:p>
    <w:p w14:paraId="00BF0F05" w14:textId="77777777" w:rsidR="00B04D5D" w:rsidRPr="00701723" w:rsidRDefault="00B04D5D" w:rsidP="009D0231">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vypratania staveniska zhotoviteľom diela,</w:t>
      </w:r>
    </w:p>
    <w:p w14:paraId="400F287A" w14:textId="77777777" w:rsidR="008B278C" w:rsidRPr="00701723" w:rsidRDefault="008B278C" w:rsidP="00B04D5D">
      <w:pPr>
        <w:ind w:left="851"/>
        <w:rPr>
          <w:rFonts w:asciiTheme="majorHAnsi" w:hAnsiTheme="majorHAnsi" w:cstheme="majorHAnsi"/>
        </w:rPr>
      </w:pPr>
    </w:p>
    <w:p w14:paraId="34060DD1" w14:textId="55451122" w:rsidR="006D653C" w:rsidRPr="009D0231" w:rsidRDefault="00B04D5D" w:rsidP="009D0231">
      <w:pPr>
        <w:spacing w:before="60" w:after="60"/>
        <w:ind w:left="851" w:hanging="142"/>
        <w:rPr>
          <w:rFonts w:asciiTheme="majorHAnsi" w:hAnsiTheme="majorHAnsi" w:cstheme="majorHAnsi"/>
        </w:rPr>
      </w:pPr>
      <w:r w:rsidRPr="00701723">
        <w:rPr>
          <w:rFonts w:asciiTheme="majorHAnsi" w:hAnsiTheme="majorHAnsi" w:cstheme="majorHAnsi"/>
        </w:rPr>
        <w:tab/>
        <w:t xml:space="preserve">Uvedené body musí žiadateľ zabezpečiť aj pred podpisom Zmluvy o NFP a po podpise dokladovať </w:t>
      </w:r>
      <w:r w:rsidR="001B36C4">
        <w:rPr>
          <w:rFonts w:asciiTheme="majorHAnsi" w:hAnsiTheme="majorHAnsi" w:cstheme="majorHAnsi"/>
        </w:rPr>
        <w:t>poskytovateľovi</w:t>
      </w:r>
      <w:r w:rsidRPr="009D0231">
        <w:rPr>
          <w:rFonts w:asciiTheme="majorHAnsi" w:hAnsiTheme="majorHAnsi" w:cstheme="majorHAnsi"/>
        </w:rPr>
        <w:t xml:space="preserve"> v zmysle podmienok nastavený v Zmluve o NFP</w:t>
      </w:r>
    </w:p>
    <w:p w14:paraId="3BF0788A" w14:textId="77777777" w:rsidR="00B04D5D" w:rsidRPr="009D0231" w:rsidRDefault="00B04D5D" w:rsidP="009D0231">
      <w:pPr>
        <w:spacing w:before="60" w:after="60"/>
        <w:ind w:left="851"/>
        <w:rPr>
          <w:rFonts w:asciiTheme="majorHAnsi" w:hAnsiTheme="majorHAnsi" w:cstheme="majorHAnsi"/>
        </w:rPr>
      </w:pPr>
    </w:p>
    <w:p w14:paraId="674CC9B7" w14:textId="14A5E19D" w:rsidR="006D653C" w:rsidRPr="009D0231" w:rsidRDefault="00983152" w:rsidP="009D0231">
      <w:pPr>
        <w:pStyle w:val="Odsekzoznamu"/>
        <w:spacing w:before="60" w:after="60"/>
        <w:ind w:left="851"/>
        <w:jc w:val="both"/>
        <w:rPr>
          <w:rFonts w:asciiTheme="majorHAnsi" w:hAnsiTheme="majorHAnsi" w:cstheme="majorHAnsi"/>
          <w:szCs w:val="24"/>
        </w:rPr>
      </w:pPr>
      <w:r w:rsidRPr="009D0231">
        <w:rPr>
          <w:rFonts w:asciiTheme="majorHAnsi" w:hAnsiTheme="majorHAnsi" w:cstheme="majorHAnsi"/>
          <w:szCs w:val="24"/>
        </w:rPr>
        <w:t>Fotodokumentácia p</w:t>
      </w:r>
      <w:r w:rsidR="006D653C" w:rsidRPr="009D0231">
        <w:rPr>
          <w:rFonts w:asciiTheme="majorHAnsi" w:hAnsiTheme="majorHAnsi" w:cstheme="majorHAnsi"/>
          <w:szCs w:val="24"/>
        </w:rPr>
        <w:t xml:space="preserve">re stavebné investície: </w:t>
      </w:r>
    </w:p>
    <w:p w14:paraId="07E35391" w14:textId="17692269" w:rsidR="006D653C" w:rsidRPr="009D0231" w:rsidRDefault="00A041E2" w:rsidP="009D0231">
      <w:pPr>
        <w:pStyle w:val="Odsekzoznamu"/>
        <w:spacing w:before="60" w:after="60"/>
        <w:ind w:left="851"/>
        <w:jc w:val="both"/>
        <w:rPr>
          <w:rFonts w:asciiTheme="majorHAnsi" w:hAnsiTheme="majorHAnsi" w:cstheme="majorHAnsi"/>
          <w:szCs w:val="24"/>
        </w:rPr>
      </w:pPr>
      <w:r w:rsidRPr="009D0231">
        <w:rPr>
          <w:rFonts w:asciiTheme="majorHAnsi" w:hAnsiTheme="majorHAnsi" w:cstheme="majorHAnsi"/>
          <w:szCs w:val="24"/>
        </w:rPr>
        <w:t>Ž</w:t>
      </w:r>
      <w:r w:rsidR="006D653C" w:rsidRPr="009D0231">
        <w:rPr>
          <w:rFonts w:asciiTheme="majorHAnsi" w:hAnsiTheme="majorHAnsi" w:cstheme="majorHAnsi"/>
          <w:szCs w:val="24"/>
        </w:rPr>
        <w:t>iadateľ je povinný zabezpečiť fotografickú  dokumentáciu v nevyhnutnom rozsahu</w:t>
      </w:r>
    </w:p>
    <w:p w14:paraId="37098C3C" w14:textId="171BF7BA" w:rsidR="006D653C" w:rsidRPr="009D0231" w:rsidRDefault="006D653C" w:rsidP="009D0231">
      <w:pPr>
        <w:pStyle w:val="Odsekzoznamu"/>
        <w:spacing w:before="60" w:after="60"/>
        <w:ind w:left="851"/>
        <w:jc w:val="both"/>
        <w:rPr>
          <w:rFonts w:asciiTheme="majorHAnsi" w:hAnsiTheme="majorHAnsi" w:cstheme="majorHAnsi"/>
          <w:szCs w:val="24"/>
        </w:rPr>
      </w:pPr>
      <w:r w:rsidRPr="009D0231">
        <w:rPr>
          <w:rFonts w:asciiTheme="majorHAnsi" w:hAnsiTheme="majorHAnsi" w:cstheme="majorHAnsi"/>
          <w:szCs w:val="24"/>
        </w:rPr>
        <w:t>(najmä s dokumentovaním priebehu/fáz stavebných/búracích prác, rozhodujúcich detailov za účelom zdokumentovania činnosti technického/kontrolného dozoru investora resp. stavu a priebehu prác zhotoviteľa stavby) začiatočného stavu a priebehu stavebných/búracích prác digitálnym fotoaparátom a odovzdať cd médium s celkovou fotodokumentáciou po ukončení stavby vrátane vyhotovenia a odovzdania finálnej správy o priebehu a výsledku realizácie investície v rámci Žiadosti o platbu, ktorej predmetnom je refundácia daného stavebného objektu.</w:t>
      </w:r>
    </w:p>
    <w:p w14:paraId="159ADC52" w14:textId="77777777" w:rsidR="00B04D5D" w:rsidRPr="009D0231" w:rsidRDefault="00B04D5D" w:rsidP="00701723">
      <w:pPr>
        <w:spacing w:before="60" w:after="60"/>
        <w:ind w:left="851"/>
        <w:rPr>
          <w:rFonts w:asciiTheme="majorHAnsi" w:hAnsiTheme="majorHAnsi" w:cstheme="majorHAnsi"/>
          <w:highlight w:val="green"/>
        </w:rPr>
      </w:pPr>
    </w:p>
    <w:p w14:paraId="208F553C" w14:textId="1C95864A" w:rsidR="006D653C" w:rsidRPr="00701723" w:rsidRDefault="00983152" w:rsidP="00701723">
      <w:pPr>
        <w:pStyle w:val="Odsekzoznamu"/>
        <w:spacing w:before="60" w:after="60"/>
        <w:ind w:left="851"/>
        <w:jc w:val="both"/>
        <w:rPr>
          <w:rFonts w:asciiTheme="majorHAnsi" w:hAnsiTheme="majorHAnsi" w:cstheme="majorHAnsi"/>
          <w:szCs w:val="24"/>
        </w:rPr>
      </w:pPr>
      <w:r w:rsidRPr="00701723">
        <w:rPr>
          <w:rFonts w:asciiTheme="majorHAnsi" w:hAnsiTheme="majorHAnsi" w:cstheme="majorHAnsi"/>
          <w:szCs w:val="24"/>
        </w:rPr>
        <w:t>Fotodokumentácia p</w:t>
      </w:r>
      <w:r w:rsidR="006D653C" w:rsidRPr="00701723">
        <w:rPr>
          <w:rFonts w:asciiTheme="majorHAnsi" w:hAnsiTheme="majorHAnsi" w:cstheme="majorHAnsi"/>
          <w:szCs w:val="24"/>
        </w:rPr>
        <w:t>re investície do technológie resp. stroje</w:t>
      </w:r>
      <w:r w:rsidR="0065432B" w:rsidRPr="00701723">
        <w:rPr>
          <w:rFonts w:asciiTheme="majorHAnsi" w:hAnsiTheme="majorHAnsi" w:cstheme="majorHAnsi"/>
          <w:szCs w:val="24"/>
        </w:rPr>
        <w:t xml:space="preserve"> a zariadenia</w:t>
      </w:r>
      <w:r w:rsidR="006D653C" w:rsidRPr="00701723">
        <w:rPr>
          <w:rFonts w:asciiTheme="majorHAnsi" w:hAnsiTheme="majorHAnsi" w:cstheme="majorHAnsi"/>
          <w:szCs w:val="24"/>
        </w:rPr>
        <w:t xml:space="preserve">: </w:t>
      </w:r>
    </w:p>
    <w:p w14:paraId="35C5A7A1" w14:textId="3759C5F3" w:rsidR="006D653C" w:rsidRPr="00701723" w:rsidRDefault="00A041E2" w:rsidP="00701723">
      <w:pPr>
        <w:pStyle w:val="Odsekzoznamu"/>
        <w:spacing w:before="60" w:after="60"/>
        <w:ind w:left="851"/>
        <w:jc w:val="both"/>
        <w:rPr>
          <w:rFonts w:asciiTheme="majorHAnsi" w:hAnsiTheme="majorHAnsi" w:cstheme="majorHAnsi"/>
          <w:szCs w:val="24"/>
        </w:rPr>
      </w:pPr>
      <w:r w:rsidRPr="00701723">
        <w:rPr>
          <w:rFonts w:asciiTheme="majorHAnsi" w:hAnsiTheme="majorHAnsi" w:cstheme="majorHAnsi"/>
          <w:szCs w:val="24"/>
        </w:rPr>
        <w:t>Ž</w:t>
      </w:r>
      <w:r w:rsidR="006D653C" w:rsidRPr="00701723">
        <w:rPr>
          <w:rFonts w:asciiTheme="majorHAnsi" w:hAnsiTheme="majorHAnsi" w:cstheme="majorHAnsi"/>
          <w:szCs w:val="24"/>
        </w:rPr>
        <w:t xml:space="preserve">iadateľ je povinný zabezpečiť fotografickú  dokumentáciu v nevyhnutnom rozsahu </w:t>
      </w:r>
    </w:p>
    <w:p w14:paraId="408504DE" w14:textId="77777777" w:rsidR="00983152" w:rsidRPr="00701723" w:rsidRDefault="006D653C" w:rsidP="00701723">
      <w:pPr>
        <w:pStyle w:val="Odsekzoznamu"/>
        <w:spacing w:before="60" w:after="60"/>
        <w:ind w:left="851"/>
        <w:jc w:val="both"/>
        <w:rPr>
          <w:rFonts w:asciiTheme="majorHAnsi" w:hAnsiTheme="majorHAnsi" w:cstheme="majorHAnsi"/>
        </w:rPr>
      </w:pPr>
      <w:r w:rsidRPr="00701723">
        <w:rPr>
          <w:rFonts w:asciiTheme="majorHAnsi" w:hAnsiTheme="majorHAnsi" w:cstheme="majorHAnsi"/>
          <w:szCs w:val="24"/>
        </w:rPr>
        <w:t>(celkový pohľad pred realizáciou/stav po nainštalovaní/ resp. celkový pohľad vrát</w:t>
      </w:r>
      <w:r w:rsidR="001E4892" w:rsidRPr="00701723">
        <w:rPr>
          <w:rFonts w:asciiTheme="majorHAnsi" w:hAnsiTheme="majorHAnsi" w:cstheme="majorHAnsi"/>
          <w:szCs w:val="24"/>
        </w:rPr>
        <w:t>a</w:t>
      </w:r>
      <w:r w:rsidRPr="00701723">
        <w:rPr>
          <w:rFonts w:asciiTheme="majorHAnsi" w:hAnsiTheme="majorHAnsi" w:cstheme="majorHAnsi"/>
          <w:szCs w:val="24"/>
        </w:rPr>
        <w:t>ne jednotlivých fotografií príslušenstva a fotografie kde budú jednoznačne zdokumentované výrobné čísla (tzv. výrobné štítky) digitálnym fotoaparátom a odovzdať cd médium s celkovou fotodokumentáciou vrátane vyhotovenia a odovzdania finálnej správy o priebehu a výsledku realizácie investície v rámci Žiadosti o platbu, ktorej predmetnom je refundácia daná investícia.</w:t>
      </w:r>
    </w:p>
    <w:p w14:paraId="121B27B8" w14:textId="1E3709F0" w:rsidR="00A05788" w:rsidRPr="00701723" w:rsidRDefault="006D653C" w:rsidP="00701723">
      <w:pPr>
        <w:spacing w:before="60" w:after="60"/>
        <w:ind w:left="851"/>
        <w:rPr>
          <w:rFonts w:asciiTheme="majorHAnsi" w:hAnsiTheme="majorHAnsi" w:cstheme="majorHAnsi"/>
        </w:rPr>
      </w:pPr>
      <w:r w:rsidRPr="00701723">
        <w:rPr>
          <w:rFonts w:asciiTheme="majorHAnsi" w:hAnsiTheme="majorHAnsi" w:cstheme="majorHAnsi"/>
        </w:rPr>
        <w:t xml:space="preserve"> </w:t>
      </w:r>
    </w:p>
    <w:p w14:paraId="67084E9D" w14:textId="3449E677" w:rsidR="00A05788" w:rsidRPr="00701723" w:rsidRDefault="00A05788" w:rsidP="00701723">
      <w:pPr>
        <w:spacing w:before="60" w:after="60"/>
        <w:ind w:left="851"/>
        <w:rPr>
          <w:rFonts w:asciiTheme="majorHAnsi" w:hAnsiTheme="majorHAnsi" w:cstheme="majorHAnsi"/>
        </w:rPr>
      </w:pPr>
      <w:r w:rsidRPr="00701723">
        <w:rPr>
          <w:rFonts w:asciiTheme="majorHAnsi" w:hAnsiTheme="majorHAnsi" w:cstheme="majorHAnsi"/>
        </w:rPr>
        <w:t xml:space="preserve">Všeobecné požiadavky na fotodokumentáciu:  </w:t>
      </w:r>
    </w:p>
    <w:p w14:paraId="44BCBB98" w14:textId="77777777" w:rsidR="00A05788" w:rsidRPr="00701723" w:rsidRDefault="00A05788" w:rsidP="00701723">
      <w:pPr>
        <w:pStyle w:val="Odsekzoznamu"/>
        <w:numPr>
          <w:ilvl w:val="0"/>
          <w:numId w:val="247"/>
        </w:numPr>
        <w:spacing w:before="60" w:after="60"/>
        <w:ind w:left="1134" w:hanging="283"/>
        <w:rPr>
          <w:rFonts w:asciiTheme="majorHAnsi" w:hAnsiTheme="majorHAnsi" w:cstheme="majorHAnsi"/>
          <w:szCs w:val="24"/>
        </w:rPr>
      </w:pPr>
      <w:r w:rsidRPr="00701723">
        <w:rPr>
          <w:rFonts w:asciiTheme="majorHAnsi" w:hAnsiTheme="majorHAnsi" w:cstheme="majorHAnsi"/>
          <w:szCs w:val="24"/>
        </w:rPr>
        <w:t>odporúčajú sa tzv. geotagové fotografie s veľkosťou okolo 2 Megapixelov s GPS súradnicami urobenia snímky, dátumom a časovými údajmi, v opačnom prípade nutné definovať na zobrazení fotografie (napr. tabuľka s textom umiestnená v rohu)</w:t>
      </w:r>
    </w:p>
    <w:p w14:paraId="177598E7" w14:textId="77777777" w:rsidR="00A05788" w:rsidRPr="00701723" w:rsidRDefault="00A05788" w:rsidP="00701723">
      <w:pPr>
        <w:pStyle w:val="Odsekzoznamu"/>
        <w:numPr>
          <w:ilvl w:val="0"/>
          <w:numId w:val="247"/>
        </w:numPr>
        <w:spacing w:before="60" w:after="60"/>
        <w:ind w:left="1134" w:hanging="283"/>
        <w:rPr>
          <w:rFonts w:asciiTheme="majorHAnsi" w:hAnsiTheme="majorHAnsi" w:cstheme="majorHAnsi"/>
          <w:szCs w:val="24"/>
        </w:rPr>
      </w:pPr>
      <w:r w:rsidRPr="00701723">
        <w:rPr>
          <w:rFonts w:asciiTheme="majorHAnsi" w:hAnsiTheme="majorHAnsi" w:cstheme="majorHAnsi"/>
          <w:szCs w:val="24"/>
        </w:rPr>
        <w:t xml:space="preserve">prípadné dodatočné informácie ako napr. identifikácie stavby, názov projektu, meracie prostriedky (meracie pásmo...) </w:t>
      </w:r>
    </w:p>
    <w:p w14:paraId="157791DD" w14:textId="77777777" w:rsidR="00A05788" w:rsidRPr="00701723" w:rsidRDefault="00A05788" w:rsidP="00701723">
      <w:pPr>
        <w:pStyle w:val="Odsekzoznamu"/>
        <w:numPr>
          <w:ilvl w:val="0"/>
          <w:numId w:val="247"/>
        </w:numPr>
        <w:spacing w:before="60" w:after="60"/>
        <w:ind w:left="1134" w:hanging="283"/>
        <w:rPr>
          <w:rFonts w:asciiTheme="majorHAnsi" w:hAnsiTheme="majorHAnsi" w:cstheme="majorHAnsi"/>
          <w:szCs w:val="24"/>
        </w:rPr>
      </w:pPr>
      <w:r w:rsidRPr="00701723">
        <w:rPr>
          <w:rFonts w:asciiTheme="majorHAnsi" w:hAnsiTheme="majorHAnsi" w:cstheme="majorHAnsi"/>
          <w:szCs w:val="24"/>
        </w:rPr>
        <w:t>minimálne 4 fotografie celkového náhľadu z každej svetovej strany, resp. možného uhlu náhľadu (z každého rohu) a min. 2 fotky každého detailu</w:t>
      </w:r>
    </w:p>
    <w:p w14:paraId="27238AC0" w14:textId="77777777" w:rsidR="00A05788" w:rsidRPr="00701723" w:rsidRDefault="00A05788" w:rsidP="00701723">
      <w:pPr>
        <w:pStyle w:val="Odsekzoznamu"/>
        <w:numPr>
          <w:ilvl w:val="0"/>
          <w:numId w:val="247"/>
        </w:numPr>
        <w:spacing w:before="60" w:after="60"/>
        <w:ind w:left="1134" w:hanging="283"/>
        <w:rPr>
          <w:rFonts w:asciiTheme="majorHAnsi" w:hAnsiTheme="majorHAnsi" w:cstheme="majorHAnsi"/>
          <w:szCs w:val="24"/>
        </w:rPr>
      </w:pPr>
      <w:r w:rsidRPr="00701723">
        <w:rPr>
          <w:rFonts w:asciiTheme="majorHAnsi" w:hAnsiTheme="majorHAnsi" w:cstheme="majorHAnsi"/>
          <w:szCs w:val="24"/>
        </w:rPr>
        <w:t>fotografie musia byť jasné, zaostrené, s čitateľným textom</w:t>
      </w:r>
    </w:p>
    <w:p w14:paraId="2CDF4F1A" w14:textId="77777777" w:rsidR="00D85DA0" w:rsidRPr="00FF3978" w:rsidRDefault="00D85DA0" w:rsidP="00701723"/>
    <w:p w14:paraId="0DEA69BF" w14:textId="77D57E08" w:rsidR="00D85DA0" w:rsidRDefault="00B951F8" w:rsidP="00A11927">
      <w:pPr>
        <w:shd w:val="clear" w:color="auto" w:fill="92D050"/>
        <w:autoSpaceDE w:val="0"/>
        <w:autoSpaceDN w:val="0"/>
        <w:adjustRightInd w:val="0"/>
        <w:spacing w:after="120"/>
        <w:ind w:left="709" w:hanging="709"/>
        <w:rPr>
          <w:rFonts w:asciiTheme="majorHAnsi" w:hAnsiTheme="majorHAnsi" w:cstheme="majorHAnsi"/>
          <w:b/>
        </w:rPr>
      </w:pPr>
      <w:r w:rsidRPr="00FF3978">
        <w:rPr>
          <w:rFonts w:asciiTheme="majorHAnsi" w:hAnsiTheme="majorHAnsi" w:cstheme="majorHAnsi"/>
        </w:rPr>
        <w:t>1</w:t>
      </w:r>
      <w:r w:rsidR="00E209A1">
        <w:rPr>
          <w:rFonts w:asciiTheme="majorHAnsi" w:hAnsiTheme="majorHAnsi" w:cstheme="majorHAnsi"/>
        </w:rPr>
        <w:t>3</w:t>
      </w:r>
      <w:r w:rsidR="00D85DA0" w:rsidRPr="00FF3978">
        <w:rPr>
          <w:rFonts w:asciiTheme="majorHAnsi" w:hAnsiTheme="majorHAnsi" w:cstheme="majorHAnsi"/>
        </w:rPr>
        <w:t>)</w:t>
      </w:r>
      <w:r w:rsidR="00D85DA0" w:rsidRPr="00FF3978">
        <w:rPr>
          <w:rFonts w:asciiTheme="majorHAnsi" w:hAnsiTheme="majorHAnsi" w:cstheme="majorHAnsi"/>
        </w:rPr>
        <w:tab/>
      </w:r>
      <w:r w:rsidR="00D85DA0" w:rsidRPr="00701723">
        <w:rPr>
          <w:rFonts w:asciiTheme="majorHAnsi" w:hAnsiTheme="majorHAnsi" w:cstheme="majorHAnsi"/>
          <w:b/>
        </w:rPr>
        <w:t xml:space="preserve">Podrobná špecifikácia oprávnených a neoprávnených výdavkov bude stanovená v jednotlivých výzvach na predkladanie </w:t>
      </w:r>
      <w:r w:rsidR="0070336A" w:rsidRPr="00701723">
        <w:rPr>
          <w:rFonts w:asciiTheme="majorHAnsi" w:hAnsiTheme="majorHAnsi" w:cstheme="majorHAnsi"/>
          <w:b/>
        </w:rPr>
        <w:t>projektových zámerov/</w:t>
      </w:r>
      <w:r w:rsidR="00D85DA0" w:rsidRPr="00701723">
        <w:rPr>
          <w:rFonts w:asciiTheme="majorHAnsi" w:hAnsiTheme="majorHAnsi" w:cstheme="majorHAnsi"/>
          <w:b/>
        </w:rPr>
        <w:t>ŽoNFP.</w:t>
      </w:r>
    </w:p>
    <w:p w14:paraId="74E77AEE" w14:textId="6609B495" w:rsidR="007D056C" w:rsidRPr="00195E3B" w:rsidRDefault="007D056C">
      <w:pPr>
        <w:spacing w:before="0"/>
        <w:jc w:val="left"/>
        <w:rPr>
          <w:rFonts w:asciiTheme="majorHAnsi" w:hAnsiTheme="majorHAnsi" w:cstheme="majorHAnsi"/>
          <w:b/>
          <w:bCs/>
          <w:highlight w:val="yellow"/>
          <w:lang w:eastAsia="en-US"/>
        </w:rPr>
      </w:pPr>
    </w:p>
    <w:p w14:paraId="6B39C7FC" w14:textId="77777777" w:rsidR="00515524" w:rsidRPr="00FF3978" w:rsidRDefault="00515524" w:rsidP="00BE6FB7">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iCs/>
        </w:rPr>
      </w:pPr>
      <w:bookmarkStart w:id="83" w:name="_Toc88724947"/>
      <w:r w:rsidRPr="00FF3978">
        <w:rPr>
          <w:rFonts w:asciiTheme="majorHAnsi" w:hAnsiTheme="majorHAnsi" w:cstheme="majorHAnsi"/>
          <w:bCs w:val="0"/>
          <w:iCs/>
        </w:rPr>
        <w:t>SYSTÉMY FINANCOVANIA</w:t>
      </w:r>
      <w:bookmarkEnd w:id="83"/>
    </w:p>
    <w:p w14:paraId="22B9F32D" w14:textId="77777777" w:rsidR="00515524" w:rsidRPr="00FF3978" w:rsidRDefault="00515524" w:rsidP="00515524">
      <w:pPr>
        <w:pStyle w:val="Odsekzoznamu"/>
        <w:rPr>
          <w:rFonts w:asciiTheme="majorHAnsi" w:hAnsiTheme="majorHAnsi" w:cstheme="majorHAnsi"/>
          <w:b/>
        </w:rPr>
      </w:pPr>
    </w:p>
    <w:p w14:paraId="52B2DD16" w14:textId="6FDC5301" w:rsidR="00515524" w:rsidRPr="00FF3978" w:rsidRDefault="00515524" w:rsidP="00FF3978">
      <w:pPr>
        <w:pStyle w:val="Odsekzoznamu"/>
        <w:numPr>
          <w:ilvl w:val="0"/>
          <w:numId w:val="37"/>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Zabezpečenie financovania výdavkov v rámci EPFRV je upravené v Systéme finančného riadenia Európskeho poľnohospodárskeho fondu pre rozvoj vidieka</w:t>
      </w:r>
      <w:r w:rsidR="00BA6BEC">
        <w:rPr>
          <w:rFonts w:asciiTheme="majorHAnsi" w:hAnsiTheme="majorHAnsi" w:cstheme="majorHAnsi"/>
        </w:rPr>
        <w:t xml:space="preserve"> v platnom znení,</w:t>
      </w:r>
      <w:r w:rsidR="007A3946" w:rsidRPr="00FF3978">
        <w:rPr>
          <w:rFonts w:asciiTheme="majorHAnsi" w:hAnsiTheme="majorHAnsi" w:cstheme="majorHAnsi"/>
        </w:rPr>
        <w:t xml:space="preserve"> ktor</w:t>
      </w:r>
      <w:r w:rsidR="00254844">
        <w:rPr>
          <w:rFonts w:asciiTheme="majorHAnsi" w:hAnsiTheme="majorHAnsi" w:cstheme="majorHAnsi"/>
        </w:rPr>
        <w:t>ý</w:t>
      </w:r>
      <w:r w:rsidR="007A3946" w:rsidRPr="00FF3978">
        <w:rPr>
          <w:rFonts w:asciiTheme="majorHAnsi" w:hAnsiTheme="majorHAnsi" w:cstheme="majorHAnsi"/>
        </w:rPr>
        <w:t xml:space="preserve"> je zverejnený na webovom sídle MPRV SR </w:t>
      </w:r>
    </w:p>
    <w:p w14:paraId="32D889BB" w14:textId="77777777" w:rsidR="00515524" w:rsidRPr="00FF3978" w:rsidRDefault="00ED283E" w:rsidP="00FF3978">
      <w:pPr>
        <w:pStyle w:val="Odsekzoznamu"/>
        <w:spacing w:before="60" w:after="60"/>
        <w:ind w:left="567"/>
        <w:contextualSpacing w:val="0"/>
        <w:rPr>
          <w:rFonts w:asciiTheme="majorHAnsi" w:hAnsiTheme="majorHAnsi" w:cstheme="majorHAnsi"/>
        </w:rPr>
      </w:pPr>
      <w:hyperlink r:id="rId16" w:history="1">
        <w:r w:rsidR="007A3946" w:rsidRPr="00FF3978">
          <w:rPr>
            <w:rStyle w:val="Hypertextovprepojenie"/>
            <w:rFonts w:asciiTheme="majorHAnsi" w:hAnsiTheme="majorHAnsi" w:cstheme="majorHAnsi"/>
          </w:rPr>
          <w:t>http://www.mpsr.sk/index.php?navID=1&amp;sID=17&amp;navID2=802</w:t>
        </w:r>
      </w:hyperlink>
      <w:r w:rsidR="007A3946" w:rsidRPr="00FF3978">
        <w:rPr>
          <w:rFonts w:asciiTheme="majorHAnsi" w:hAnsiTheme="majorHAnsi" w:cstheme="majorHAnsi"/>
        </w:rPr>
        <w:t>.</w:t>
      </w:r>
    </w:p>
    <w:p w14:paraId="3828A4A0" w14:textId="77777777" w:rsidR="00515524" w:rsidRPr="00FF3978" w:rsidRDefault="00515524" w:rsidP="00FF3978">
      <w:pPr>
        <w:pStyle w:val="Odsekzoznamu"/>
        <w:numPr>
          <w:ilvl w:val="0"/>
          <w:numId w:val="37"/>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Žiadateľ v rámci ŽoNFP označí, aký systém financovania požaduje na realizáciu projektu. PPA  poskytuje finančné prostriedky prijímateľom:</w:t>
      </w:r>
    </w:p>
    <w:p w14:paraId="0A4051DD" w14:textId="77777777" w:rsidR="00515524" w:rsidRPr="00FF3978" w:rsidRDefault="00515524" w:rsidP="00FF3978">
      <w:pPr>
        <w:pStyle w:val="Odsekzoznamu"/>
        <w:numPr>
          <w:ilvl w:val="0"/>
          <w:numId w:val="61"/>
        </w:numPr>
        <w:spacing w:before="60" w:after="60"/>
        <w:ind w:left="1134" w:hanging="567"/>
        <w:contextualSpacing w:val="0"/>
        <w:rPr>
          <w:rFonts w:asciiTheme="majorHAnsi" w:hAnsiTheme="majorHAnsi" w:cstheme="majorHAnsi"/>
          <w:b/>
        </w:rPr>
      </w:pPr>
      <w:r w:rsidRPr="00FF3978">
        <w:rPr>
          <w:rFonts w:asciiTheme="majorHAnsi" w:hAnsiTheme="majorHAnsi" w:cstheme="majorHAnsi"/>
          <w:b/>
        </w:rPr>
        <w:t xml:space="preserve">systémom zálohových platieb, </w:t>
      </w:r>
    </w:p>
    <w:p w14:paraId="6091468D" w14:textId="77777777" w:rsidR="00515524" w:rsidRPr="00FF3978" w:rsidRDefault="00515524" w:rsidP="00FF3978">
      <w:pPr>
        <w:pStyle w:val="Odsekzoznamu"/>
        <w:numPr>
          <w:ilvl w:val="0"/>
          <w:numId w:val="61"/>
        </w:numPr>
        <w:spacing w:before="60" w:after="60"/>
        <w:ind w:left="1134" w:hanging="567"/>
        <w:contextualSpacing w:val="0"/>
        <w:rPr>
          <w:rFonts w:asciiTheme="majorHAnsi" w:hAnsiTheme="majorHAnsi" w:cstheme="majorHAnsi"/>
          <w:b/>
        </w:rPr>
      </w:pPr>
      <w:r w:rsidRPr="00FF3978">
        <w:rPr>
          <w:rFonts w:asciiTheme="majorHAnsi" w:hAnsiTheme="majorHAnsi" w:cstheme="majorHAnsi"/>
          <w:b/>
        </w:rPr>
        <w:t>systémom refundácie</w:t>
      </w:r>
      <w:r w:rsidR="00D7130A" w:rsidRPr="00FF3978">
        <w:rPr>
          <w:rFonts w:asciiTheme="majorHAnsi" w:hAnsiTheme="majorHAnsi" w:cstheme="majorHAnsi"/>
          <w:b/>
        </w:rPr>
        <w:t>,</w:t>
      </w:r>
      <w:r w:rsidRPr="00FF3978">
        <w:rPr>
          <w:rFonts w:asciiTheme="majorHAnsi" w:hAnsiTheme="majorHAnsi" w:cstheme="majorHAnsi"/>
          <w:b/>
        </w:rPr>
        <w:t xml:space="preserve"> </w:t>
      </w:r>
    </w:p>
    <w:p w14:paraId="404C8310" w14:textId="77777777" w:rsidR="00D7130A" w:rsidRPr="00FF3978" w:rsidRDefault="00515524" w:rsidP="00FF3978">
      <w:pPr>
        <w:pStyle w:val="Odsekzoznamu"/>
        <w:numPr>
          <w:ilvl w:val="0"/>
          <w:numId w:val="61"/>
        </w:numPr>
        <w:spacing w:before="60" w:after="60"/>
        <w:ind w:left="1134" w:hanging="567"/>
        <w:contextualSpacing w:val="0"/>
        <w:rPr>
          <w:rFonts w:asciiTheme="majorHAnsi" w:hAnsiTheme="majorHAnsi" w:cstheme="majorHAnsi"/>
          <w:b/>
        </w:rPr>
      </w:pPr>
      <w:r w:rsidRPr="00FF3978">
        <w:rPr>
          <w:rFonts w:asciiTheme="majorHAnsi" w:hAnsiTheme="majorHAnsi" w:cstheme="majorHAnsi"/>
          <w:b/>
        </w:rPr>
        <w:t>systémom paušálnych platieb</w:t>
      </w:r>
      <w:r w:rsidR="00D7130A" w:rsidRPr="00FF3978">
        <w:rPr>
          <w:rFonts w:asciiTheme="majorHAnsi" w:hAnsiTheme="majorHAnsi" w:cstheme="majorHAnsi"/>
          <w:b/>
        </w:rPr>
        <w:t xml:space="preserve"> alebo</w:t>
      </w:r>
    </w:p>
    <w:p w14:paraId="524CCF9C" w14:textId="77777777" w:rsidR="00515524" w:rsidRPr="00FF3978" w:rsidRDefault="00D7130A" w:rsidP="00FF3978">
      <w:pPr>
        <w:pStyle w:val="Odsekzoznamu"/>
        <w:numPr>
          <w:ilvl w:val="0"/>
          <w:numId w:val="61"/>
        </w:numPr>
        <w:spacing w:before="60" w:after="60"/>
        <w:ind w:left="1134" w:hanging="567"/>
        <w:contextualSpacing w:val="0"/>
        <w:rPr>
          <w:rFonts w:asciiTheme="majorHAnsi" w:hAnsiTheme="majorHAnsi" w:cstheme="majorHAnsi"/>
          <w:b/>
        </w:rPr>
      </w:pPr>
      <w:r w:rsidRPr="00FF3978">
        <w:rPr>
          <w:rFonts w:asciiTheme="majorHAnsi" w:hAnsiTheme="majorHAnsi" w:cstheme="majorHAnsi"/>
          <w:b/>
        </w:rPr>
        <w:t xml:space="preserve">systémom </w:t>
      </w:r>
      <w:proofErr w:type="spellStart"/>
      <w:r w:rsidRPr="00FF3978">
        <w:rPr>
          <w:rFonts w:asciiTheme="majorHAnsi" w:hAnsiTheme="majorHAnsi" w:cstheme="majorHAnsi"/>
          <w:b/>
        </w:rPr>
        <w:t>predfinancovania</w:t>
      </w:r>
      <w:proofErr w:type="spellEnd"/>
      <w:r w:rsidRPr="00FF3978">
        <w:rPr>
          <w:rFonts w:asciiTheme="majorHAnsi" w:hAnsiTheme="majorHAnsi" w:cstheme="majorHAnsi"/>
          <w:b/>
        </w:rPr>
        <w:t>.</w:t>
      </w:r>
    </w:p>
    <w:p w14:paraId="1A607F46" w14:textId="77777777" w:rsidR="00515524" w:rsidRPr="00FF3978" w:rsidRDefault="00515524" w:rsidP="00515524">
      <w:pPr>
        <w:pStyle w:val="Odsekzoznamu"/>
        <w:ind w:left="1287"/>
        <w:rPr>
          <w:rFonts w:asciiTheme="majorHAnsi" w:hAnsiTheme="majorHAnsi" w:cstheme="majorHAnsi"/>
          <w:b/>
        </w:rPr>
      </w:pPr>
    </w:p>
    <w:p w14:paraId="02FF71CE" w14:textId="77777777" w:rsidR="00515524" w:rsidRPr="00FF3978" w:rsidRDefault="00515524" w:rsidP="00FF3978">
      <w:pPr>
        <w:pStyle w:val="Odsekzoznamu"/>
        <w:numPr>
          <w:ilvl w:val="0"/>
          <w:numId w:val="37"/>
        </w:numPr>
        <w:shd w:val="clear" w:color="auto" w:fill="92D050"/>
        <w:spacing w:after="120"/>
        <w:ind w:hanging="720"/>
        <w:contextualSpacing w:val="0"/>
        <w:jc w:val="both"/>
        <w:rPr>
          <w:rFonts w:asciiTheme="majorHAnsi" w:hAnsiTheme="majorHAnsi" w:cstheme="majorHAnsi"/>
          <w:b/>
        </w:rPr>
      </w:pPr>
      <w:r w:rsidRPr="00FF3978">
        <w:rPr>
          <w:rFonts w:asciiTheme="majorHAnsi" w:hAnsiTheme="majorHAnsi" w:cstheme="majorHAnsi"/>
          <w:b/>
        </w:rPr>
        <w:t>Systém refundácie</w:t>
      </w:r>
    </w:p>
    <w:p w14:paraId="3316C068" w14:textId="77777777" w:rsidR="00515524" w:rsidRPr="00FF3978" w:rsidRDefault="00515524" w:rsidP="00515524">
      <w:pPr>
        <w:pStyle w:val="Odsekzoznamu"/>
        <w:ind w:hanging="12"/>
        <w:jc w:val="both"/>
        <w:rPr>
          <w:rFonts w:asciiTheme="majorHAnsi" w:hAnsiTheme="majorHAnsi" w:cstheme="majorHAnsi"/>
        </w:rPr>
      </w:pPr>
      <w:r w:rsidRPr="00FF3978">
        <w:rPr>
          <w:rFonts w:asciiTheme="majorHAnsi" w:hAnsiTheme="majorHAnsi" w:cstheme="majorHAnsi"/>
        </w:rPr>
        <w:t xml:space="preserve">Pri systéme refundácie sa prostriedky EPFRV a štátneho rozpočtu na spolufinancovanie preplácajú v pomere stanovenom na projekt na základe skutočne vynaložených výdavkov zo strany prijímateľa, tzn. že prijímateľ je povinný realizovať výdavky najskôr z vlastných zdrojov a tie sú mu pri jednotlivých platbách refundované v pomernej výške. Každá platba prijímateľovi z prostriedkov EPFRV a štátneho rozpočtu na spolufinancovanie je realizovaná maximálne do výšky súčtu pomeru prostriedkov EPFRV a štátneho rozpočtu na spolufinancovanie schváleného na projekt (resp. aktivitu v prípade Technickej pomoci a Národnej siete rozvoja vidieka). </w:t>
      </w:r>
    </w:p>
    <w:p w14:paraId="56AC4BA1" w14:textId="77777777" w:rsidR="00515524" w:rsidRPr="00FF3978" w:rsidRDefault="00515524" w:rsidP="00515524">
      <w:pPr>
        <w:pStyle w:val="Odsekzoznamu"/>
        <w:jc w:val="both"/>
        <w:rPr>
          <w:rFonts w:asciiTheme="majorHAnsi" w:hAnsiTheme="majorHAnsi" w:cstheme="majorHAnsi"/>
        </w:rPr>
      </w:pPr>
    </w:p>
    <w:p w14:paraId="2ADE46E4" w14:textId="77777777" w:rsidR="00515524" w:rsidRPr="00FF3978" w:rsidRDefault="00515524" w:rsidP="00FF3978">
      <w:pPr>
        <w:pStyle w:val="Odsekzoznamu"/>
        <w:numPr>
          <w:ilvl w:val="0"/>
          <w:numId w:val="37"/>
        </w:numPr>
        <w:shd w:val="clear" w:color="auto" w:fill="92D050"/>
        <w:spacing w:after="120"/>
        <w:ind w:hanging="720"/>
        <w:contextualSpacing w:val="0"/>
        <w:jc w:val="both"/>
        <w:rPr>
          <w:rFonts w:asciiTheme="majorHAnsi" w:hAnsiTheme="majorHAnsi" w:cstheme="majorHAnsi"/>
          <w:b/>
        </w:rPr>
      </w:pPr>
      <w:r w:rsidRPr="00FF3978">
        <w:rPr>
          <w:rFonts w:asciiTheme="majorHAnsi" w:hAnsiTheme="majorHAnsi" w:cstheme="majorHAnsi"/>
          <w:b/>
        </w:rPr>
        <w:t>Systém zálohovej platby</w:t>
      </w:r>
    </w:p>
    <w:p w14:paraId="70177209" w14:textId="72695308" w:rsidR="00515524" w:rsidRPr="00FF3978" w:rsidRDefault="00515524" w:rsidP="00FF3978">
      <w:pPr>
        <w:pStyle w:val="Odsekzoznamu"/>
        <w:spacing w:before="60" w:after="60"/>
        <w:contextualSpacing w:val="0"/>
        <w:jc w:val="both"/>
        <w:rPr>
          <w:rFonts w:asciiTheme="majorHAnsi" w:hAnsiTheme="majorHAnsi" w:cstheme="majorHAnsi"/>
        </w:rPr>
      </w:pPr>
      <w:r w:rsidRPr="00FF3978">
        <w:rPr>
          <w:rFonts w:asciiTheme="majorHAnsi" w:hAnsiTheme="majorHAnsi" w:cstheme="majorHAnsi"/>
        </w:rPr>
        <w:t xml:space="preserve">Systém zálohovej platby zabezpečuje prijímateľovi počiatočnú finančnú hotovosť na realizáciu projektu. Zálohová platba je prijímateľovi poskytnutá pomerne za zdroje EPFRV a štátneho rozpočtu na spolufinancovanie, a to na základe predloženia </w:t>
      </w:r>
      <w:proofErr w:type="spellStart"/>
      <w:r w:rsidR="00254844">
        <w:rPr>
          <w:rFonts w:asciiTheme="majorHAnsi" w:hAnsiTheme="majorHAnsi" w:cstheme="majorHAnsi"/>
        </w:rPr>
        <w:t>ŽoP</w:t>
      </w:r>
      <w:proofErr w:type="spellEnd"/>
      <w:r w:rsidRPr="00FF3978">
        <w:rPr>
          <w:rFonts w:asciiTheme="majorHAnsi" w:hAnsiTheme="majorHAnsi" w:cstheme="majorHAnsi"/>
        </w:rPr>
        <w:t xml:space="preserve"> (zálohová platba) a stanovenej dokumentácie na PPA v zmysle platnej Príručky pre prijímateľa.</w:t>
      </w:r>
    </w:p>
    <w:p w14:paraId="6D0A2E23" w14:textId="52E4087B" w:rsidR="00515524" w:rsidRPr="00FF3978" w:rsidRDefault="00515524" w:rsidP="00FF3978">
      <w:pPr>
        <w:pStyle w:val="Odsekzoznamu"/>
        <w:spacing w:before="60" w:after="60"/>
        <w:contextualSpacing w:val="0"/>
        <w:jc w:val="both"/>
        <w:rPr>
          <w:rFonts w:asciiTheme="majorHAnsi" w:hAnsiTheme="majorHAnsi" w:cstheme="majorHAnsi"/>
        </w:rPr>
      </w:pPr>
      <w:r w:rsidRPr="00FF3978">
        <w:rPr>
          <w:rFonts w:asciiTheme="majorHAnsi" w:hAnsiTheme="majorHAnsi" w:cstheme="majorHAnsi"/>
        </w:rPr>
        <w:t xml:space="preserve">Zálohovú platbu je možné v súlade s čl. 42, ods. 2 nariadenia (EÚ) č. 1305/2013 a PRV  poskytnúť pre miestne akčné skupiny do výšky 50 % verejných výdavkov týkajúcich sa prevádzkových nákladov a nákladov na oživenie a v súlade s čl. 45, ods. 4 </w:t>
      </w:r>
      <w:r w:rsidR="00254844">
        <w:rPr>
          <w:rFonts w:asciiTheme="majorHAnsi" w:hAnsiTheme="majorHAnsi" w:cstheme="majorHAnsi"/>
        </w:rPr>
        <w:t xml:space="preserve">uvedeného nariadenia </w:t>
      </w:r>
      <w:r w:rsidRPr="00FF3978">
        <w:rPr>
          <w:rFonts w:asciiTheme="majorHAnsi" w:hAnsiTheme="majorHAnsi" w:cstheme="majorHAnsi"/>
        </w:rPr>
        <w:t>na investičné opatrenia do 50 % verejných výdavkov NFP, pokiaľ</w:t>
      </w:r>
      <w:r w:rsidR="00EE0B31" w:rsidRPr="00FF3978">
        <w:rPr>
          <w:rFonts w:asciiTheme="majorHAnsi" w:hAnsiTheme="majorHAnsi" w:cstheme="majorHAnsi"/>
        </w:rPr>
        <w:t xml:space="preserve"> táto možnosť je zahrnutá v PRV</w:t>
      </w:r>
      <w:r w:rsidR="00AB522C" w:rsidRPr="00FF3978">
        <w:rPr>
          <w:rFonts w:asciiTheme="majorHAnsi" w:hAnsiTheme="majorHAnsi" w:cstheme="majorHAnsi"/>
        </w:rPr>
        <w:t>. Podľa kapitoly 8.1.5</w:t>
      </w:r>
      <w:r w:rsidRPr="00FF3978">
        <w:rPr>
          <w:rFonts w:asciiTheme="majorHAnsi" w:hAnsiTheme="majorHAnsi" w:cstheme="majorHAnsi"/>
        </w:rPr>
        <w:t xml:space="preserve"> PRV zálohovú platbu je možné poskytnúť oprávneným prijímateľom nasledujúcich opatrení </w:t>
      </w:r>
      <w:r w:rsidR="006415DC" w:rsidRPr="00FF3978">
        <w:rPr>
          <w:rFonts w:asciiTheme="majorHAnsi" w:hAnsiTheme="majorHAnsi" w:cstheme="majorHAnsi"/>
        </w:rPr>
        <w:t>PRV</w:t>
      </w:r>
      <w:r w:rsidRPr="00FF3978">
        <w:rPr>
          <w:rFonts w:asciiTheme="majorHAnsi" w:hAnsiTheme="majorHAnsi" w:cstheme="majorHAnsi"/>
        </w:rPr>
        <w:t>:</w:t>
      </w:r>
    </w:p>
    <w:p w14:paraId="3A98E5B5" w14:textId="77777777" w:rsidR="00515524" w:rsidRPr="00FF3978" w:rsidRDefault="00515524" w:rsidP="00FF3978">
      <w:pPr>
        <w:pStyle w:val="Odsekzoznamu"/>
        <w:spacing w:before="60" w:after="60"/>
        <w:contextualSpacing w:val="0"/>
        <w:jc w:val="both"/>
        <w:rPr>
          <w:rFonts w:asciiTheme="majorHAnsi" w:hAnsiTheme="majorHAnsi" w:cstheme="majorHAnsi"/>
        </w:rPr>
      </w:pPr>
    </w:p>
    <w:p w14:paraId="16B1274D"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4, </w:t>
      </w:r>
      <w:proofErr w:type="spellStart"/>
      <w:r w:rsidRPr="00FF3978">
        <w:rPr>
          <w:rFonts w:asciiTheme="majorHAnsi" w:hAnsiTheme="majorHAnsi" w:cstheme="majorHAnsi"/>
        </w:rPr>
        <w:t>podopatrenie</w:t>
      </w:r>
      <w:proofErr w:type="spellEnd"/>
      <w:r w:rsidRPr="00FF3978">
        <w:rPr>
          <w:rFonts w:asciiTheme="majorHAnsi" w:hAnsiTheme="majorHAnsi" w:cstheme="majorHAnsi"/>
        </w:rPr>
        <w:t xml:space="preserve"> 4.3 Podpora na investície do infraštruktúry súvisiacej s vývojom, modernizáciou alebo </w:t>
      </w:r>
      <w:r w:rsidR="00EE0B31" w:rsidRPr="00FF3978">
        <w:rPr>
          <w:rFonts w:asciiTheme="majorHAnsi" w:hAnsiTheme="majorHAnsi" w:cstheme="majorHAnsi"/>
        </w:rPr>
        <w:t xml:space="preserve">a </w:t>
      </w:r>
      <w:r w:rsidRPr="00FF3978">
        <w:rPr>
          <w:rFonts w:asciiTheme="majorHAnsi" w:hAnsiTheme="majorHAnsi" w:cstheme="majorHAnsi"/>
        </w:rPr>
        <w:t>prispôsobením poľnohospodárstva a lesného hospodárstva (v rámci činnosti Vypracovanie a vykonanie projektov pozemkových úprav);</w:t>
      </w:r>
    </w:p>
    <w:p w14:paraId="253D6095"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4, </w:t>
      </w:r>
      <w:proofErr w:type="spellStart"/>
      <w:r w:rsidRPr="00FF3978">
        <w:rPr>
          <w:rFonts w:asciiTheme="majorHAnsi" w:hAnsiTheme="majorHAnsi" w:cstheme="majorHAnsi"/>
        </w:rPr>
        <w:t>podopatrenie</w:t>
      </w:r>
      <w:proofErr w:type="spellEnd"/>
      <w:r w:rsidRPr="00FF3978">
        <w:rPr>
          <w:rFonts w:asciiTheme="majorHAnsi" w:hAnsiTheme="majorHAnsi" w:cstheme="majorHAnsi"/>
        </w:rPr>
        <w:t xml:space="preserve"> 4.3 Podpora na investície do infraštruktúry súvisiacej s vývojom, modernizáciou alebo </w:t>
      </w:r>
      <w:r w:rsidR="00EE0B31" w:rsidRPr="00FF3978">
        <w:rPr>
          <w:rFonts w:asciiTheme="majorHAnsi" w:hAnsiTheme="majorHAnsi" w:cstheme="majorHAnsi"/>
        </w:rPr>
        <w:t xml:space="preserve">a </w:t>
      </w:r>
      <w:r w:rsidRPr="00FF3978">
        <w:rPr>
          <w:rFonts w:asciiTheme="majorHAnsi" w:hAnsiTheme="majorHAnsi" w:cstheme="majorHAnsi"/>
        </w:rPr>
        <w:t>prispôsobením poľnohospodárstva a lesného hospodárstva (v rámci činnosti Vybudovanie spoločných zariadení);</w:t>
      </w:r>
    </w:p>
    <w:p w14:paraId="3EAF0307"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lastRenderedPageBreak/>
        <w:t xml:space="preserve">4, </w:t>
      </w:r>
      <w:proofErr w:type="spellStart"/>
      <w:r w:rsidRPr="00FF3978">
        <w:rPr>
          <w:rFonts w:asciiTheme="majorHAnsi" w:hAnsiTheme="majorHAnsi" w:cstheme="majorHAnsi"/>
        </w:rPr>
        <w:t>podopatrenie</w:t>
      </w:r>
      <w:proofErr w:type="spellEnd"/>
      <w:r w:rsidRPr="00FF3978">
        <w:rPr>
          <w:rFonts w:asciiTheme="majorHAnsi" w:hAnsiTheme="majorHAnsi" w:cstheme="majorHAnsi"/>
        </w:rPr>
        <w:t xml:space="preserve"> 4.3 Podpora na investície do infraštruktúry súvisiacej s vývojom, modernizáciou alebo </w:t>
      </w:r>
      <w:r w:rsidR="00EE0B31" w:rsidRPr="00FF3978">
        <w:rPr>
          <w:rFonts w:asciiTheme="majorHAnsi" w:hAnsiTheme="majorHAnsi" w:cstheme="majorHAnsi"/>
        </w:rPr>
        <w:t xml:space="preserve">a </w:t>
      </w:r>
      <w:r w:rsidRPr="00FF3978">
        <w:rPr>
          <w:rFonts w:asciiTheme="majorHAnsi" w:hAnsiTheme="majorHAnsi" w:cstheme="majorHAnsi"/>
        </w:rPr>
        <w:t>prispôsobením poľnohospodárstva a lesného hospodárstva (v rámci činnosti Investície týkajúce sa infraštruktúry a prístupu k lesnej pôde);</w:t>
      </w:r>
    </w:p>
    <w:p w14:paraId="0AEBB575" w14:textId="77777777" w:rsidR="002F363F" w:rsidRPr="00701723" w:rsidRDefault="00515524" w:rsidP="002F363F">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5 Obnova potenciálu poľnohospodárskej výroby poškodeného prírodnými katastrofami a katastrofickými udalosťami a zavedenie vhodných preventívnych opatrení;</w:t>
      </w:r>
      <w:r w:rsidR="002F363F" w:rsidRPr="002F363F">
        <w:rPr>
          <w:rFonts w:asciiTheme="majorHAnsi" w:hAnsiTheme="majorHAnsi" w:cs="Calibri"/>
          <w:sz w:val="22"/>
        </w:rPr>
        <w:t xml:space="preserve"> </w:t>
      </w:r>
    </w:p>
    <w:p w14:paraId="5B1407A5" w14:textId="5A0579EF" w:rsidR="00515524" w:rsidRPr="00701723" w:rsidRDefault="002F363F" w:rsidP="00254844">
      <w:pPr>
        <w:pStyle w:val="Odsekzoznamu"/>
        <w:numPr>
          <w:ilvl w:val="1"/>
          <w:numId w:val="38"/>
        </w:numPr>
        <w:spacing w:before="60" w:after="60"/>
        <w:ind w:left="1701" w:hanging="425"/>
        <w:contextualSpacing w:val="0"/>
        <w:jc w:val="both"/>
        <w:rPr>
          <w:rFonts w:asciiTheme="majorHAnsi" w:hAnsiTheme="majorHAnsi" w:cstheme="majorHAnsi"/>
        </w:rPr>
      </w:pPr>
      <w:r w:rsidRPr="002F363F">
        <w:rPr>
          <w:rFonts w:asciiTheme="majorHAnsi" w:hAnsiTheme="majorHAnsi" w:cstheme="majorHAnsi"/>
        </w:rPr>
        <w:t>5.1</w:t>
      </w:r>
      <w:r w:rsidRPr="002F363F">
        <w:rPr>
          <w:rFonts w:asciiTheme="majorHAnsi" w:hAnsiTheme="majorHAnsi" w:cstheme="majorHAnsi"/>
          <w:i/>
        </w:rPr>
        <w:t xml:space="preserve"> </w:t>
      </w:r>
      <w:r w:rsidRPr="002F363F">
        <w:rPr>
          <w:rFonts w:asciiTheme="majorHAnsi" w:hAnsiTheme="majorHAnsi" w:cstheme="majorHAnsi"/>
        </w:rPr>
        <w:t>Podpora na investície do preventívnych opatrení zameraných na zníženie následkov pravdepodobných prírodných katastrof, nepriaznivých poveternostných udalostí a katastrofických udalostí</w:t>
      </w:r>
    </w:p>
    <w:p w14:paraId="2A76388F" w14:textId="4DA35BE8"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7</w:t>
      </w:r>
      <w:r w:rsidR="002F363F">
        <w:rPr>
          <w:rFonts w:asciiTheme="majorHAnsi" w:hAnsiTheme="majorHAnsi" w:cstheme="majorHAnsi"/>
        </w:rPr>
        <w:t>,</w:t>
      </w:r>
      <w:r w:rsidRPr="00FF3978">
        <w:rPr>
          <w:rFonts w:asciiTheme="majorHAnsi" w:hAnsiTheme="majorHAnsi" w:cstheme="majorHAnsi"/>
        </w:rPr>
        <w:t xml:space="preserve">  </w:t>
      </w:r>
      <w:proofErr w:type="spellStart"/>
      <w:r w:rsidR="009A4698" w:rsidRPr="00FF3978">
        <w:rPr>
          <w:rFonts w:asciiTheme="majorHAnsi" w:hAnsiTheme="majorHAnsi" w:cstheme="majorHAnsi"/>
        </w:rPr>
        <w:t>podopatrenie</w:t>
      </w:r>
      <w:proofErr w:type="spellEnd"/>
      <w:r w:rsidR="009A4698" w:rsidRPr="00FF3978">
        <w:rPr>
          <w:rFonts w:asciiTheme="majorHAnsi" w:hAnsiTheme="majorHAnsi" w:cstheme="majorHAnsi"/>
        </w:rPr>
        <w:t xml:space="preserve"> 7.2 Podpora na investície do vytvárania, zlepšovania alebo rozširovania všetkých druhov infraštruktúr malých rozmerov vrátane investícií do energie z obnoviteľných zdrojov a úspor energie;</w:t>
      </w:r>
    </w:p>
    <w:p w14:paraId="146483D8" w14:textId="77777777" w:rsidR="009A4698" w:rsidRPr="00FF3978" w:rsidRDefault="009A4698"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7, </w:t>
      </w:r>
      <w:proofErr w:type="spellStart"/>
      <w:r w:rsidRPr="00FF3978">
        <w:rPr>
          <w:rFonts w:asciiTheme="majorHAnsi" w:hAnsiTheme="majorHAnsi" w:cstheme="majorHAnsi"/>
        </w:rPr>
        <w:t>podopatrenie</w:t>
      </w:r>
      <w:proofErr w:type="spellEnd"/>
      <w:r w:rsidRPr="00FF3978">
        <w:rPr>
          <w:rFonts w:asciiTheme="majorHAnsi" w:hAnsiTheme="majorHAnsi" w:cstheme="majorHAnsi"/>
        </w:rPr>
        <w:t xml:space="preserve"> 7.3 Podpora na širokopásmovú infraštruktúru vrátane jej budovania, zlepšovania a rozširovania, pasívnu širokopásmovú infraštruktúru a poskytovanie širokopásmového prístupu a elektronickej verejnej správy;</w:t>
      </w:r>
    </w:p>
    <w:p w14:paraId="6F22AA4A" w14:textId="77777777" w:rsidR="009A4698" w:rsidRPr="00FF3978" w:rsidRDefault="009A4698"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7, </w:t>
      </w:r>
      <w:proofErr w:type="spellStart"/>
      <w:r w:rsidRPr="00FF3978">
        <w:rPr>
          <w:rFonts w:asciiTheme="majorHAnsi" w:hAnsiTheme="majorHAnsi" w:cstheme="majorHAnsi"/>
        </w:rPr>
        <w:t>podopatrenie</w:t>
      </w:r>
      <w:proofErr w:type="spellEnd"/>
      <w:r w:rsidRPr="00FF3978">
        <w:rPr>
          <w:rFonts w:asciiTheme="majorHAnsi" w:hAnsiTheme="majorHAnsi" w:cstheme="majorHAnsi"/>
        </w:rPr>
        <w:t xml:space="preserve"> 7.4 Podpora na investície do vytvárania, zlepšovania alebo rozširovania miestnych základných služieb pre vidiecke obyvateľstvo vrátane voľného času a kultúry a súvisiacej infraštruktúry;</w:t>
      </w:r>
    </w:p>
    <w:p w14:paraId="1FEBDB43" w14:textId="77777777" w:rsidR="009A4698" w:rsidRPr="00FF3978" w:rsidRDefault="009A4698"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7, </w:t>
      </w:r>
      <w:proofErr w:type="spellStart"/>
      <w:r w:rsidRPr="00FF3978">
        <w:rPr>
          <w:rFonts w:asciiTheme="majorHAnsi" w:hAnsiTheme="majorHAnsi" w:cstheme="majorHAnsi"/>
        </w:rPr>
        <w:t>podopatrenie</w:t>
      </w:r>
      <w:proofErr w:type="spellEnd"/>
      <w:r w:rsidRPr="00FF3978">
        <w:rPr>
          <w:rFonts w:asciiTheme="majorHAnsi" w:hAnsiTheme="majorHAnsi" w:cstheme="majorHAnsi"/>
        </w:rPr>
        <w:t xml:space="preserve"> 7.5 Podpora na investície do rekreačnej infraštruktúry, turistických informácií a do turistickej infraštruktúry malých rozmerov na verejné využitie</w:t>
      </w:r>
    </w:p>
    <w:p w14:paraId="36474EEA"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8, </w:t>
      </w:r>
      <w:proofErr w:type="spellStart"/>
      <w:r w:rsidRPr="00FF3978">
        <w:rPr>
          <w:rFonts w:asciiTheme="majorHAnsi" w:hAnsiTheme="majorHAnsi" w:cstheme="majorHAnsi"/>
        </w:rPr>
        <w:t>podopatrenie</w:t>
      </w:r>
      <w:proofErr w:type="spellEnd"/>
      <w:r w:rsidRPr="00FF3978">
        <w:rPr>
          <w:rFonts w:asciiTheme="majorHAnsi" w:hAnsiTheme="majorHAnsi" w:cstheme="majorHAnsi"/>
        </w:rPr>
        <w:t xml:space="preserve"> 8.3 Podpora na prevenciu škôd v lesoch spôsobených lesnými požiarmi a prírodnými katastrofami a katastrofickými udalosťami; </w:t>
      </w:r>
    </w:p>
    <w:p w14:paraId="68AB3BF9"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8, </w:t>
      </w:r>
      <w:proofErr w:type="spellStart"/>
      <w:r w:rsidRPr="00FF3978">
        <w:rPr>
          <w:rFonts w:asciiTheme="majorHAnsi" w:hAnsiTheme="majorHAnsi" w:cstheme="majorHAnsi"/>
        </w:rPr>
        <w:t>podopatrenie</w:t>
      </w:r>
      <w:proofErr w:type="spellEnd"/>
      <w:r w:rsidRPr="00FF3978">
        <w:rPr>
          <w:rFonts w:asciiTheme="majorHAnsi" w:hAnsiTheme="majorHAnsi" w:cstheme="majorHAnsi"/>
        </w:rPr>
        <w:t xml:space="preserve"> 8.4 Podpora na obnovu lesov poškodených lesnými požiarmi a prírodnými katastrofami a katastrofickými udalosťami; </w:t>
      </w:r>
    </w:p>
    <w:p w14:paraId="0C28BEEA"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8, </w:t>
      </w:r>
      <w:proofErr w:type="spellStart"/>
      <w:r w:rsidRPr="00FF3978">
        <w:rPr>
          <w:rFonts w:asciiTheme="majorHAnsi" w:hAnsiTheme="majorHAnsi" w:cstheme="majorHAnsi"/>
        </w:rPr>
        <w:t>podopatrenie</w:t>
      </w:r>
      <w:proofErr w:type="spellEnd"/>
      <w:r w:rsidRPr="00FF3978">
        <w:rPr>
          <w:rFonts w:asciiTheme="majorHAnsi" w:hAnsiTheme="majorHAnsi" w:cstheme="majorHAnsi"/>
        </w:rPr>
        <w:t xml:space="preserve"> 8.5</w:t>
      </w:r>
      <w:r w:rsidR="009D01FF" w:rsidRPr="00FF3978">
        <w:rPr>
          <w:rFonts w:asciiTheme="majorHAnsi" w:hAnsiTheme="majorHAnsi" w:cstheme="majorHAnsi"/>
        </w:rPr>
        <w:t xml:space="preserve"> </w:t>
      </w:r>
      <w:r w:rsidRPr="00FF3978">
        <w:rPr>
          <w:rFonts w:asciiTheme="majorHAnsi" w:hAnsiTheme="majorHAnsi" w:cstheme="majorHAnsi"/>
        </w:rPr>
        <w:t>Podpora na investície do zlepšenia odolnosti a environmentálnej hodnoty lesných ekosystémov</w:t>
      </w:r>
      <w:r w:rsidR="00AB522C" w:rsidRPr="00FF3978">
        <w:rPr>
          <w:rFonts w:asciiTheme="majorHAnsi" w:hAnsiTheme="majorHAnsi" w:cstheme="majorHAnsi"/>
        </w:rPr>
        <w:t xml:space="preserve"> (vypracovanie plánov lesného hospodárstva alebo rovnocenných nástrojov)</w:t>
      </w:r>
      <w:r w:rsidRPr="00FF3978">
        <w:rPr>
          <w:rFonts w:asciiTheme="majorHAnsi" w:hAnsiTheme="majorHAnsi" w:cstheme="majorHAnsi"/>
        </w:rPr>
        <w:t>;</w:t>
      </w:r>
    </w:p>
    <w:p w14:paraId="74A9AAA8"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16, </w:t>
      </w:r>
      <w:proofErr w:type="spellStart"/>
      <w:r w:rsidRPr="00FF3978">
        <w:rPr>
          <w:rFonts w:asciiTheme="majorHAnsi" w:hAnsiTheme="majorHAnsi" w:cstheme="majorHAnsi"/>
        </w:rPr>
        <w:t>podopatrenie</w:t>
      </w:r>
      <w:proofErr w:type="spellEnd"/>
      <w:r w:rsidRPr="00FF3978">
        <w:rPr>
          <w:rFonts w:asciiTheme="majorHAnsi" w:hAnsiTheme="majorHAnsi" w:cstheme="majorHAnsi"/>
        </w:rPr>
        <w:t xml:space="preserve"> 16.1 Podpora na zriaďovanie a prevádzku operačných skupín EIP zameraných na produktivitu a udržateľnosť poľnohospodárstva</w:t>
      </w:r>
      <w:r w:rsidR="00AB522C" w:rsidRPr="00FF3978">
        <w:rPr>
          <w:rFonts w:asciiTheme="majorHAnsi" w:hAnsiTheme="majorHAnsi" w:cstheme="majorHAnsi"/>
        </w:rPr>
        <w:t xml:space="preserve"> (v prípade prijímateľa, ktorým je verejný subjekt)</w:t>
      </w:r>
      <w:r w:rsidRPr="00FF3978">
        <w:rPr>
          <w:rFonts w:asciiTheme="majorHAnsi" w:hAnsiTheme="majorHAnsi" w:cstheme="majorHAnsi"/>
        </w:rPr>
        <w:t>;</w:t>
      </w:r>
    </w:p>
    <w:p w14:paraId="2C04DFE0" w14:textId="77777777" w:rsidR="00AB522C"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16, </w:t>
      </w:r>
      <w:proofErr w:type="spellStart"/>
      <w:r w:rsidRPr="00FF3978">
        <w:rPr>
          <w:rFonts w:asciiTheme="majorHAnsi" w:hAnsiTheme="majorHAnsi" w:cstheme="majorHAnsi"/>
        </w:rPr>
        <w:t>podopatrenie</w:t>
      </w:r>
      <w:proofErr w:type="spellEnd"/>
      <w:r w:rsidRPr="00FF3978">
        <w:rPr>
          <w:rFonts w:asciiTheme="majorHAnsi" w:hAnsiTheme="majorHAnsi" w:cstheme="majorHAnsi"/>
        </w:rPr>
        <w:t xml:space="preserve"> 16.2 Podpora na pilotné projekty a na vývoj nových výrobkov, postupov, procesov a technológií </w:t>
      </w:r>
      <w:r w:rsidR="00AB522C" w:rsidRPr="00FF3978">
        <w:rPr>
          <w:rFonts w:asciiTheme="majorHAnsi" w:hAnsiTheme="majorHAnsi" w:cstheme="majorHAnsi"/>
        </w:rPr>
        <w:t>;</w:t>
      </w:r>
    </w:p>
    <w:p w14:paraId="520D5D21"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16, </w:t>
      </w:r>
      <w:proofErr w:type="spellStart"/>
      <w:r w:rsidRPr="00FF3978">
        <w:rPr>
          <w:rFonts w:asciiTheme="majorHAnsi" w:hAnsiTheme="majorHAnsi" w:cstheme="majorHAnsi"/>
        </w:rPr>
        <w:t>podopatrenie</w:t>
      </w:r>
      <w:proofErr w:type="spellEnd"/>
      <w:r w:rsidRPr="00FF3978">
        <w:rPr>
          <w:rFonts w:asciiTheme="majorHAnsi" w:hAnsiTheme="majorHAnsi" w:cstheme="majorHAnsi"/>
        </w:rPr>
        <w:t xml:space="preserve"> 16.4 Podpora na horizontálnu a vertikálnu spoluprácu medzi subjektmi dodávateľského reťazca</w:t>
      </w:r>
      <w:r w:rsidR="00EE0B31" w:rsidRPr="00FF3978">
        <w:rPr>
          <w:rFonts w:asciiTheme="majorHAnsi" w:hAnsiTheme="majorHAnsi" w:cstheme="majorHAnsi"/>
        </w:rPr>
        <w:t xml:space="preserve"> pri zriaďovaní a rozvoji krátkych dodávateľských reťazcov a miestnych trhov a na propagačné činnosti v miestnom kontexte, ktoré súvisia s rozvojom krátkych dodávateľských reťazcov a miestnych trhov</w:t>
      </w:r>
      <w:r w:rsidR="00AB522C" w:rsidRPr="00FF3978">
        <w:rPr>
          <w:rFonts w:asciiTheme="majorHAnsi" w:hAnsiTheme="majorHAnsi" w:cstheme="majorHAnsi"/>
        </w:rPr>
        <w:t>;</w:t>
      </w:r>
      <w:r w:rsidRPr="00FF3978">
        <w:rPr>
          <w:rFonts w:asciiTheme="majorHAnsi" w:hAnsiTheme="majorHAnsi" w:cstheme="majorHAnsi"/>
        </w:rPr>
        <w:t xml:space="preserve"> </w:t>
      </w:r>
    </w:p>
    <w:p w14:paraId="65BAA323"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19, </w:t>
      </w:r>
      <w:proofErr w:type="spellStart"/>
      <w:r w:rsidRPr="00FF3978">
        <w:rPr>
          <w:rFonts w:asciiTheme="majorHAnsi" w:hAnsiTheme="majorHAnsi" w:cstheme="majorHAnsi"/>
        </w:rPr>
        <w:t>podopatrenie</w:t>
      </w:r>
      <w:proofErr w:type="spellEnd"/>
      <w:r w:rsidRPr="00FF3978">
        <w:rPr>
          <w:rFonts w:asciiTheme="majorHAnsi" w:hAnsiTheme="majorHAnsi" w:cstheme="majorHAnsi"/>
        </w:rPr>
        <w:t xml:space="preserve"> 19.2 Podpora </w:t>
      </w:r>
      <w:r w:rsidR="00EF40C8" w:rsidRPr="00FF3978">
        <w:rPr>
          <w:rFonts w:asciiTheme="majorHAnsi" w:hAnsiTheme="majorHAnsi" w:cstheme="majorHAnsi"/>
        </w:rPr>
        <w:t>na vykonávanie</w:t>
      </w:r>
      <w:r w:rsidRPr="00FF3978">
        <w:rPr>
          <w:rFonts w:asciiTheme="majorHAnsi" w:hAnsiTheme="majorHAnsi" w:cstheme="majorHAnsi"/>
        </w:rPr>
        <w:t xml:space="preserve"> operácií v rámci stratégie miestneho rozvoja vedeného komunitou;</w:t>
      </w:r>
    </w:p>
    <w:p w14:paraId="441161FC"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19, </w:t>
      </w:r>
      <w:proofErr w:type="spellStart"/>
      <w:r w:rsidRPr="00FF3978">
        <w:rPr>
          <w:rFonts w:asciiTheme="majorHAnsi" w:hAnsiTheme="majorHAnsi" w:cstheme="majorHAnsi"/>
        </w:rPr>
        <w:t>podopatrenie</w:t>
      </w:r>
      <w:proofErr w:type="spellEnd"/>
      <w:r w:rsidRPr="00FF3978">
        <w:rPr>
          <w:rFonts w:asciiTheme="majorHAnsi" w:hAnsiTheme="majorHAnsi" w:cstheme="majorHAnsi"/>
        </w:rPr>
        <w:t xml:space="preserve"> 19.4 Podpora na prevádzkové náklady a oživenie</w:t>
      </w:r>
    </w:p>
    <w:p w14:paraId="27C39A79" w14:textId="6E232871" w:rsidR="00515524" w:rsidRPr="00FF3978" w:rsidRDefault="00515524" w:rsidP="00FF3978">
      <w:pPr>
        <w:pStyle w:val="Odsekzoznamu"/>
        <w:spacing w:before="60" w:after="60"/>
        <w:contextualSpacing w:val="0"/>
        <w:jc w:val="both"/>
        <w:rPr>
          <w:rFonts w:asciiTheme="majorHAnsi" w:hAnsiTheme="majorHAnsi" w:cstheme="majorHAnsi"/>
          <w:b/>
        </w:rPr>
      </w:pPr>
      <w:r w:rsidRPr="00FF3978">
        <w:rPr>
          <w:rFonts w:asciiTheme="majorHAnsi" w:hAnsiTheme="majorHAnsi" w:cstheme="majorHAnsi"/>
        </w:rPr>
        <w:t xml:space="preserve">V súlade s čl. 63, ods. 1 nariadenia (EÚ) č. 1305/2013 pokiaľ ide o verejných prijímateľov, zálohové platby sa vyplatia obciam, regionálnym orgánom a ich združeniam, ako aj verejnoprávnym subjektom vrátane štátnych podnikov. </w:t>
      </w:r>
      <w:r w:rsidR="00254844" w:rsidRPr="00254844">
        <w:rPr>
          <w:rFonts w:asciiTheme="majorHAnsi" w:hAnsiTheme="majorHAnsi" w:cstheme="majorHAnsi"/>
          <w:b/>
        </w:rPr>
        <w:t>Vyplatenie</w:t>
      </w:r>
      <w:r w:rsidR="00254844">
        <w:rPr>
          <w:rFonts w:asciiTheme="majorHAnsi" w:hAnsiTheme="majorHAnsi" w:cstheme="majorHAnsi"/>
        </w:rPr>
        <w:t xml:space="preserve"> </w:t>
      </w:r>
      <w:r w:rsidR="00254844">
        <w:rPr>
          <w:rFonts w:asciiTheme="majorHAnsi" w:hAnsiTheme="majorHAnsi" w:cstheme="majorHAnsi"/>
          <w:b/>
        </w:rPr>
        <w:t>z</w:t>
      </w:r>
      <w:r w:rsidRPr="00FF3978">
        <w:rPr>
          <w:rFonts w:asciiTheme="majorHAnsi" w:hAnsiTheme="majorHAnsi" w:cstheme="majorHAnsi"/>
          <w:b/>
        </w:rPr>
        <w:t>álohov</w:t>
      </w:r>
      <w:r w:rsidR="00254844">
        <w:rPr>
          <w:rFonts w:asciiTheme="majorHAnsi" w:hAnsiTheme="majorHAnsi" w:cstheme="majorHAnsi"/>
          <w:b/>
        </w:rPr>
        <w:t>ej</w:t>
      </w:r>
      <w:r w:rsidRPr="00FF3978">
        <w:rPr>
          <w:rFonts w:asciiTheme="majorHAnsi" w:hAnsiTheme="majorHAnsi" w:cstheme="majorHAnsi"/>
          <w:b/>
        </w:rPr>
        <w:t xml:space="preserve"> platb</w:t>
      </w:r>
      <w:r w:rsidR="00254844">
        <w:rPr>
          <w:rFonts w:asciiTheme="majorHAnsi" w:hAnsiTheme="majorHAnsi" w:cstheme="majorHAnsi"/>
          <w:b/>
        </w:rPr>
        <w:t>y</w:t>
      </w:r>
      <w:r w:rsidRPr="00FF3978">
        <w:rPr>
          <w:rFonts w:asciiTheme="majorHAnsi" w:hAnsiTheme="majorHAnsi" w:cstheme="majorHAnsi"/>
          <w:b/>
        </w:rPr>
        <w:t xml:space="preserve"> je podmienen</w:t>
      </w:r>
      <w:r w:rsidR="00254844">
        <w:rPr>
          <w:rFonts w:asciiTheme="majorHAnsi" w:hAnsiTheme="majorHAnsi" w:cstheme="majorHAnsi"/>
          <w:b/>
        </w:rPr>
        <w:t>é</w:t>
      </w:r>
      <w:r w:rsidRPr="00FF3978">
        <w:rPr>
          <w:rFonts w:asciiTheme="majorHAnsi" w:hAnsiTheme="majorHAnsi" w:cstheme="majorHAnsi"/>
          <w:b/>
        </w:rPr>
        <w:t xml:space="preserve"> poskytnutím bankovej záruky alebo rovnocennej </w:t>
      </w:r>
      <w:r w:rsidR="00254844">
        <w:rPr>
          <w:rFonts w:asciiTheme="majorHAnsi" w:hAnsiTheme="majorHAnsi" w:cstheme="majorHAnsi"/>
          <w:b/>
        </w:rPr>
        <w:t>písomnej zábezpeky (</w:t>
      </w:r>
      <w:proofErr w:type="spellStart"/>
      <w:r w:rsidR="00254844">
        <w:rPr>
          <w:rFonts w:asciiTheme="majorHAnsi" w:hAnsiTheme="majorHAnsi" w:cstheme="majorHAnsi"/>
          <w:b/>
        </w:rPr>
        <w:t>ďalje</w:t>
      </w:r>
      <w:proofErr w:type="spellEnd"/>
      <w:r w:rsidR="00254844">
        <w:rPr>
          <w:rFonts w:asciiTheme="majorHAnsi" w:hAnsiTheme="majorHAnsi" w:cstheme="majorHAnsi"/>
          <w:b/>
        </w:rPr>
        <w:t xml:space="preserve"> len „záruka“)</w:t>
      </w:r>
      <w:r w:rsidRPr="00FF3978">
        <w:rPr>
          <w:rFonts w:asciiTheme="majorHAnsi" w:hAnsiTheme="majorHAnsi" w:cstheme="majorHAnsi"/>
          <w:b/>
        </w:rPr>
        <w:t xml:space="preserve"> zodpovedajúcej 100% </w:t>
      </w:r>
      <w:r w:rsidR="00254844">
        <w:rPr>
          <w:rFonts w:asciiTheme="majorHAnsi" w:hAnsiTheme="majorHAnsi" w:cstheme="majorHAnsi"/>
          <w:b/>
        </w:rPr>
        <w:t xml:space="preserve">výšky zálohovej </w:t>
      </w:r>
      <w:r w:rsidR="00254844">
        <w:rPr>
          <w:rFonts w:asciiTheme="majorHAnsi" w:hAnsiTheme="majorHAnsi" w:cstheme="majorHAnsi"/>
          <w:b/>
        </w:rPr>
        <w:lastRenderedPageBreak/>
        <w:t>platby zo strany prijímateľa.</w:t>
      </w:r>
      <w:r w:rsidRPr="00FF3978">
        <w:rPr>
          <w:rFonts w:asciiTheme="majorHAnsi" w:hAnsiTheme="majorHAnsi" w:cstheme="majorHAnsi"/>
          <w:b/>
        </w:rPr>
        <w:t xml:space="preserve"> </w:t>
      </w:r>
      <w:r w:rsidR="00254844" w:rsidRPr="00254844">
        <w:rPr>
          <w:rFonts w:asciiTheme="majorHAnsi" w:hAnsiTheme="majorHAnsi" w:cstheme="majorHAnsi"/>
          <w:b/>
        </w:rPr>
        <w:t>Záruka sa v súlade s čl. 63 ods. 2 nariadenia (EÚ) č. 1305/2013 uvoľní, ak PPA akceptuje, že výška skutočných výdavkov na projekt presiahla výšku zálohovej platby.</w:t>
      </w:r>
    </w:p>
    <w:p w14:paraId="10C75867" w14:textId="77777777" w:rsidR="007D056C" w:rsidRPr="00195E3B" w:rsidRDefault="007D056C" w:rsidP="00515524">
      <w:pPr>
        <w:pStyle w:val="Odsekzoznamu"/>
        <w:jc w:val="both"/>
        <w:rPr>
          <w:rFonts w:asciiTheme="majorHAnsi" w:hAnsiTheme="majorHAnsi" w:cstheme="majorHAnsi"/>
          <w:szCs w:val="24"/>
          <w:lang w:eastAsia="sk-SK"/>
        </w:rPr>
      </w:pPr>
    </w:p>
    <w:p w14:paraId="4A972E73" w14:textId="77777777" w:rsidR="007D056C" w:rsidRPr="00FF3978" w:rsidRDefault="007D056C" w:rsidP="00515524">
      <w:pPr>
        <w:pStyle w:val="Odsekzoznamu"/>
        <w:jc w:val="both"/>
        <w:rPr>
          <w:rFonts w:asciiTheme="majorHAnsi" w:hAnsiTheme="majorHAnsi" w:cstheme="majorHAnsi"/>
        </w:rPr>
      </w:pPr>
    </w:p>
    <w:p w14:paraId="24DDD31C" w14:textId="77777777" w:rsidR="00515524" w:rsidRPr="00FF3978" w:rsidRDefault="00515524" w:rsidP="00515524">
      <w:pPr>
        <w:rPr>
          <w:rFonts w:asciiTheme="majorHAnsi" w:hAnsiTheme="majorHAnsi" w:cstheme="majorHAnsi"/>
        </w:rPr>
      </w:pPr>
    </w:p>
    <w:p w14:paraId="6CF8B123" w14:textId="77777777" w:rsidR="00515524" w:rsidRPr="00FF3978" w:rsidRDefault="00515524" w:rsidP="00FF3978">
      <w:pPr>
        <w:pStyle w:val="Odsekzoznamu"/>
        <w:numPr>
          <w:ilvl w:val="0"/>
          <w:numId w:val="37"/>
        </w:numPr>
        <w:shd w:val="clear" w:color="auto" w:fill="92D050"/>
        <w:spacing w:after="120"/>
        <w:ind w:hanging="720"/>
        <w:contextualSpacing w:val="0"/>
        <w:jc w:val="both"/>
        <w:rPr>
          <w:rFonts w:asciiTheme="majorHAnsi" w:hAnsiTheme="majorHAnsi" w:cstheme="majorHAnsi"/>
          <w:b/>
        </w:rPr>
      </w:pPr>
      <w:r w:rsidRPr="00FF3978">
        <w:rPr>
          <w:rFonts w:asciiTheme="majorHAnsi" w:hAnsiTheme="majorHAnsi" w:cstheme="majorHAnsi"/>
          <w:b/>
        </w:rPr>
        <w:t>Paušálne platby</w:t>
      </w:r>
    </w:p>
    <w:p w14:paraId="5A9EFA09" w14:textId="77777777" w:rsidR="00515524" w:rsidRPr="00FF3978" w:rsidRDefault="00515524" w:rsidP="00FF3978">
      <w:pPr>
        <w:pStyle w:val="Odsekzoznamu"/>
        <w:spacing w:before="120" w:after="0"/>
        <w:ind w:hanging="11"/>
        <w:contextualSpacing w:val="0"/>
        <w:jc w:val="both"/>
        <w:rPr>
          <w:rFonts w:asciiTheme="majorHAnsi" w:hAnsiTheme="majorHAnsi" w:cstheme="majorHAnsi"/>
        </w:rPr>
      </w:pPr>
      <w:r w:rsidRPr="00FF3978">
        <w:rPr>
          <w:rFonts w:asciiTheme="majorHAnsi" w:hAnsiTheme="majorHAnsi" w:cstheme="majorHAnsi"/>
        </w:rPr>
        <w:t>Systém poskytovania paušálnej platby závisí od splnenia podmienok prijímateľom a pravidiel relevantného opatrenia, ktoré sú pre jednotlivé podpory odlišné. Finančné prostriedky sa vyplácajú na základe stanovených pravidiel pre výpočet paušálnej platby, podľa ktorých sa vypočíta alebo určí výška paušálnej platby pre prijímateľa.</w:t>
      </w:r>
    </w:p>
    <w:p w14:paraId="19D60AD1" w14:textId="77777777" w:rsidR="00D7130A" w:rsidRPr="00FF3978" w:rsidRDefault="00D7130A" w:rsidP="00515524">
      <w:pPr>
        <w:rPr>
          <w:rFonts w:asciiTheme="majorHAnsi" w:hAnsiTheme="majorHAnsi" w:cstheme="majorHAnsi"/>
        </w:rPr>
      </w:pPr>
    </w:p>
    <w:p w14:paraId="4369AA53" w14:textId="77777777" w:rsidR="00D7130A" w:rsidRPr="00FF3978" w:rsidRDefault="00D7130A" w:rsidP="00FF3978">
      <w:pPr>
        <w:pStyle w:val="Odsekzoznamu"/>
        <w:numPr>
          <w:ilvl w:val="0"/>
          <w:numId w:val="37"/>
        </w:numPr>
        <w:shd w:val="clear" w:color="auto" w:fill="92D050"/>
        <w:spacing w:after="120"/>
        <w:ind w:hanging="720"/>
        <w:contextualSpacing w:val="0"/>
        <w:jc w:val="both"/>
        <w:rPr>
          <w:rFonts w:asciiTheme="majorHAnsi" w:hAnsiTheme="majorHAnsi" w:cstheme="majorHAnsi"/>
          <w:b/>
        </w:rPr>
      </w:pPr>
      <w:proofErr w:type="spellStart"/>
      <w:r w:rsidRPr="00FF3978">
        <w:rPr>
          <w:rFonts w:asciiTheme="majorHAnsi" w:hAnsiTheme="majorHAnsi" w:cstheme="majorHAnsi"/>
          <w:b/>
        </w:rPr>
        <w:t>Predfinancovanie</w:t>
      </w:r>
      <w:proofErr w:type="spellEnd"/>
    </w:p>
    <w:p w14:paraId="79F3297A" w14:textId="64F1BDF6" w:rsidR="00D7130A" w:rsidRPr="00FF3978" w:rsidRDefault="00D7130A" w:rsidP="00515524">
      <w:pPr>
        <w:pStyle w:val="Odsekzoznamu"/>
        <w:jc w:val="both"/>
        <w:rPr>
          <w:rFonts w:asciiTheme="majorHAnsi" w:hAnsiTheme="majorHAnsi" w:cstheme="majorHAnsi"/>
        </w:rPr>
      </w:pPr>
      <w:proofErr w:type="spellStart"/>
      <w:r w:rsidRPr="00FF3978">
        <w:rPr>
          <w:rFonts w:asciiTheme="majorHAnsi" w:hAnsiTheme="majorHAnsi" w:cstheme="majorHAnsi"/>
        </w:rPr>
        <w:t>Predfinancovanie</w:t>
      </w:r>
      <w:proofErr w:type="spellEnd"/>
      <w:r w:rsidRPr="00FF3978">
        <w:rPr>
          <w:rFonts w:asciiTheme="majorHAnsi" w:hAnsiTheme="majorHAnsi" w:cstheme="majorHAnsi"/>
        </w:rPr>
        <w:t xml:space="preserve"> </w:t>
      </w:r>
      <w:r w:rsidR="00CF3FDC" w:rsidRPr="00FF3978">
        <w:rPr>
          <w:rFonts w:asciiTheme="majorHAnsi" w:hAnsiTheme="majorHAnsi" w:cstheme="majorHAnsi"/>
        </w:rPr>
        <w:t>môže byť  poskytované</w:t>
      </w:r>
      <w:r w:rsidRPr="00FF3978">
        <w:rPr>
          <w:rFonts w:asciiTheme="majorHAnsi" w:hAnsiTheme="majorHAnsi" w:cstheme="majorHAnsi"/>
        </w:rPr>
        <w:t xml:space="preserve"> prijímateľovi Hydromeliorácie </w:t>
      </w:r>
      <w:proofErr w:type="spellStart"/>
      <w:r w:rsidRPr="00FF3978">
        <w:rPr>
          <w:rFonts w:asciiTheme="majorHAnsi" w:hAnsiTheme="majorHAnsi" w:cstheme="majorHAnsi"/>
        </w:rPr>
        <w:t>š.p</w:t>
      </w:r>
      <w:proofErr w:type="spellEnd"/>
      <w:r w:rsidRPr="00FF3978">
        <w:rPr>
          <w:rFonts w:asciiTheme="majorHAnsi" w:hAnsiTheme="majorHAnsi" w:cstheme="majorHAnsi"/>
        </w:rPr>
        <w:t xml:space="preserve">. </w:t>
      </w:r>
      <w:r w:rsidR="00CF3FDC" w:rsidRPr="00FF3978">
        <w:rPr>
          <w:rFonts w:asciiTheme="majorHAnsi" w:hAnsiTheme="majorHAnsi" w:cstheme="majorHAnsi"/>
        </w:rPr>
        <w:t>pri </w:t>
      </w:r>
      <w:r w:rsidRPr="00FF3978">
        <w:rPr>
          <w:rFonts w:asciiTheme="majorHAnsi" w:hAnsiTheme="majorHAnsi" w:cstheme="majorHAnsi"/>
        </w:rPr>
        <w:t>opatrení č. 5</w:t>
      </w:r>
      <w:r w:rsidR="00CF3FDC" w:rsidRPr="00FF3978">
        <w:rPr>
          <w:rFonts w:asciiTheme="majorHAnsi" w:hAnsiTheme="majorHAnsi" w:cstheme="majorHAnsi"/>
        </w:rPr>
        <w:t>,</w:t>
      </w:r>
      <w:r w:rsidRPr="00FF3978">
        <w:rPr>
          <w:rFonts w:asciiTheme="majorHAnsi" w:hAnsiTheme="majorHAnsi" w:cstheme="majorHAnsi"/>
        </w:rPr>
        <w:t xml:space="preserve"> prijímateľovi Národné lesnícke centrum v opatrení č. 8 aktivita – Program starostlivosti o les </w:t>
      </w:r>
      <w:r w:rsidR="00CF3FDC" w:rsidRPr="00FF3978">
        <w:rPr>
          <w:rFonts w:asciiTheme="majorHAnsi" w:hAnsiTheme="majorHAnsi" w:cstheme="majorHAnsi"/>
        </w:rPr>
        <w:t>a prijímateľom podopatrenia č. 20.1 Podpora na technickú pomoc</w:t>
      </w:r>
      <w:r w:rsidR="00FE79C1">
        <w:rPr>
          <w:rFonts w:asciiTheme="majorHAnsi" w:hAnsiTheme="majorHAnsi" w:cstheme="majorHAnsi"/>
        </w:rPr>
        <w:t xml:space="preserve">, ako </w:t>
      </w:r>
      <w:r w:rsidR="00FE79C1" w:rsidRPr="00FE79C1">
        <w:rPr>
          <w:rFonts w:asciiTheme="majorHAnsi" w:hAnsiTheme="majorHAnsi" w:cstheme="majorHAnsi"/>
        </w:rPr>
        <w:t>aj prijímateľovi, ktorý plní úlohy Centrálnej jednotky Národnej siete rozvoja vidieka SR v rámci podopatrenia č. 20.2</w:t>
      </w:r>
      <w:r w:rsidR="00CF3FDC" w:rsidRPr="00FF3978">
        <w:rPr>
          <w:rFonts w:asciiTheme="majorHAnsi" w:hAnsiTheme="majorHAnsi" w:cstheme="majorHAnsi"/>
        </w:rPr>
        <w:t xml:space="preserve"> </w:t>
      </w:r>
      <w:r w:rsidRPr="00FF3978">
        <w:rPr>
          <w:rFonts w:asciiTheme="majorHAnsi" w:hAnsiTheme="majorHAnsi" w:cstheme="majorHAnsi"/>
        </w:rPr>
        <w:t xml:space="preserve">– poskytované pomerne za zdroje EPFRV a štátneho rozpočtu na spolufinancovanie na základe </w:t>
      </w:r>
      <w:r w:rsidR="00CF3FDC" w:rsidRPr="00FF3978">
        <w:rPr>
          <w:rFonts w:asciiTheme="majorHAnsi" w:hAnsiTheme="majorHAnsi" w:cstheme="majorHAnsi"/>
        </w:rPr>
        <w:t xml:space="preserve">nimi </w:t>
      </w:r>
      <w:r w:rsidRPr="00FF3978">
        <w:rPr>
          <w:rFonts w:asciiTheme="majorHAnsi" w:hAnsiTheme="majorHAnsi" w:cstheme="majorHAnsi"/>
        </w:rPr>
        <w:t>predložených nezaplatených účtovných dokladov v lehote splatnosti záväzkov.</w:t>
      </w:r>
    </w:p>
    <w:p w14:paraId="76D13A40" w14:textId="77777777" w:rsidR="00D7130A" w:rsidRPr="00FF3978" w:rsidRDefault="00D7130A" w:rsidP="00515524">
      <w:pPr>
        <w:pStyle w:val="Odsekzoznamu"/>
        <w:jc w:val="both"/>
        <w:rPr>
          <w:rFonts w:asciiTheme="majorHAnsi" w:hAnsiTheme="majorHAnsi" w:cstheme="majorHAnsi"/>
        </w:rPr>
      </w:pPr>
    </w:p>
    <w:p w14:paraId="53B4A495" w14:textId="77777777" w:rsidR="00D7130A" w:rsidRPr="00FF3978" w:rsidRDefault="00D7130A" w:rsidP="00D7130A">
      <w:pPr>
        <w:pStyle w:val="Odsekzoznamu"/>
        <w:jc w:val="both"/>
        <w:rPr>
          <w:rFonts w:asciiTheme="majorHAnsi" w:hAnsiTheme="majorHAnsi" w:cstheme="majorHAnsi"/>
          <w:b/>
        </w:rPr>
      </w:pPr>
      <w:r w:rsidRPr="00FF3978">
        <w:rPr>
          <w:rFonts w:asciiTheme="majorHAnsi" w:hAnsiTheme="majorHAnsi" w:cstheme="majorHAnsi"/>
          <w:b/>
        </w:rPr>
        <w:t>Podrobná úprava postupu pri realizácii jednotlivých systémov financovania bude upravená v Metodickej príručke pre prijímateľa a v Zmluve o poskytnutí NFP.</w:t>
      </w:r>
    </w:p>
    <w:p w14:paraId="541ACCC2" w14:textId="77777777" w:rsidR="00D7130A" w:rsidRPr="00FF3978" w:rsidRDefault="00D7130A" w:rsidP="00515524">
      <w:pPr>
        <w:pStyle w:val="Odsekzoznamu"/>
        <w:jc w:val="both"/>
        <w:rPr>
          <w:rFonts w:asciiTheme="majorHAnsi" w:hAnsiTheme="majorHAnsi" w:cstheme="majorHAnsi"/>
        </w:rPr>
      </w:pPr>
    </w:p>
    <w:p w14:paraId="37AE80D9" w14:textId="77777777" w:rsidR="00D7130A" w:rsidRPr="00FF3978" w:rsidRDefault="00D7130A" w:rsidP="00515524">
      <w:pPr>
        <w:pStyle w:val="Odsekzoznamu"/>
        <w:jc w:val="both"/>
        <w:rPr>
          <w:rFonts w:asciiTheme="majorHAnsi" w:hAnsiTheme="majorHAnsi" w:cstheme="majorHAnsi"/>
        </w:rPr>
      </w:pPr>
    </w:p>
    <w:p w14:paraId="3C91E2A5" w14:textId="77777777" w:rsidR="00D7130A" w:rsidRPr="00FF3978" w:rsidRDefault="00D7130A" w:rsidP="00FF3978">
      <w:pPr>
        <w:pStyle w:val="Odsekzoznamu"/>
        <w:numPr>
          <w:ilvl w:val="0"/>
          <w:numId w:val="37"/>
        </w:numPr>
        <w:shd w:val="clear" w:color="auto" w:fill="92D050"/>
        <w:spacing w:after="120"/>
        <w:ind w:hanging="720"/>
        <w:contextualSpacing w:val="0"/>
        <w:jc w:val="both"/>
        <w:rPr>
          <w:rFonts w:asciiTheme="majorHAnsi" w:hAnsiTheme="majorHAnsi" w:cstheme="majorHAnsi"/>
          <w:b/>
        </w:rPr>
      </w:pPr>
      <w:r w:rsidRPr="00FF3978">
        <w:rPr>
          <w:rFonts w:asciiTheme="majorHAnsi" w:hAnsiTheme="majorHAnsi" w:cstheme="majorHAnsi"/>
          <w:b/>
        </w:rPr>
        <w:t>Pomer financovania zo zdrojov EÚ a ŠR</w:t>
      </w:r>
    </w:p>
    <w:p w14:paraId="68A94A20" w14:textId="77777777" w:rsidR="005335BD" w:rsidRPr="00FF3978" w:rsidRDefault="005335BD" w:rsidP="00B87D36">
      <w:pPr>
        <w:pStyle w:val="Odsekzoznamu"/>
        <w:jc w:val="both"/>
        <w:rPr>
          <w:rFonts w:asciiTheme="majorHAnsi" w:hAnsiTheme="majorHAnsi" w:cstheme="majorHAnsi"/>
        </w:rPr>
      </w:pPr>
      <w:r w:rsidRPr="00FF3978">
        <w:rPr>
          <w:rFonts w:asciiTheme="majorHAnsi" w:hAnsiTheme="majorHAnsi" w:cstheme="majorHAnsi"/>
        </w:rPr>
        <w:t>Uplatniteľná miera NFP z EPFRV a zo štátneho rozpočtu Slovenskej republiky (ďalej len „ŠR SR“) je:</w:t>
      </w:r>
    </w:p>
    <w:p w14:paraId="6ECEE3AD" w14:textId="77777777" w:rsidR="005335BD" w:rsidRPr="00FF3978" w:rsidRDefault="005335BD" w:rsidP="00B87D36">
      <w:pPr>
        <w:pStyle w:val="Odsekzoznamu"/>
        <w:jc w:val="both"/>
        <w:rPr>
          <w:rFonts w:asciiTheme="majorHAnsi" w:hAnsiTheme="majorHAnsi" w:cstheme="majorHAnsi"/>
        </w:rPr>
      </w:pPr>
      <w:r w:rsidRPr="00FF3978">
        <w:rPr>
          <w:rFonts w:asciiTheme="majorHAnsi" w:hAnsiTheme="majorHAnsi" w:cstheme="majorHAnsi"/>
        </w:rPr>
        <w:t>Menej rozvinuté regióny (mimo Bratislavského kraja): EPFRV 75%, ŠR SR 25%,</w:t>
      </w:r>
    </w:p>
    <w:p w14:paraId="12014449" w14:textId="2A5D472A" w:rsidR="005335BD" w:rsidRDefault="005335BD" w:rsidP="00B87D36">
      <w:pPr>
        <w:pStyle w:val="Odsekzoznamu"/>
        <w:jc w:val="both"/>
        <w:rPr>
          <w:rFonts w:asciiTheme="majorHAnsi" w:hAnsiTheme="majorHAnsi" w:cstheme="majorHAnsi"/>
        </w:rPr>
      </w:pPr>
      <w:r w:rsidRPr="00FF3978">
        <w:rPr>
          <w:rFonts w:asciiTheme="majorHAnsi" w:hAnsiTheme="majorHAnsi" w:cstheme="majorHAnsi"/>
        </w:rPr>
        <w:t xml:space="preserve">Ostatné regióny (Bratislavský kraj): EPFRV 53%, ŠR SR 47%. </w:t>
      </w:r>
    </w:p>
    <w:p w14:paraId="0F8F58A9" w14:textId="5B0D6387" w:rsidR="002F363F" w:rsidRPr="002F363F" w:rsidRDefault="002F363F" w:rsidP="002F363F">
      <w:pPr>
        <w:pStyle w:val="Odsekzoznamu"/>
        <w:jc w:val="both"/>
        <w:rPr>
          <w:rFonts w:asciiTheme="majorHAnsi" w:hAnsiTheme="majorHAnsi" w:cstheme="majorHAnsi"/>
        </w:rPr>
      </w:pPr>
      <w:r w:rsidRPr="002F363F">
        <w:rPr>
          <w:rFonts w:asciiTheme="majorHAnsi" w:hAnsiTheme="majorHAnsi" w:cstheme="majorHAnsi"/>
        </w:rPr>
        <w:t>Uplatniteľná miera NFP z EPFRV a zo ŠR SR v prípade zdrojov podľa čl. 59 ods. 4 písm. e) nariadenia (EÚ) č. 1305/2013 je:</w:t>
      </w:r>
    </w:p>
    <w:p w14:paraId="0948FFB3" w14:textId="77777777" w:rsidR="002F363F" w:rsidRPr="002F363F" w:rsidRDefault="002F363F" w:rsidP="002F363F">
      <w:pPr>
        <w:pStyle w:val="Odsekzoznamu"/>
        <w:rPr>
          <w:rFonts w:asciiTheme="majorHAnsi" w:hAnsiTheme="majorHAnsi" w:cstheme="majorHAnsi"/>
        </w:rPr>
      </w:pPr>
      <w:r w:rsidRPr="002F363F">
        <w:rPr>
          <w:rFonts w:asciiTheme="majorHAnsi" w:hAnsiTheme="majorHAnsi" w:cstheme="majorHAnsi"/>
        </w:rPr>
        <w:t>Menej rozvinuté regióny (mimo Bratislavského kraja): EPFRV 82,39%, ŠR SR 17,61%,</w:t>
      </w:r>
    </w:p>
    <w:p w14:paraId="577FEA7A" w14:textId="50862143" w:rsidR="002F363F" w:rsidRPr="00FF3978" w:rsidRDefault="002F363F" w:rsidP="002F363F">
      <w:pPr>
        <w:pStyle w:val="Odsekzoznamu"/>
        <w:jc w:val="both"/>
        <w:rPr>
          <w:rFonts w:asciiTheme="majorHAnsi" w:hAnsiTheme="majorHAnsi" w:cstheme="majorHAnsi"/>
        </w:rPr>
      </w:pPr>
      <w:r w:rsidRPr="002F363F">
        <w:rPr>
          <w:rFonts w:asciiTheme="majorHAnsi" w:hAnsiTheme="majorHAnsi" w:cstheme="majorHAnsi"/>
        </w:rPr>
        <w:t xml:space="preserve">Ostatné regióny (Bratislavský kraj): EPFRV 82,39%, ŠR SR 17,61%. </w:t>
      </w:r>
      <w:r w:rsidRPr="002F363F">
        <w:rPr>
          <w:rFonts w:asciiTheme="majorHAnsi" w:hAnsiTheme="majorHAnsi" w:cstheme="majorHAnsi"/>
        </w:rPr>
        <w:t/>
      </w:r>
    </w:p>
    <w:p w14:paraId="55A54F4D" w14:textId="77777777" w:rsidR="007D056C" w:rsidRPr="00195E3B" w:rsidRDefault="007D056C">
      <w:pPr>
        <w:spacing w:before="0"/>
        <w:jc w:val="left"/>
        <w:rPr>
          <w:rFonts w:asciiTheme="majorHAnsi" w:hAnsiTheme="majorHAnsi" w:cstheme="majorHAnsi"/>
          <w:szCs w:val="22"/>
          <w:highlight w:val="yellow"/>
          <w:lang w:eastAsia="en-US"/>
        </w:rPr>
      </w:pPr>
      <w:r w:rsidRPr="00195E3B">
        <w:rPr>
          <w:rFonts w:asciiTheme="majorHAnsi" w:hAnsiTheme="majorHAnsi" w:cstheme="majorHAnsi"/>
          <w:highlight w:val="yellow"/>
        </w:rPr>
        <w:br w:type="page"/>
      </w:r>
    </w:p>
    <w:p w14:paraId="1D8447C9" w14:textId="77777777" w:rsidR="001A0B71" w:rsidRPr="00195E3B" w:rsidRDefault="001A0B71" w:rsidP="00BE6FB7">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iCs/>
        </w:rPr>
      </w:pPr>
      <w:bookmarkStart w:id="84" w:name="_Toc88724948"/>
      <w:r w:rsidRPr="00195E3B">
        <w:rPr>
          <w:rFonts w:asciiTheme="majorHAnsi" w:hAnsiTheme="majorHAnsi" w:cstheme="majorHAnsi"/>
          <w:bCs w:val="0"/>
          <w:iCs/>
        </w:rPr>
        <w:lastRenderedPageBreak/>
        <w:t>KONANIE O ŽIADOSTI</w:t>
      </w:r>
      <w:bookmarkEnd w:id="84"/>
    </w:p>
    <w:p w14:paraId="76C2A2BD" w14:textId="77777777" w:rsidR="001A0B71" w:rsidRPr="00195E3B" w:rsidRDefault="001A0B71" w:rsidP="001A0B71">
      <w:pPr>
        <w:spacing w:before="0" w:after="200"/>
        <w:jc w:val="left"/>
        <w:rPr>
          <w:rFonts w:asciiTheme="majorHAnsi" w:hAnsiTheme="majorHAnsi" w:cstheme="majorHAnsi"/>
          <w:szCs w:val="22"/>
          <w:lang w:eastAsia="en-US"/>
        </w:rPr>
      </w:pPr>
    </w:p>
    <w:p w14:paraId="23EA19C2" w14:textId="77777777" w:rsidR="001A0B71" w:rsidRPr="00195E3B" w:rsidRDefault="001A0B71" w:rsidP="00FF3978">
      <w:pPr>
        <w:pStyle w:val="Nadpis2"/>
        <w:numPr>
          <w:ilvl w:val="1"/>
          <w:numId w:val="126"/>
        </w:numPr>
        <w:shd w:val="clear" w:color="auto" w:fill="92D050"/>
        <w:tabs>
          <w:tab w:val="clear" w:pos="1772"/>
        </w:tabs>
        <w:spacing w:before="0" w:after="120"/>
        <w:ind w:left="567" w:hanging="567"/>
        <w:rPr>
          <w:rFonts w:asciiTheme="majorHAnsi" w:hAnsiTheme="majorHAnsi" w:cstheme="majorHAnsi"/>
        </w:rPr>
      </w:pPr>
      <w:bookmarkStart w:id="85" w:name="_Toc88724949"/>
      <w:r w:rsidRPr="00195E3B">
        <w:rPr>
          <w:rFonts w:asciiTheme="majorHAnsi" w:hAnsiTheme="majorHAnsi" w:cstheme="majorHAnsi"/>
        </w:rPr>
        <w:t>Projektový zámer</w:t>
      </w:r>
      <w:bookmarkEnd w:id="85"/>
    </w:p>
    <w:p w14:paraId="66EAECEF" w14:textId="4D6AC8CC" w:rsidR="001A0B71" w:rsidRPr="00195E3B" w:rsidRDefault="001A0B71" w:rsidP="00FF3978">
      <w:pPr>
        <w:pStyle w:val="Odsekzoznamu"/>
        <w:numPr>
          <w:ilvl w:val="1"/>
          <w:numId w:val="124"/>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rPr>
        <w:t>PPA zabezpečí príjem projektových zámerov odo dňa vyhlásenia výzvy na predkladanie projektových zámerov do jej uzatvorenia Na postup pri predkladaní projektových zámerov sa uplatnia ustanovenia platné na predkladanie ŽoNFP.</w:t>
      </w:r>
    </w:p>
    <w:p w14:paraId="5D907546" w14:textId="14A607F6" w:rsidR="001A0B71" w:rsidRPr="00195E3B" w:rsidRDefault="001A0B71" w:rsidP="00FF3978">
      <w:pPr>
        <w:pStyle w:val="Odsekzoznamu"/>
        <w:numPr>
          <w:ilvl w:val="1"/>
          <w:numId w:val="124"/>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rPr>
        <w:t>Projektovým zámerom je súhrn informácií o projekte alebo viacerých projektoch požadovaných vo výzve na predkladanie projektových zámerov, ktorý žiadateľ navrhuje na realizáciu v prípade  schválenia ŽoNFP.</w:t>
      </w:r>
    </w:p>
    <w:p w14:paraId="09EFE037" w14:textId="408C37A4" w:rsidR="001A0B71" w:rsidRPr="00195E3B" w:rsidRDefault="001A0B71" w:rsidP="00FF3978">
      <w:pPr>
        <w:pStyle w:val="Odsekzoznamu"/>
        <w:numPr>
          <w:ilvl w:val="1"/>
          <w:numId w:val="124"/>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rPr>
        <w:t>Z projektového zámeru musí byť zrejmé najmä kto predkladá projektový zámer, na realizáciu akého projektu má byť príspevok poskytnutý, kto bude realizovať projekt a aké ciele budú realizáciou projektu dosiahnuté.</w:t>
      </w:r>
    </w:p>
    <w:p w14:paraId="52795307" w14:textId="5E3F6F29" w:rsidR="001A0B71" w:rsidRPr="00195E3B" w:rsidRDefault="001A0B71" w:rsidP="00FF3978">
      <w:pPr>
        <w:pStyle w:val="Odsekzoznamu"/>
        <w:numPr>
          <w:ilvl w:val="1"/>
          <w:numId w:val="124"/>
        </w:numPr>
        <w:spacing w:before="60" w:after="60"/>
        <w:ind w:left="567" w:hanging="567"/>
        <w:contextualSpacing w:val="0"/>
        <w:jc w:val="both"/>
        <w:rPr>
          <w:rFonts w:asciiTheme="majorHAnsi" w:hAnsiTheme="majorHAnsi" w:cstheme="majorHAnsi"/>
          <w:b/>
          <w:color w:val="000000"/>
        </w:rPr>
      </w:pPr>
      <w:r w:rsidRPr="00195E3B">
        <w:rPr>
          <w:rFonts w:asciiTheme="majorHAnsi" w:hAnsiTheme="majorHAnsi" w:cstheme="majorHAnsi"/>
          <w:b/>
        </w:rPr>
        <w:t xml:space="preserve">Žiadateľ predkladá PPA projektový zámer na základe výzvy na predkladanie projektových zámerov na formulári projektového zámeru, ktorý vydá PPA. </w:t>
      </w:r>
      <w:r w:rsidRPr="00195E3B">
        <w:rPr>
          <w:rFonts w:asciiTheme="majorHAnsi" w:hAnsiTheme="majorHAnsi" w:cstheme="majorHAnsi"/>
          <w:b/>
          <w:color w:val="000000"/>
        </w:rPr>
        <w:t>Projektový zámer sa predkladá v jednom originálnom vyhotovení, podpísaný štatutárnym orgánom žiadateľa alebo osobou úradne splnomocnenou štatutárnym orgánom žiadateľa.</w:t>
      </w:r>
      <w:r w:rsidRPr="00195E3B">
        <w:rPr>
          <w:rFonts w:asciiTheme="majorHAnsi" w:hAnsiTheme="majorHAnsi" w:cstheme="majorHAnsi"/>
          <w:color w:val="000000"/>
        </w:rPr>
        <w:t xml:space="preserve"> </w:t>
      </w:r>
      <w:r w:rsidRPr="00195E3B">
        <w:rPr>
          <w:rFonts w:asciiTheme="majorHAnsi" w:hAnsiTheme="majorHAnsi" w:cstheme="majorHAnsi"/>
          <w:b/>
          <w:color w:val="000000"/>
        </w:rPr>
        <w:t>Žiadateľ je povinný označiť v projektovom zámere svoju právnu formu v súlade s číselníkom, ktorý je uvedený v prílohe č. 3 príručky. Detailný návod na vyplnenie projektového zámeru</w:t>
      </w:r>
      <w:r w:rsidR="00EF40C8" w:rsidRPr="00195E3B">
        <w:rPr>
          <w:rFonts w:asciiTheme="majorHAnsi" w:hAnsiTheme="majorHAnsi" w:cstheme="majorHAnsi"/>
          <w:b/>
          <w:color w:val="000000"/>
        </w:rPr>
        <w:t xml:space="preserve"> upravujú Pokyny k v</w:t>
      </w:r>
      <w:r w:rsidRPr="00195E3B">
        <w:rPr>
          <w:rFonts w:asciiTheme="majorHAnsi" w:hAnsiTheme="majorHAnsi" w:cstheme="majorHAnsi"/>
          <w:b/>
          <w:color w:val="000000"/>
        </w:rPr>
        <w:t>yplneniu projektového zámeru.</w:t>
      </w:r>
    </w:p>
    <w:p w14:paraId="13732477" w14:textId="77777777" w:rsidR="00487102" w:rsidRPr="00195E3B" w:rsidRDefault="00487102" w:rsidP="00C16B78">
      <w:pPr>
        <w:autoSpaceDE w:val="0"/>
        <w:autoSpaceDN w:val="0"/>
        <w:adjustRightInd w:val="0"/>
        <w:spacing w:before="0" w:after="120"/>
        <w:ind w:left="567" w:hanging="567"/>
        <w:rPr>
          <w:rFonts w:asciiTheme="majorHAnsi" w:hAnsiTheme="majorHAnsi" w:cstheme="majorHAnsi"/>
          <w:b/>
          <w:color w:val="000000"/>
          <w:lang w:eastAsia="en-US"/>
        </w:rPr>
      </w:pPr>
    </w:p>
    <w:p w14:paraId="434A9271" w14:textId="77777777" w:rsidR="0073465B" w:rsidRDefault="001A0B71" w:rsidP="001A0B71">
      <w:pPr>
        <w:pStyle w:val="Popis"/>
        <w:rPr>
          <w:rFonts w:asciiTheme="majorHAnsi" w:hAnsiTheme="majorHAnsi" w:cstheme="majorHAnsi"/>
        </w:rPr>
      </w:pPr>
      <w:r w:rsidRPr="00195E3B">
        <w:rPr>
          <w:rFonts w:asciiTheme="majorHAnsi" w:hAnsiTheme="majorHAnsi" w:cstheme="majorHAnsi"/>
        </w:rPr>
        <w:t>Schéma 1 - Schéma procesných úkonov pri spracovaní Projektových zámerov:</w:t>
      </w:r>
    </w:p>
    <w:p w14:paraId="1EE0CF25" w14:textId="7FE42339" w:rsidR="0073465B" w:rsidRDefault="00FE79C1" w:rsidP="0073465B">
      <w:r>
        <w:rPr>
          <w:noProof/>
          <w:sz w:val="16"/>
          <w:szCs w:val="16"/>
        </w:rPr>
        <mc:AlternateContent>
          <mc:Choice Requires="wps">
            <w:drawing>
              <wp:anchor distT="0" distB="0" distL="114300" distR="114300" simplePos="0" relativeHeight="251854336" behindDoc="0" locked="0" layoutInCell="1" allowOverlap="1" wp14:anchorId="4A598692" wp14:editId="6CDC748B">
                <wp:simplePos x="0" y="0"/>
                <wp:positionH relativeFrom="column">
                  <wp:posOffset>3309619</wp:posOffset>
                </wp:positionH>
                <wp:positionV relativeFrom="paragraph">
                  <wp:posOffset>2548255</wp:posOffset>
                </wp:positionV>
                <wp:extent cx="1381125" cy="742950"/>
                <wp:effectExtent l="38100" t="0" r="28575" b="57150"/>
                <wp:wrapNone/>
                <wp:docPr id="237" name="Rovná spojovacia šípka 237"/>
                <wp:cNvGraphicFramePr/>
                <a:graphic xmlns:a="http://schemas.openxmlformats.org/drawingml/2006/main">
                  <a:graphicData uri="http://schemas.microsoft.com/office/word/2010/wordprocessingShape">
                    <wps:wsp>
                      <wps:cNvCnPr/>
                      <wps:spPr>
                        <a:xfrm flipH="1">
                          <a:off x="0" y="0"/>
                          <a:ext cx="1381125" cy="74295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43BB6C8" id="_x0000_t32" coordsize="21600,21600" o:spt="32" o:oned="t" path="m,l21600,21600e" filled="f">
                <v:path arrowok="t" fillok="f" o:connecttype="none"/>
                <o:lock v:ext="edit" shapetype="t"/>
              </v:shapetype>
              <v:shape id="Rovná spojovacia šípka 237" o:spid="_x0000_s1026" type="#_x0000_t32" style="position:absolute;margin-left:260.6pt;margin-top:200.65pt;width:108.75pt;height:58.5pt;flip:x;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" strokecolor="#4579b8 [3044]" strokeweight="1.5pt">
                <v:stroke endarrow="block"/>
              </v:shape>
            </w:pict>
          </mc:Fallback>
        </mc:AlternateContent>
      </w:r>
      <w:r>
        <w:rPr>
          <w:noProof/>
          <w:sz w:val="16"/>
          <w:szCs w:val="16"/>
        </w:rPr>
        <mc:AlternateContent>
          <mc:Choice Requires="wps">
            <w:drawing>
              <wp:anchor distT="0" distB="0" distL="114300" distR="114300" simplePos="0" relativeHeight="251901440" behindDoc="0" locked="0" layoutInCell="1" allowOverlap="1" wp14:anchorId="50DDFEE5" wp14:editId="5A199A55">
                <wp:simplePos x="0" y="0"/>
                <wp:positionH relativeFrom="column">
                  <wp:posOffset>2033270</wp:posOffset>
                </wp:positionH>
                <wp:positionV relativeFrom="paragraph">
                  <wp:posOffset>2738755</wp:posOffset>
                </wp:positionV>
                <wp:extent cx="866775" cy="552450"/>
                <wp:effectExtent l="0" t="0" r="66675" b="57150"/>
                <wp:wrapNone/>
                <wp:docPr id="16" name="Rovná spojovacia šípka 16"/>
                <wp:cNvGraphicFramePr/>
                <a:graphic xmlns:a="http://schemas.openxmlformats.org/drawingml/2006/main">
                  <a:graphicData uri="http://schemas.microsoft.com/office/word/2010/wordprocessingShape">
                    <wps:wsp>
                      <wps:cNvCnPr/>
                      <wps:spPr>
                        <a:xfrm>
                          <a:off x="0" y="0"/>
                          <a:ext cx="866775" cy="55245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A9FCFB" id="Rovná spojovacia šípka 16" o:spid="_x0000_s1026" type="#_x0000_t32" style="position:absolute;margin-left:160.1pt;margin-top:215.65pt;width:68.25pt;height:43.5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" strokecolor="#4579b8 [3044]" strokeweight="1.5pt">
                <v:stroke endarrow="block"/>
              </v:shape>
            </w:pict>
          </mc:Fallback>
        </mc:AlternateContent>
      </w:r>
      <w:r>
        <w:rPr>
          <w:noProof/>
          <w:sz w:val="16"/>
          <w:szCs w:val="16"/>
        </w:rPr>
        <mc:AlternateContent>
          <mc:Choice Requires="wps">
            <w:drawing>
              <wp:anchor distT="0" distB="0" distL="114300" distR="114300" simplePos="0" relativeHeight="251844096" behindDoc="0" locked="0" layoutInCell="1" allowOverlap="1" wp14:anchorId="25C73727" wp14:editId="16AFC308">
                <wp:simplePos x="0" y="0"/>
                <wp:positionH relativeFrom="column">
                  <wp:posOffset>2556510</wp:posOffset>
                </wp:positionH>
                <wp:positionV relativeFrom="paragraph">
                  <wp:posOffset>3291205</wp:posOffset>
                </wp:positionV>
                <wp:extent cx="1381760" cy="361950"/>
                <wp:effectExtent l="0" t="0" r="27940" b="19050"/>
                <wp:wrapNone/>
                <wp:docPr id="232" name="Zaoblený obdĺžnik 232"/>
                <wp:cNvGraphicFramePr/>
                <a:graphic xmlns:a="http://schemas.openxmlformats.org/drawingml/2006/main">
                  <a:graphicData uri="http://schemas.microsoft.com/office/word/2010/wordprocessingShape">
                    <wps:wsp>
                      <wps:cNvSpPr/>
                      <wps:spPr>
                        <a:xfrm>
                          <a:off x="0" y="0"/>
                          <a:ext cx="1381760" cy="3619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7C819E" w14:textId="77777777" w:rsidR="001723A9"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Hodnotiaca správa</w:t>
                            </w:r>
                          </w:p>
                          <w:p w14:paraId="1D8B4DC0" w14:textId="378D798A"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 xml:space="preserve"> negatívna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5C73727" id="Zaoblený obdĺžnik 232" o:spid="_x0000_s1034" style="position:absolute;left:0;text-align:left;margin-left:201.3pt;margin-top:259.15pt;width:108.8pt;height:28.5pt;z-index:251844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" fillcolor="#4f81bd [3204]" strokecolor="#243f60 [1604]" strokeweight="2pt">
                <v:textbox>
                  <w:txbxContent>
                    <w:p w14:paraId="497C819E" w14:textId="77777777" w:rsidR="001723A9"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Hodnotiaca správa</w:t>
                      </w:r>
                    </w:p>
                    <w:p w14:paraId="1D8B4DC0" w14:textId="378D798A"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 xml:space="preserve"> negatívna</w:t>
                      </w:r>
                    </w:p>
                  </w:txbxContent>
                </v:textbox>
              </v:roundrect>
            </w:pict>
          </mc:Fallback>
        </mc:AlternateContent>
      </w:r>
      <w:r>
        <w:rPr>
          <w:noProof/>
          <w:sz w:val="16"/>
          <w:szCs w:val="16"/>
        </w:rPr>
        <mc:AlternateContent>
          <mc:Choice Requires="wps">
            <w:drawing>
              <wp:anchor distT="0" distB="0" distL="114300" distR="114300" simplePos="0" relativeHeight="251861504" behindDoc="0" locked="0" layoutInCell="1" allowOverlap="1" wp14:anchorId="6EEAC41E" wp14:editId="53C16426">
                <wp:simplePos x="0" y="0"/>
                <wp:positionH relativeFrom="column">
                  <wp:posOffset>1052194</wp:posOffset>
                </wp:positionH>
                <wp:positionV relativeFrom="paragraph">
                  <wp:posOffset>2738754</wp:posOffset>
                </wp:positionV>
                <wp:extent cx="45719" cy="561975"/>
                <wp:effectExtent l="38100" t="0" r="69215" b="47625"/>
                <wp:wrapNone/>
                <wp:docPr id="226" name="Rovná spojovacia šípka 226"/>
                <wp:cNvGraphicFramePr/>
                <a:graphic xmlns:a="http://schemas.openxmlformats.org/drawingml/2006/main">
                  <a:graphicData uri="http://schemas.microsoft.com/office/word/2010/wordprocessingShape">
                    <wps:wsp>
                      <wps:cNvCnPr/>
                      <wps:spPr>
                        <a:xfrm>
                          <a:off x="0" y="0"/>
                          <a:ext cx="45719" cy="56197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C19445" id="Rovná spojovacia šípka 226" o:spid="_x0000_s1026" type="#_x0000_t32" style="position:absolute;margin-left:82.85pt;margin-top:215.65pt;width:3.6pt;height:44.2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" strokecolor="#4579b8 [3044]" strokeweight="1.5pt">
                <v:stroke endarrow="block"/>
              </v:shape>
            </w:pict>
          </mc:Fallback>
        </mc:AlternateContent>
      </w:r>
      <w:r>
        <w:rPr>
          <w:noProof/>
          <w:sz w:val="16"/>
          <w:szCs w:val="16"/>
        </w:rPr>
        <mc:AlternateContent>
          <mc:Choice Requires="wps">
            <w:drawing>
              <wp:anchor distT="0" distB="0" distL="114300" distR="114300" simplePos="0" relativeHeight="251836928" behindDoc="0" locked="0" layoutInCell="1" allowOverlap="1" wp14:anchorId="61A95C99" wp14:editId="16818F3E">
                <wp:simplePos x="0" y="0"/>
                <wp:positionH relativeFrom="column">
                  <wp:posOffset>347345</wp:posOffset>
                </wp:positionH>
                <wp:positionV relativeFrom="paragraph">
                  <wp:posOffset>3300730</wp:posOffset>
                </wp:positionV>
                <wp:extent cx="1381760" cy="361950"/>
                <wp:effectExtent l="0" t="0" r="27940" b="19050"/>
                <wp:wrapNone/>
                <wp:docPr id="231" name="Zaoblený obdĺžnik 231"/>
                <wp:cNvGraphicFramePr/>
                <a:graphic xmlns:a="http://schemas.openxmlformats.org/drawingml/2006/main">
                  <a:graphicData uri="http://schemas.microsoft.com/office/word/2010/wordprocessingShape">
                    <wps:wsp>
                      <wps:cNvSpPr/>
                      <wps:spPr>
                        <a:xfrm>
                          <a:off x="0" y="0"/>
                          <a:ext cx="1381760" cy="3619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A5F247" w14:textId="77777777" w:rsidR="001723A9"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Hodnotiaca správa</w:t>
                            </w:r>
                            <w:r>
                              <w:rPr>
                                <w:rFonts w:asciiTheme="majorHAnsi" w:hAnsiTheme="majorHAnsi" w:cstheme="majorHAnsi"/>
                                <w:b/>
                                <w:sz w:val="14"/>
                                <w:szCs w:val="14"/>
                              </w:rPr>
                              <w:t xml:space="preserve"> </w:t>
                            </w:r>
                          </w:p>
                          <w:p w14:paraId="06FEEA9D" w14:textId="32992179"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pozitívna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1A95C99" id="Zaoblený obdĺžnik 231" o:spid="_x0000_s1035" style="position:absolute;left:0;text-align:left;margin-left:27.35pt;margin-top:259.9pt;width:108.8pt;height:28.5pt;z-index:251836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" fillcolor="#4f81bd [3204]" strokecolor="#243f60 [1604]" strokeweight="2pt">
                <v:textbox>
                  <w:txbxContent>
                    <w:p w14:paraId="37A5F247" w14:textId="77777777" w:rsidR="001723A9"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Hodnotiaca správa</w:t>
                      </w:r>
                      <w:r>
                        <w:rPr>
                          <w:rFonts w:asciiTheme="majorHAnsi" w:hAnsiTheme="majorHAnsi" w:cstheme="majorHAnsi"/>
                          <w:b/>
                          <w:sz w:val="14"/>
                          <w:szCs w:val="14"/>
                        </w:rPr>
                        <w:t xml:space="preserve"> </w:t>
                      </w:r>
                    </w:p>
                    <w:p w14:paraId="06FEEA9D" w14:textId="32992179"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pozitívna</w:t>
                      </w:r>
                    </w:p>
                  </w:txbxContent>
                </v:textbox>
              </v:roundrect>
            </w:pict>
          </mc:Fallback>
        </mc:AlternateContent>
      </w:r>
      <w:r>
        <w:rPr>
          <w:noProof/>
          <w:sz w:val="16"/>
          <w:szCs w:val="16"/>
        </w:rPr>
        <mc:AlternateContent>
          <mc:Choice Requires="wps">
            <w:drawing>
              <wp:anchor distT="0" distB="0" distL="114300" distR="114300" simplePos="0" relativeHeight="251911680" behindDoc="0" locked="0" layoutInCell="1" allowOverlap="1" wp14:anchorId="681A7CBF" wp14:editId="199A72B6">
                <wp:simplePos x="0" y="0"/>
                <wp:positionH relativeFrom="column">
                  <wp:posOffset>3690620</wp:posOffset>
                </wp:positionH>
                <wp:positionV relativeFrom="paragraph">
                  <wp:posOffset>500380</wp:posOffset>
                </wp:positionV>
                <wp:extent cx="1381760" cy="421764"/>
                <wp:effectExtent l="0" t="0" r="27940" b="16510"/>
                <wp:wrapNone/>
                <wp:docPr id="7" name="Zaoblený obdĺžnik 7"/>
                <wp:cNvGraphicFramePr/>
                <a:graphic xmlns:a="http://schemas.openxmlformats.org/drawingml/2006/main">
                  <a:graphicData uri="http://schemas.microsoft.com/office/word/2010/wordprocessingShape">
                    <wps:wsp>
                      <wps:cNvSpPr/>
                      <wps:spPr>
                        <a:xfrm>
                          <a:off x="0" y="0"/>
                          <a:ext cx="1381760" cy="42176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41C214" w14:textId="3D00898D" w:rsidR="001723A9" w:rsidRPr="00FF3978" w:rsidRDefault="001723A9" w:rsidP="00FE79C1">
                            <w:pPr>
                              <w:spacing w:before="0"/>
                              <w:jc w:val="center"/>
                              <w:rPr>
                                <w:rFonts w:asciiTheme="majorHAnsi" w:hAnsiTheme="majorHAnsi" w:cstheme="majorHAnsi"/>
                                <w:b/>
                                <w:sz w:val="14"/>
                                <w:szCs w:val="14"/>
                              </w:rPr>
                            </w:pPr>
                            <w:r>
                              <w:rPr>
                                <w:rFonts w:asciiTheme="majorHAnsi" w:hAnsiTheme="majorHAnsi" w:cstheme="majorHAnsi"/>
                                <w:b/>
                                <w:sz w:val="14"/>
                                <w:szCs w:val="14"/>
                              </w:rPr>
                              <w:t>predložený</w:t>
                            </w:r>
                            <w:r w:rsidRPr="00FF3978">
                              <w:rPr>
                                <w:rFonts w:asciiTheme="majorHAnsi" w:hAnsiTheme="majorHAnsi" w:cstheme="majorHAnsi"/>
                                <w:b/>
                                <w:sz w:val="14"/>
                                <w:szCs w:val="14"/>
                              </w:rPr>
                              <w:t xml:space="preserve"> riadne, včas a v určenej forme</w:t>
                            </w:r>
                          </w:p>
                          <w:p w14:paraId="43BF332F" w14:textId="77777777" w:rsidR="001723A9" w:rsidRPr="00FF3978" w:rsidRDefault="001723A9" w:rsidP="00FE79C1">
                            <w:pPr>
                              <w:jc w:val="center"/>
                              <w:rPr>
                                <w:rFonts w:asciiTheme="majorHAnsi" w:hAnsiTheme="majorHAnsi" w:cstheme="majorHAnsi"/>
                                <w:b/>
                                <w:sz w:val="14"/>
                                <w:szCs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81A7CBF" id="Zaoblený obdĺžnik 7" o:spid="_x0000_s1036" style="position:absolute;left:0;text-align:left;margin-left:290.6pt;margin-top:39.4pt;width:108.8pt;height:33.2pt;z-index:251911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" fillcolor="#4f81bd [3204]" strokecolor="#243f60 [1604]" strokeweight="2pt">
                <v:textbox>
                  <w:txbxContent>
                    <w:p w14:paraId="2641C214" w14:textId="3D00898D" w:rsidR="001723A9" w:rsidRPr="00FF3978" w:rsidRDefault="001723A9" w:rsidP="00FE79C1">
                      <w:pPr>
                        <w:spacing w:before="0"/>
                        <w:jc w:val="center"/>
                        <w:rPr>
                          <w:rFonts w:asciiTheme="majorHAnsi" w:hAnsiTheme="majorHAnsi" w:cstheme="majorHAnsi"/>
                          <w:b/>
                          <w:sz w:val="14"/>
                          <w:szCs w:val="14"/>
                        </w:rPr>
                      </w:pPr>
                      <w:r>
                        <w:rPr>
                          <w:rFonts w:asciiTheme="majorHAnsi" w:hAnsiTheme="majorHAnsi" w:cstheme="majorHAnsi"/>
                          <w:b/>
                          <w:sz w:val="14"/>
                          <w:szCs w:val="14"/>
                        </w:rPr>
                        <w:t>predložený</w:t>
                      </w:r>
                      <w:r w:rsidRPr="00FF3978">
                        <w:rPr>
                          <w:rFonts w:asciiTheme="majorHAnsi" w:hAnsiTheme="majorHAnsi" w:cstheme="majorHAnsi"/>
                          <w:b/>
                          <w:sz w:val="14"/>
                          <w:szCs w:val="14"/>
                        </w:rPr>
                        <w:t xml:space="preserve"> riadne, včas a v určenej forme</w:t>
                      </w:r>
                    </w:p>
                    <w:p w14:paraId="43BF332F" w14:textId="77777777" w:rsidR="001723A9" w:rsidRPr="00FF3978" w:rsidRDefault="001723A9" w:rsidP="00FE79C1">
                      <w:pPr>
                        <w:jc w:val="center"/>
                        <w:rPr>
                          <w:rFonts w:asciiTheme="majorHAnsi" w:hAnsiTheme="majorHAnsi" w:cstheme="majorHAnsi"/>
                          <w:b/>
                          <w:sz w:val="14"/>
                          <w:szCs w:val="14"/>
                        </w:rPr>
                      </w:pPr>
                    </w:p>
                  </w:txbxContent>
                </v:textbox>
              </v:roundrect>
            </w:pict>
          </mc:Fallback>
        </mc:AlternateContent>
      </w:r>
      <w:r w:rsidR="00054A7D">
        <w:rPr>
          <w:noProof/>
          <w:sz w:val="16"/>
          <w:szCs w:val="16"/>
        </w:rPr>
        <mc:AlternateContent>
          <mc:Choice Requires="wps">
            <w:drawing>
              <wp:anchor distT="0" distB="0" distL="114300" distR="114300" simplePos="0" relativeHeight="251843072" behindDoc="0" locked="0" layoutInCell="1" allowOverlap="1" wp14:anchorId="7A5AB926" wp14:editId="48299672">
                <wp:simplePos x="0" y="0"/>
                <wp:positionH relativeFrom="column">
                  <wp:posOffset>4001135</wp:posOffset>
                </wp:positionH>
                <wp:positionV relativeFrom="paragraph">
                  <wp:posOffset>2292350</wp:posOffset>
                </wp:positionV>
                <wp:extent cx="1381760" cy="239205"/>
                <wp:effectExtent l="0" t="0" r="27940" b="27940"/>
                <wp:wrapNone/>
                <wp:docPr id="233" name="Zaoblený obdĺžnik 233"/>
                <wp:cNvGraphicFramePr/>
                <a:graphic xmlns:a="http://schemas.openxmlformats.org/drawingml/2006/main">
                  <a:graphicData uri="http://schemas.microsoft.com/office/word/2010/wordprocessingShape">
                    <wps:wsp>
                      <wps:cNvSpPr/>
                      <wps:spPr>
                        <a:xfrm>
                          <a:off x="0" y="0"/>
                          <a:ext cx="1381760" cy="23920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776B31"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Nedoplnil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A5AB926" id="Zaoblený obdĺžnik 233" o:spid="_x0000_s1037" style="position:absolute;left:0;text-align:left;margin-left:315.05pt;margin-top:180.5pt;width:108.8pt;height:18.85pt;z-index:251843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" fillcolor="#4f81bd [3204]" strokecolor="#243f60 [1604]" strokeweight="2pt">
                <v:textbox>
                  <w:txbxContent>
                    <w:p w14:paraId="1E776B31"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Nedoplnil</w:t>
                      </w:r>
                    </w:p>
                  </w:txbxContent>
                </v:textbox>
              </v:roundrect>
            </w:pict>
          </mc:Fallback>
        </mc:AlternateContent>
      </w:r>
      <w:r w:rsidR="00054A7D">
        <w:rPr>
          <w:noProof/>
          <w:sz w:val="16"/>
          <w:szCs w:val="16"/>
        </w:rPr>
        <mc:AlternateContent>
          <mc:Choice Requires="wps">
            <w:drawing>
              <wp:anchor distT="0" distB="0" distL="114300" distR="114300" simplePos="0" relativeHeight="251859456" behindDoc="0" locked="0" layoutInCell="1" allowOverlap="1" wp14:anchorId="31C34BD2" wp14:editId="348004C0">
                <wp:simplePos x="0" y="0"/>
                <wp:positionH relativeFrom="column">
                  <wp:posOffset>4690110</wp:posOffset>
                </wp:positionH>
                <wp:positionV relativeFrom="paragraph">
                  <wp:posOffset>2174240</wp:posOffset>
                </wp:positionV>
                <wp:extent cx="0" cy="112395"/>
                <wp:effectExtent l="76200" t="0" r="57150" b="59055"/>
                <wp:wrapNone/>
                <wp:docPr id="228" name="Rovná spojovacia šípka 228"/>
                <wp:cNvGraphicFramePr/>
                <a:graphic xmlns:a="http://schemas.openxmlformats.org/drawingml/2006/main">
                  <a:graphicData uri="http://schemas.microsoft.com/office/word/2010/wordprocessingShape">
                    <wps:wsp>
                      <wps:cNvCnPr/>
                      <wps:spPr>
                        <a:xfrm>
                          <a:off x="0" y="0"/>
                          <a:ext cx="0" cy="11239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870140" id="Rovná spojovacia šípka 228" o:spid="_x0000_s1026" type="#_x0000_t32" style="position:absolute;margin-left:369.3pt;margin-top:171.2pt;width:0;height:8.8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" strokecolor="#4579b8 [3044]" strokeweight="1.5pt">
                <v:stroke endarrow="block"/>
              </v:shape>
            </w:pict>
          </mc:Fallback>
        </mc:AlternateContent>
      </w:r>
      <w:r w:rsidR="00054A7D">
        <w:rPr>
          <w:noProof/>
          <w:sz w:val="16"/>
          <w:szCs w:val="16"/>
        </w:rPr>
        <mc:AlternateContent>
          <mc:Choice Requires="wps">
            <w:drawing>
              <wp:anchor distT="0" distB="0" distL="114300" distR="114300" simplePos="0" relativeHeight="251899392" behindDoc="0" locked="0" layoutInCell="1" allowOverlap="1" wp14:anchorId="49F3CBD7" wp14:editId="32489085">
                <wp:simplePos x="0" y="0"/>
                <wp:positionH relativeFrom="column">
                  <wp:posOffset>1052195</wp:posOffset>
                </wp:positionH>
                <wp:positionV relativeFrom="paragraph">
                  <wp:posOffset>2759710</wp:posOffset>
                </wp:positionV>
                <wp:extent cx="990600" cy="0"/>
                <wp:effectExtent l="0" t="0" r="19050" b="19050"/>
                <wp:wrapNone/>
                <wp:docPr id="15" name="Rovná spojnica 15"/>
                <wp:cNvGraphicFramePr/>
                <a:graphic xmlns:a="http://schemas.openxmlformats.org/drawingml/2006/main">
                  <a:graphicData uri="http://schemas.microsoft.com/office/word/2010/wordprocessingShape">
                    <wps:wsp>
                      <wps:cNvCnPr/>
                      <wps:spPr>
                        <a:xfrm>
                          <a:off x="0" y="0"/>
                          <a:ext cx="990600"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317DC3" id="Rovná spojnica 15" o:spid="_x0000_s1026" style="position:absolute;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85pt,217.3pt" to="160.85pt,2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" strokecolor="#4579b8 [3044]" strokeweight="1.5pt"/>
            </w:pict>
          </mc:Fallback>
        </mc:AlternateContent>
      </w:r>
      <w:r w:rsidR="00054A7D">
        <w:rPr>
          <w:noProof/>
          <w:sz w:val="16"/>
          <w:szCs w:val="16"/>
        </w:rPr>
        <mc:AlternateContent>
          <mc:Choice Requires="wps">
            <w:drawing>
              <wp:anchor distT="0" distB="0" distL="114300" distR="114300" simplePos="0" relativeHeight="251860480" behindDoc="0" locked="0" layoutInCell="1" allowOverlap="1" wp14:anchorId="2C7C1325" wp14:editId="71364CE4">
                <wp:simplePos x="0" y="0"/>
                <wp:positionH relativeFrom="column">
                  <wp:posOffset>1542415</wp:posOffset>
                </wp:positionH>
                <wp:positionV relativeFrom="paragraph">
                  <wp:posOffset>2550160</wp:posOffset>
                </wp:positionV>
                <wp:extent cx="0" cy="229870"/>
                <wp:effectExtent l="76200" t="0" r="57150" b="55880"/>
                <wp:wrapNone/>
                <wp:docPr id="227" name="Rovná spojovacia šípka 227"/>
                <wp:cNvGraphicFramePr/>
                <a:graphic xmlns:a="http://schemas.openxmlformats.org/drawingml/2006/main">
                  <a:graphicData uri="http://schemas.microsoft.com/office/word/2010/wordprocessingShape">
                    <wps:wsp>
                      <wps:cNvCnPr/>
                      <wps:spPr>
                        <a:xfrm>
                          <a:off x="0" y="0"/>
                          <a:ext cx="0" cy="22987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B29919" id="Rovná spojovacia šípka 227" o:spid="_x0000_s1026" type="#_x0000_t32" style="position:absolute;margin-left:121.45pt;margin-top:200.8pt;width:0;height:18.1pt;z-index:251860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" strokecolor="#4579b8 [3044]" strokeweight="1.5pt">
                <v:stroke endarrow="block"/>
              </v:shape>
            </w:pict>
          </mc:Fallback>
        </mc:AlternateContent>
      </w:r>
      <w:r w:rsidR="00054A7D">
        <w:rPr>
          <w:noProof/>
          <w:sz w:val="16"/>
          <w:szCs w:val="16"/>
        </w:rPr>
        <mc:AlternateContent>
          <mc:Choice Requires="wps">
            <w:drawing>
              <wp:anchor distT="0" distB="0" distL="114300" distR="114300" simplePos="0" relativeHeight="251842048" behindDoc="0" locked="0" layoutInCell="1" allowOverlap="1" wp14:anchorId="4A3967B8" wp14:editId="2C13A265">
                <wp:simplePos x="0" y="0"/>
                <wp:positionH relativeFrom="column">
                  <wp:posOffset>832485</wp:posOffset>
                </wp:positionH>
                <wp:positionV relativeFrom="paragraph">
                  <wp:posOffset>2317115</wp:posOffset>
                </wp:positionV>
                <wp:extent cx="1381760" cy="227355"/>
                <wp:effectExtent l="0" t="0" r="27940" b="20320"/>
                <wp:wrapNone/>
                <wp:docPr id="234" name="Zaoblený obdĺžnik 234"/>
                <wp:cNvGraphicFramePr/>
                <a:graphic xmlns:a="http://schemas.openxmlformats.org/drawingml/2006/main">
                  <a:graphicData uri="http://schemas.microsoft.com/office/word/2010/wordprocessingShape">
                    <wps:wsp>
                      <wps:cNvSpPr/>
                      <wps:spPr>
                        <a:xfrm>
                          <a:off x="0" y="0"/>
                          <a:ext cx="1381760" cy="22735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9C8892A"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Doplnil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A3967B8" id="Zaoblený obdĺžnik 234" o:spid="_x0000_s1038" style="position:absolute;left:0;text-align:left;margin-left:65.55pt;margin-top:182.45pt;width:108.8pt;height:17.9pt;z-index:251842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" fillcolor="#4f81bd [3204]" strokecolor="#243f60 [1604]" strokeweight="2pt">
                <v:textbox>
                  <w:txbxContent>
                    <w:p w14:paraId="59C8892A"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Doplnil</w:t>
                      </w:r>
                    </w:p>
                  </w:txbxContent>
                </v:textbox>
              </v:roundrect>
            </w:pict>
          </mc:Fallback>
        </mc:AlternateContent>
      </w:r>
      <w:r w:rsidR="00054A7D">
        <w:rPr>
          <w:noProof/>
          <w:sz w:val="16"/>
          <w:szCs w:val="16"/>
        </w:rPr>
        <mc:AlternateContent>
          <mc:Choice Requires="wps">
            <w:drawing>
              <wp:anchor distT="0" distB="0" distL="114300" distR="114300" simplePos="0" relativeHeight="251858432" behindDoc="0" locked="0" layoutInCell="1" allowOverlap="1" wp14:anchorId="411B528B" wp14:editId="30965105">
                <wp:simplePos x="0" y="0"/>
                <wp:positionH relativeFrom="column">
                  <wp:posOffset>1539875</wp:posOffset>
                </wp:positionH>
                <wp:positionV relativeFrom="paragraph">
                  <wp:posOffset>2173605</wp:posOffset>
                </wp:positionV>
                <wp:extent cx="0" cy="113030"/>
                <wp:effectExtent l="76200" t="0" r="57150" b="58420"/>
                <wp:wrapNone/>
                <wp:docPr id="229" name="Rovná spojovacia šípka 229"/>
                <wp:cNvGraphicFramePr/>
                <a:graphic xmlns:a="http://schemas.openxmlformats.org/drawingml/2006/main">
                  <a:graphicData uri="http://schemas.microsoft.com/office/word/2010/wordprocessingShape">
                    <wps:wsp>
                      <wps:cNvCnPr/>
                      <wps:spPr>
                        <a:xfrm>
                          <a:off x="0" y="0"/>
                          <a:ext cx="0" cy="11303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1739C4" id="Rovná spojovacia šípka 229" o:spid="_x0000_s1026" type="#_x0000_t32" style="position:absolute;margin-left:121.25pt;margin-top:171.15pt;width:0;height:8.9pt;z-index:251858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" strokecolor="#4579b8 [3044]" strokeweight="1.5pt">
                <v:stroke endarrow="block"/>
              </v:shape>
            </w:pict>
          </mc:Fallback>
        </mc:AlternateContent>
      </w:r>
      <w:r w:rsidR="00054A7D">
        <w:rPr>
          <w:noProof/>
          <w:sz w:val="16"/>
          <w:szCs w:val="16"/>
        </w:rPr>
        <mc:AlternateContent>
          <mc:Choice Requires="wps">
            <w:drawing>
              <wp:anchor distT="0" distB="0" distL="114300" distR="114300" simplePos="0" relativeHeight="251863552" behindDoc="0" locked="0" layoutInCell="1" allowOverlap="1" wp14:anchorId="588532FA" wp14:editId="26E975BC">
                <wp:simplePos x="0" y="0"/>
                <wp:positionH relativeFrom="column">
                  <wp:posOffset>3535045</wp:posOffset>
                </wp:positionH>
                <wp:positionV relativeFrom="paragraph">
                  <wp:posOffset>1974850</wp:posOffset>
                </wp:positionV>
                <wp:extent cx="801585" cy="0"/>
                <wp:effectExtent l="38100" t="76200" r="36830" b="133350"/>
                <wp:wrapNone/>
                <wp:docPr id="260" name="Rovná spojovacia šípka 260"/>
                <wp:cNvGraphicFramePr/>
                <a:graphic xmlns:a="http://schemas.openxmlformats.org/drawingml/2006/main">
                  <a:graphicData uri="http://schemas.microsoft.com/office/word/2010/wordprocessingShape">
                    <wps:wsp>
                      <wps:cNvCnPr/>
                      <wps:spPr>
                        <a:xfrm>
                          <a:off x="0" y="0"/>
                          <a:ext cx="801585" cy="0"/>
                        </a:xfrm>
                        <a:prstGeom prst="straightConnector1">
                          <a:avLst/>
                        </a:prstGeom>
                        <a:ln>
                          <a:prstDash val="sysDot"/>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462C95E7" id="Rovná spojovacia šípka 260" o:spid="_x0000_s1026" type="#_x0000_t32" style="position:absolute;margin-left:278.35pt;margin-top:155.5pt;width:63.1pt;height:0;z-index:251863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" strokecolor="#4f81bd [3204]" strokeweight="2pt">
                <v:stroke dashstyle="1 1" endarrow="block"/>
                <v:shadow on="t" color="black" opacity="24903f" origin=",.5" offset="0,.55556mm"/>
              </v:shape>
            </w:pict>
          </mc:Fallback>
        </mc:AlternateContent>
      </w:r>
      <w:r w:rsidR="00054A7D">
        <w:rPr>
          <w:noProof/>
          <w:sz w:val="16"/>
          <w:szCs w:val="16"/>
        </w:rPr>
        <mc:AlternateContent>
          <mc:Choice Requires="wps">
            <w:drawing>
              <wp:anchor distT="0" distB="0" distL="114300" distR="114300" simplePos="0" relativeHeight="251835904" behindDoc="0" locked="0" layoutInCell="1" allowOverlap="1" wp14:anchorId="17C89EE2" wp14:editId="24BB28EA">
                <wp:simplePos x="0" y="0"/>
                <wp:positionH relativeFrom="column">
                  <wp:posOffset>2479675</wp:posOffset>
                </wp:positionH>
                <wp:positionV relativeFrom="paragraph">
                  <wp:posOffset>1823085</wp:posOffset>
                </wp:positionV>
                <wp:extent cx="1025970" cy="240714"/>
                <wp:effectExtent l="0" t="0" r="22225" b="26035"/>
                <wp:wrapNone/>
                <wp:docPr id="246" name="Zaoblený obdĺžnik 246"/>
                <wp:cNvGraphicFramePr/>
                <a:graphic xmlns:a="http://schemas.openxmlformats.org/drawingml/2006/main">
                  <a:graphicData uri="http://schemas.microsoft.com/office/word/2010/wordprocessingShape">
                    <wps:wsp>
                      <wps:cNvSpPr/>
                      <wps:spPr>
                        <a:xfrm>
                          <a:off x="0" y="0"/>
                          <a:ext cx="1025970" cy="24071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296F95"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doplnenie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C89EE2" id="Zaoblený obdĺžnik 246" o:spid="_x0000_s1039" style="position:absolute;left:0;text-align:left;margin-left:195.25pt;margin-top:143.55pt;width:80.8pt;height:18.95pt;z-index:2518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" fillcolor="#4f81bd [3204]" strokecolor="#243f60 [1604]" strokeweight="2pt">
                <v:textbox>
                  <w:txbxContent>
                    <w:p w14:paraId="0E296F95"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doplnenie</w:t>
                      </w:r>
                    </w:p>
                  </w:txbxContent>
                </v:textbox>
              </v:roundrect>
            </w:pict>
          </mc:Fallback>
        </mc:AlternateContent>
      </w:r>
      <w:r w:rsidR="00054A7D">
        <w:rPr>
          <w:noProof/>
          <w:sz w:val="16"/>
          <w:szCs w:val="16"/>
        </w:rPr>
        <mc:AlternateContent>
          <mc:Choice Requires="wps">
            <w:drawing>
              <wp:anchor distT="0" distB="0" distL="114300" distR="114300" simplePos="0" relativeHeight="251857408" behindDoc="0" locked="0" layoutInCell="1" allowOverlap="1" wp14:anchorId="5DC0B426" wp14:editId="60C813C3">
                <wp:simplePos x="0" y="0"/>
                <wp:positionH relativeFrom="column">
                  <wp:posOffset>1537970</wp:posOffset>
                </wp:positionH>
                <wp:positionV relativeFrom="paragraph">
                  <wp:posOffset>2179320</wp:posOffset>
                </wp:positionV>
                <wp:extent cx="3152775" cy="9525"/>
                <wp:effectExtent l="0" t="0" r="28575" b="28575"/>
                <wp:wrapNone/>
                <wp:docPr id="230" name="Rovná spojnica 230"/>
                <wp:cNvGraphicFramePr/>
                <a:graphic xmlns:a="http://schemas.openxmlformats.org/drawingml/2006/main">
                  <a:graphicData uri="http://schemas.microsoft.com/office/word/2010/wordprocessingShape">
                    <wps:wsp>
                      <wps:cNvCnPr/>
                      <wps:spPr>
                        <a:xfrm>
                          <a:off x="0" y="0"/>
                          <a:ext cx="3152775" cy="952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7C734F" id="Rovná spojnica 230" o:spid="_x0000_s1026" style="position:absolute;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1pt,171.6pt" to="369.35pt,1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" strokecolor="#4579b8 [3044]" strokeweight="1.5pt"/>
            </w:pict>
          </mc:Fallback>
        </mc:AlternateContent>
      </w:r>
      <w:r w:rsidR="00054A7D">
        <w:rPr>
          <w:noProof/>
          <w:sz w:val="16"/>
          <w:szCs w:val="16"/>
        </w:rPr>
        <mc:AlternateContent>
          <mc:Choice Requires="wps">
            <w:drawing>
              <wp:anchor distT="0" distB="0" distL="114300" distR="114300" simplePos="0" relativeHeight="251856384" behindDoc="0" locked="0" layoutInCell="1" allowOverlap="1" wp14:anchorId="77A26146" wp14:editId="57045FFE">
                <wp:simplePos x="0" y="0"/>
                <wp:positionH relativeFrom="column">
                  <wp:posOffset>4309745</wp:posOffset>
                </wp:positionH>
                <wp:positionV relativeFrom="paragraph">
                  <wp:posOffset>1824354</wp:posOffset>
                </wp:positionV>
                <wp:extent cx="1270" cy="354965"/>
                <wp:effectExtent l="0" t="0" r="36830" b="26035"/>
                <wp:wrapNone/>
                <wp:docPr id="235" name="Rovná spojnica 235"/>
                <wp:cNvGraphicFramePr/>
                <a:graphic xmlns:a="http://schemas.openxmlformats.org/drawingml/2006/main">
                  <a:graphicData uri="http://schemas.microsoft.com/office/word/2010/wordprocessingShape">
                    <wps:wsp>
                      <wps:cNvCnPr/>
                      <wps:spPr>
                        <a:xfrm flipH="1" flipV="1">
                          <a:off x="0" y="0"/>
                          <a:ext cx="1270" cy="35496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A32E86" id="Rovná spojnica 235" o:spid="_x0000_s1026" style="position:absolute;flip:x y;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9.35pt,143.65pt" to="339.45pt,17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" strokecolor="#4579b8 [3044]" strokeweight="1.5pt"/>
            </w:pict>
          </mc:Fallback>
        </mc:AlternateContent>
      </w:r>
      <w:r w:rsidR="00054A7D">
        <w:rPr>
          <w:noProof/>
          <w:sz w:val="16"/>
          <w:szCs w:val="16"/>
        </w:rPr>
        <mc:AlternateContent>
          <mc:Choice Requires="wps">
            <w:drawing>
              <wp:anchor distT="0" distB="0" distL="114300" distR="114300" simplePos="0" relativeHeight="251834880" behindDoc="0" locked="0" layoutInCell="1" allowOverlap="1" wp14:anchorId="11F6E0D6" wp14:editId="77E41DCC">
                <wp:simplePos x="0" y="0"/>
                <wp:positionH relativeFrom="column">
                  <wp:posOffset>3650615</wp:posOffset>
                </wp:positionH>
                <wp:positionV relativeFrom="paragraph">
                  <wp:posOffset>1590040</wp:posOffset>
                </wp:positionV>
                <wp:extent cx="1382232" cy="228600"/>
                <wp:effectExtent l="0" t="0" r="27940" b="19050"/>
                <wp:wrapNone/>
                <wp:docPr id="247" name="Zaoblený obdĺžnik 247"/>
                <wp:cNvGraphicFramePr/>
                <a:graphic xmlns:a="http://schemas.openxmlformats.org/drawingml/2006/main">
                  <a:graphicData uri="http://schemas.microsoft.com/office/word/2010/wordprocessingShape">
                    <wps:wsp>
                      <wps:cNvSpPr/>
                      <wps:spPr>
                        <a:xfrm>
                          <a:off x="0" y="0"/>
                          <a:ext cx="1382232" cy="2286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154CFC" w14:textId="1B318338" w:rsidR="001723A9" w:rsidRPr="00FF3978" w:rsidRDefault="001723A9" w:rsidP="00FF3978">
                            <w:pPr>
                              <w:spacing w:before="0"/>
                              <w:jc w:val="center"/>
                              <w:rPr>
                                <w:rFonts w:asciiTheme="majorHAnsi" w:hAnsiTheme="majorHAnsi" w:cstheme="majorHAnsi"/>
                                <w:b/>
                                <w:color w:val="FFFFFF" w:themeColor="background1"/>
                                <w:sz w:val="14"/>
                                <w:szCs w:val="14"/>
                              </w:rPr>
                            </w:pPr>
                            <w:r>
                              <w:rPr>
                                <w:rFonts w:asciiTheme="majorHAnsi" w:hAnsiTheme="majorHAnsi" w:cstheme="majorHAnsi"/>
                                <w:b/>
                                <w:color w:val="FFFFFF" w:themeColor="background1"/>
                                <w:sz w:val="14"/>
                                <w:szCs w:val="14"/>
                              </w:rPr>
                              <w:t>Posúdenie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1F6E0D6" id="Zaoblený obdĺžnik 247" o:spid="_x0000_s1040" style="position:absolute;left:0;text-align:left;margin-left:287.45pt;margin-top:125.2pt;width:108.85pt;height:18pt;z-index:251834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" fillcolor="#4f81bd [3204]" strokecolor="#243f60 [1604]" strokeweight="2pt">
                <v:textbox>
                  <w:txbxContent>
                    <w:p w14:paraId="2F154CFC" w14:textId="1B318338" w:rsidR="001723A9" w:rsidRPr="00FF3978" w:rsidRDefault="001723A9" w:rsidP="00FF3978">
                      <w:pPr>
                        <w:spacing w:before="0"/>
                        <w:jc w:val="center"/>
                        <w:rPr>
                          <w:rFonts w:asciiTheme="majorHAnsi" w:hAnsiTheme="majorHAnsi" w:cstheme="majorHAnsi"/>
                          <w:b/>
                          <w:color w:val="FFFFFF" w:themeColor="background1"/>
                          <w:sz w:val="14"/>
                          <w:szCs w:val="14"/>
                        </w:rPr>
                      </w:pPr>
                      <w:r>
                        <w:rPr>
                          <w:rFonts w:asciiTheme="majorHAnsi" w:hAnsiTheme="majorHAnsi" w:cstheme="majorHAnsi"/>
                          <w:b/>
                          <w:color w:val="FFFFFF" w:themeColor="background1"/>
                          <w:sz w:val="14"/>
                          <w:szCs w:val="14"/>
                        </w:rPr>
                        <w:t>Posúdenie</w:t>
                      </w:r>
                    </w:p>
                  </w:txbxContent>
                </v:textbox>
              </v:roundrect>
            </w:pict>
          </mc:Fallback>
        </mc:AlternateContent>
      </w:r>
      <w:r w:rsidR="0073465B">
        <w:rPr>
          <w:noProof/>
          <w:sz w:val="16"/>
          <w:szCs w:val="16"/>
        </w:rPr>
        <mc:AlternateContent>
          <mc:Choice Requires="wps">
            <w:drawing>
              <wp:anchor distT="0" distB="0" distL="114300" distR="114300" simplePos="0" relativeHeight="251862528" behindDoc="0" locked="0" layoutInCell="1" allowOverlap="1" wp14:anchorId="196C6FD4" wp14:editId="6798EC13">
                <wp:simplePos x="0" y="0"/>
                <wp:positionH relativeFrom="column">
                  <wp:posOffset>1148064</wp:posOffset>
                </wp:positionH>
                <wp:positionV relativeFrom="paragraph">
                  <wp:posOffset>915216</wp:posOffset>
                </wp:positionV>
                <wp:extent cx="0" cy="267129"/>
                <wp:effectExtent l="95250" t="19050" r="76200" b="95250"/>
                <wp:wrapNone/>
                <wp:docPr id="259" name="Rovná spojovacia šípka 259"/>
                <wp:cNvGraphicFramePr/>
                <a:graphic xmlns:a="http://schemas.openxmlformats.org/drawingml/2006/main">
                  <a:graphicData uri="http://schemas.microsoft.com/office/word/2010/wordprocessingShape">
                    <wps:wsp>
                      <wps:cNvCnPr/>
                      <wps:spPr>
                        <a:xfrm>
                          <a:off x="0" y="0"/>
                          <a:ext cx="0" cy="26712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5E9B39AA" id="Rovná spojovacia šípka 259" o:spid="_x0000_s1026" type="#_x0000_t32" style="position:absolute;margin-left:90.4pt;margin-top:72.05pt;width:0;height:21.05pt;z-index:251862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" strokecolor="#4f81bd [3204]" strokeweight="2pt">
                <v:stroke endarrow="block"/>
                <v:shadow on="t" color="black" opacity="24903f" origin=",.5" offset="0,.55556mm"/>
              </v:shape>
            </w:pict>
          </mc:Fallback>
        </mc:AlternateContent>
      </w:r>
      <w:r w:rsidR="0073465B">
        <w:rPr>
          <w:noProof/>
          <w:sz w:val="16"/>
          <w:szCs w:val="16"/>
        </w:rPr>
        <mc:AlternateContent>
          <mc:Choice Requires="wps">
            <w:drawing>
              <wp:anchor distT="0" distB="0" distL="114300" distR="114300" simplePos="0" relativeHeight="251832832" behindDoc="0" locked="0" layoutInCell="1" allowOverlap="1" wp14:anchorId="680B4238" wp14:editId="12F85B67">
                <wp:simplePos x="0" y="0"/>
                <wp:positionH relativeFrom="column">
                  <wp:posOffset>453390</wp:posOffset>
                </wp:positionH>
                <wp:positionV relativeFrom="paragraph">
                  <wp:posOffset>1182593</wp:posOffset>
                </wp:positionV>
                <wp:extent cx="1381760" cy="571500"/>
                <wp:effectExtent l="0" t="0" r="27940" b="19050"/>
                <wp:wrapNone/>
                <wp:docPr id="253" name="Zaoblený obdĺžnik 253"/>
                <wp:cNvGraphicFramePr/>
                <a:graphic xmlns:a="http://schemas.openxmlformats.org/drawingml/2006/main">
                  <a:graphicData uri="http://schemas.microsoft.com/office/word/2010/wordprocessingShape">
                    <wps:wsp>
                      <wps:cNvSpPr/>
                      <wps:spPr>
                        <a:xfrm>
                          <a:off x="0" y="0"/>
                          <a:ext cx="1381760" cy="5715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80E804B"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Evidencia v AGIS, vrátenie zámeru spolu s Oznámením o nesplnení podmienok výzvy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80B4238" id="Zaoblený obdĺžnik 253" o:spid="_x0000_s1041" style="position:absolute;left:0;text-align:left;margin-left:35.7pt;margin-top:93.1pt;width:108.8pt;height:45pt;z-index:251832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" fillcolor="#4f81bd [3204]" strokecolor="#243f60 [1604]" strokeweight="2pt">
                <v:textbox>
                  <w:txbxContent>
                    <w:p w14:paraId="280E804B"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Evidencia v AGIS, vrátenie zámeru spolu s Oznámením o nesplnení podmienok výzvy</w:t>
                      </w:r>
                    </w:p>
                  </w:txbxContent>
                </v:textbox>
              </v:roundrect>
            </w:pict>
          </mc:Fallback>
        </mc:AlternateContent>
      </w:r>
      <w:r w:rsidR="0073465B">
        <w:rPr>
          <w:noProof/>
          <w:sz w:val="16"/>
          <w:szCs w:val="16"/>
        </w:rPr>
        <mc:AlternateContent>
          <mc:Choice Requires="wps">
            <w:drawing>
              <wp:anchor distT="0" distB="0" distL="114300" distR="114300" simplePos="0" relativeHeight="251831808" behindDoc="0" locked="0" layoutInCell="1" allowOverlap="1" wp14:anchorId="5CD737F6" wp14:editId="68582C49">
                <wp:simplePos x="0" y="0"/>
                <wp:positionH relativeFrom="column">
                  <wp:posOffset>453357</wp:posOffset>
                </wp:positionH>
                <wp:positionV relativeFrom="paragraph">
                  <wp:posOffset>495936</wp:posOffset>
                </wp:positionV>
                <wp:extent cx="1381760" cy="421764"/>
                <wp:effectExtent l="0" t="0" r="27940" b="16510"/>
                <wp:wrapNone/>
                <wp:docPr id="255" name="Zaoblený obdĺžnik 255"/>
                <wp:cNvGraphicFramePr/>
                <a:graphic xmlns:a="http://schemas.openxmlformats.org/drawingml/2006/main">
                  <a:graphicData uri="http://schemas.microsoft.com/office/word/2010/wordprocessingShape">
                    <wps:wsp>
                      <wps:cNvSpPr/>
                      <wps:spPr>
                        <a:xfrm>
                          <a:off x="0" y="0"/>
                          <a:ext cx="1381760" cy="42176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1A6FD1" w14:textId="52EBD64B"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w:t>
                            </w:r>
                            <w:r>
                              <w:rPr>
                                <w:rFonts w:asciiTheme="majorHAnsi" w:hAnsiTheme="majorHAnsi" w:cstheme="majorHAnsi"/>
                                <w:b/>
                                <w:sz w:val="14"/>
                                <w:szCs w:val="14"/>
                              </w:rPr>
                              <w:t>predložený</w:t>
                            </w:r>
                            <w:r w:rsidRPr="00FF3978">
                              <w:rPr>
                                <w:rFonts w:asciiTheme="majorHAnsi" w:hAnsiTheme="majorHAnsi" w:cstheme="majorHAnsi"/>
                                <w:b/>
                                <w:sz w:val="14"/>
                                <w:szCs w:val="14"/>
                              </w:rPr>
                              <w:t xml:space="preserve"> riadne, včas a v určenej forme</w:t>
                            </w:r>
                          </w:p>
                          <w:p w14:paraId="0D4060B9" w14:textId="77777777" w:rsidR="001723A9" w:rsidRPr="00FF3978" w:rsidRDefault="001723A9" w:rsidP="0073465B">
                            <w:pPr>
                              <w:jc w:val="center"/>
                              <w:rPr>
                                <w:rFonts w:asciiTheme="majorHAnsi" w:hAnsiTheme="majorHAnsi" w:cstheme="majorHAnsi"/>
                                <w:b/>
                                <w:sz w:val="14"/>
                                <w:szCs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CD737F6" id="Zaoblený obdĺžnik 255" o:spid="_x0000_s1042" style="position:absolute;left:0;text-align:left;margin-left:35.7pt;margin-top:39.05pt;width:108.8pt;height:33.2pt;z-index:251831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" fillcolor="#4f81bd [3204]" strokecolor="#243f60 [1604]" strokeweight="2pt">
                <v:textbox>
                  <w:txbxContent>
                    <w:p w14:paraId="2C1A6FD1" w14:textId="52EBD64B"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w:t>
                      </w:r>
                      <w:r>
                        <w:rPr>
                          <w:rFonts w:asciiTheme="majorHAnsi" w:hAnsiTheme="majorHAnsi" w:cstheme="majorHAnsi"/>
                          <w:b/>
                          <w:sz w:val="14"/>
                          <w:szCs w:val="14"/>
                        </w:rPr>
                        <w:t>predložený</w:t>
                      </w:r>
                      <w:r w:rsidRPr="00FF3978">
                        <w:rPr>
                          <w:rFonts w:asciiTheme="majorHAnsi" w:hAnsiTheme="majorHAnsi" w:cstheme="majorHAnsi"/>
                          <w:b/>
                          <w:sz w:val="14"/>
                          <w:szCs w:val="14"/>
                        </w:rPr>
                        <w:t xml:space="preserve"> riadne, včas a v určenej forme</w:t>
                      </w:r>
                    </w:p>
                    <w:p w14:paraId="0D4060B9" w14:textId="77777777" w:rsidR="001723A9" w:rsidRPr="00FF3978" w:rsidRDefault="001723A9" w:rsidP="0073465B">
                      <w:pPr>
                        <w:jc w:val="center"/>
                        <w:rPr>
                          <w:rFonts w:asciiTheme="majorHAnsi" w:hAnsiTheme="majorHAnsi" w:cstheme="majorHAnsi"/>
                          <w:b/>
                          <w:sz w:val="14"/>
                          <w:szCs w:val="14"/>
                        </w:rPr>
                      </w:pPr>
                    </w:p>
                  </w:txbxContent>
                </v:textbox>
              </v:roundrect>
            </w:pict>
          </mc:Fallback>
        </mc:AlternateContent>
      </w:r>
      <w:r w:rsidR="0073465B">
        <w:rPr>
          <w:noProof/>
          <w:sz w:val="16"/>
          <w:szCs w:val="16"/>
        </w:rPr>
        <mc:AlternateContent>
          <mc:Choice Requires="wps">
            <w:drawing>
              <wp:anchor distT="0" distB="0" distL="114300" distR="114300" simplePos="0" relativeHeight="251852288" behindDoc="0" locked="0" layoutInCell="1" allowOverlap="1" wp14:anchorId="67069DC3" wp14:editId="03DF3456">
                <wp:simplePos x="0" y="0"/>
                <wp:positionH relativeFrom="column">
                  <wp:posOffset>4686300</wp:posOffset>
                </wp:positionH>
                <wp:positionV relativeFrom="paragraph">
                  <wp:posOffset>1371361</wp:posOffset>
                </wp:positionV>
                <wp:extent cx="0" cy="228839"/>
                <wp:effectExtent l="76200" t="0" r="57150" b="57150"/>
                <wp:wrapNone/>
                <wp:docPr id="239" name="Rovná spojovacia šípka 239"/>
                <wp:cNvGraphicFramePr/>
                <a:graphic xmlns:a="http://schemas.openxmlformats.org/drawingml/2006/main">
                  <a:graphicData uri="http://schemas.microsoft.com/office/word/2010/wordprocessingShape">
                    <wps:wsp>
                      <wps:cNvCnPr/>
                      <wps:spPr>
                        <a:xfrm>
                          <a:off x="0" y="0"/>
                          <a:ext cx="0" cy="228839"/>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341811" id="Rovná spojovacia šípka 239" o:spid="_x0000_s1026" type="#_x0000_t32" style="position:absolute;margin-left:369pt;margin-top:108pt;width:0;height:18pt;z-index:251852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51264" behindDoc="0" locked="0" layoutInCell="1" allowOverlap="1" wp14:anchorId="24E76956" wp14:editId="5CC0D485">
                <wp:simplePos x="0" y="0"/>
                <wp:positionH relativeFrom="column">
                  <wp:posOffset>4000500</wp:posOffset>
                </wp:positionH>
                <wp:positionV relativeFrom="paragraph">
                  <wp:posOffset>1371361</wp:posOffset>
                </wp:positionV>
                <wp:extent cx="0" cy="228839"/>
                <wp:effectExtent l="76200" t="0" r="57150" b="57150"/>
                <wp:wrapNone/>
                <wp:docPr id="240" name="Rovná spojovacia šípka 240"/>
                <wp:cNvGraphicFramePr/>
                <a:graphic xmlns:a="http://schemas.openxmlformats.org/drawingml/2006/main">
                  <a:graphicData uri="http://schemas.microsoft.com/office/word/2010/wordprocessingShape">
                    <wps:wsp>
                      <wps:cNvCnPr/>
                      <wps:spPr>
                        <a:xfrm>
                          <a:off x="0" y="0"/>
                          <a:ext cx="0" cy="228839"/>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DD6C6C" id="Rovná spojovacia šípka 240" o:spid="_x0000_s1026" type="#_x0000_t32" style="position:absolute;margin-left:315pt;margin-top:108pt;width:0;height:18pt;z-index:251851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50240" behindDoc="0" locked="0" layoutInCell="1" allowOverlap="1" wp14:anchorId="6CA5C8B5" wp14:editId="2F11B227">
                <wp:simplePos x="0" y="0"/>
                <wp:positionH relativeFrom="column">
                  <wp:posOffset>4343161</wp:posOffset>
                </wp:positionH>
                <wp:positionV relativeFrom="paragraph">
                  <wp:posOffset>926028</wp:posOffset>
                </wp:positionV>
                <wp:extent cx="0" cy="216733"/>
                <wp:effectExtent l="76200" t="0" r="57150" b="50165"/>
                <wp:wrapNone/>
                <wp:docPr id="241" name="Rovná spojovacia šípka 241"/>
                <wp:cNvGraphicFramePr/>
                <a:graphic xmlns:a="http://schemas.openxmlformats.org/drawingml/2006/main">
                  <a:graphicData uri="http://schemas.microsoft.com/office/word/2010/wordprocessingShape">
                    <wps:wsp>
                      <wps:cNvCnPr/>
                      <wps:spPr>
                        <a:xfrm>
                          <a:off x="0" y="0"/>
                          <a:ext cx="0" cy="216733"/>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AAAFB1" id="Rovná spojovacia šípka 241" o:spid="_x0000_s1026" type="#_x0000_t32" style="position:absolute;margin-left:342pt;margin-top:72.9pt;width:0;height:17.05pt;z-index:251850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48192" behindDoc="0" locked="0" layoutInCell="1" allowOverlap="1" wp14:anchorId="54EC594F" wp14:editId="0A2B0F0F">
                <wp:simplePos x="0" y="0"/>
                <wp:positionH relativeFrom="column">
                  <wp:posOffset>3421108</wp:posOffset>
                </wp:positionH>
                <wp:positionV relativeFrom="paragraph">
                  <wp:posOffset>739000</wp:posOffset>
                </wp:positionV>
                <wp:extent cx="236492" cy="0"/>
                <wp:effectExtent l="0" t="76200" r="11430" b="95250"/>
                <wp:wrapNone/>
                <wp:docPr id="243" name="Rovná spojovacia šípka 243"/>
                <wp:cNvGraphicFramePr/>
                <a:graphic xmlns:a="http://schemas.openxmlformats.org/drawingml/2006/main">
                  <a:graphicData uri="http://schemas.microsoft.com/office/word/2010/wordprocessingShape">
                    <wps:wsp>
                      <wps:cNvCnPr/>
                      <wps:spPr>
                        <a:xfrm>
                          <a:off x="0" y="0"/>
                          <a:ext cx="236492" cy="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E9DA10" id="Rovná spojovacia šípka 243" o:spid="_x0000_s1026" type="#_x0000_t32" style="position:absolute;margin-left:269.4pt;margin-top:58.2pt;width:18.6pt;height:0;z-index:251848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47168" behindDoc="0" locked="0" layoutInCell="1" allowOverlap="1" wp14:anchorId="30ED6062" wp14:editId="1D975058">
                <wp:simplePos x="0" y="0"/>
                <wp:positionH relativeFrom="column">
                  <wp:posOffset>1835150</wp:posOffset>
                </wp:positionH>
                <wp:positionV relativeFrom="paragraph">
                  <wp:posOffset>737458</wp:posOffset>
                </wp:positionV>
                <wp:extent cx="203596" cy="0"/>
                <wp:effectExtent l="38100" t="76200" r="0" b="95250"/>
                <wp:wrapNone/>
                <wp:docPr id="244" name="Rovná spojovacia šípka 244"/>
                <wp:cNvGraphicFramePr/>
                <a:graphic xmlns:a="http://schemas.openxmlformats.org/drawingml/2006/main">
                  <a:graphicData uri="http://schemas.microsoft.com/office/word/2010/wordprocessingShape">
                    <wps:wsp>
                      <wps:cNvCnPr/>
                      <wps:spPr>
                        <a:xfrm flipH="1">
                          <a:off x="0" y="0"/>
                          <a:ext cx="203596" cy="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926A50" id="Rovná spojovacia šípka 244" o:spid="_x0000_s1026" type="#_x0000_t32" style="position:absolute;margin-left:144.5pt;margin-top:58.05pt;width:16.05pt;height:0;flip:x;z-index:251847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46144" behindDoc="0" locked="0" layoutInCell="1" allowOverlap="1" wp14:anchorId="50F1F10C" wp14:editId="110F1285">
                <wp:simplePos x="0" y="0"/>
                <wp:positionH relativeFrom="column">
                  <wp:posOffset>2724562</wp:posOffset>
                </wp:positionH>
                <wp:positionV relativeFrom="paragraph">
                  <wp:posOffset>425450</wp:posOffset>
                </wp:positionV>
                <wp:extent cx="0" cy="145860"/>
                <wp:effectExtent l="76200" t="0" r="57150" b="64135"/>
                <wp:wrapNone/>
                <wp:docPr id="245" name="Rovná spojovacia šípka 245"/>
                <wp:cNvGraphicFramePr/>
                <a:graphic xmlns:a="http://schemas.openxmlformats.org/drawingml/2006/main">
                  <a:graphicData uri="http://schemas.microsoft.com/office/word/2010/wordprocessingShape">
                    <wps:wsp>
                      <wps:cNvCnPr/>
                      <wps:spPr>
                        <a:xfrm>
                          <a:off x="0" y="0"/>
                          <a:ext cx="0" cy="14586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E17998" id="Rovná spojovacia šípka 245" o:spid="_x0000_s1026" type="#_x0000_t32" style="position:absolute;margin-left:214.55pt;margin-top:33.5pt;width:0;height:11.5pt;z-index:251846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38976" behindDoc="0" locked="0" layoutInCell="1" allowOverlap="1" wp14:anchorId="2908987F" wp14:editId="230E599B">
                <wp:simplePos x="0" y="0"/>
                <wp:positionH relativeFrom="column">
                  <wp:posOffset>3654392</wp:posOffset>
                </wp:positionH>
                <wp:positionV relativeFrom="paragraph">
                  <wp:posOffset>1142761</wp:posOffset>
                </wp:positionV>
                <wp:extent cx="1381760" cy="228839"/>
                <wp:effectExtent l="0" t="0" r="27940" b="19050"/>
                <wp:wrapNone/>
                <wp:docPr id="249" name="Zaoblený obdĺžnik 249"/>
                <wp:cNvGraphicFramePr/>
                <a:graphic xmlns:a="http://schemas.openxmlformats.org/drawingml/2006/main">
                  <a:graphicData uri="http://schemas.microsoft.com/office/word/2010/wordprocessingShape">
                    <wps:wsp>
                      <wps:cNvSpPr/>
                      <wps:spPr>
                        <a:xfrm>
                          <a:off x="0" y="0"/>
                          <a:ext cx="1381760" cy="22883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59F595B" w14:textId="3661728A"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Registrácia</w:t>
                            </w:r>
                            <w:r w:rsidRPr="00FF3978">
                              <w:rPr>
                                <w:rFonts w:asciiTheme="majorHAnsi" w:hAnsiTheme="majorHAnsi" w:cstheme="majorHAnsi"/>
                                <w:b/>
                                <w:sz w:val="14"/>
                                <w:szCs w:val="14"/>
                              </w:rPr>
                              <w:t xml:space="preserve"> v AGIS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908987F" id="Zaoblený obdĺžnik 249" o:spid="_x0000_s1043" style="position:absolute;left:0;text-align:left;margin-left:287.75pt;margin-top:90pt;width:108.8pt;height:18pt;z-index:251838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" fillcolor="#4f81bd [3204]" strokecolor="#243f60 [1604]" strokeweight="2pt">
                <v:textbox>
                  <w:txbxContent>
                    <w:p w14:paraId="259F595B" w14:textId="3661728A"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Registrácia</w:t>
                      </w:r>
                      <w:r w:rsidRPr="00FF3978">
                        <w:rPr>
                          <w:rFonts w:asciiTheme="majorHAnsi" w:hAnsiTheme="majorHAnsi" w:cstheme="majorHAnsi"/>
                          <w:b/>
                          <w:sz w:val="14"/>
                          <w:szCs w:val="14"/>
                        </w:rPr>
                        <w:t xml:space="preserve"> v AGIS</w:t>
                      </w:r>
                    </w:p>
                  </w:txbxContent>
                </v:textbox>
              </v:roundrect>
            </w:pict>
          </mc:Fallback>
        </mc:AlternateContent>
      </w:r>
      <w:r w:rsidR="0073465B">
        <w:rPr>
          <w:noProof/>
          <w:sz w:val="16"/>
          <w:szCs w:val="16"/>
        </w:rPr>
        <mc:AlternateContent>
          <mc:Choice Requires="wps">
            <w:drawing>
              <wp:anchor distT="0" distB="0" distL="114300" distR="114300" simplePos="0" relativeHeight="251830784" behindDoc="0" locked="0" layoutInCell="1" allowOverlap="1" wp14:anchorId="0F4A1ED6" wp14:editId="2EAD78CF">
                <wp:simplePos x="0" y="0"/>
                <wp:positionH relativeFrom="column">
                  <wp:posOffset>2037715</wp:posOffset>
                </wp:positionH>
                <wp:positionV relativeFrom="paragraph">
                  <wp:posOffset>570890</wp:posOffset>
                </wp:positionV>
                <wp:extent cx="1381760" cy="341408"/>
                <wp:effectExtent l="0" t="0" r="27940" b="20955"/>
                <wp:wrapNone/>
                <wp:docPr id="256" name="Zaoblený obdĺžnik 256"/>
                <wp:cNvGraphicFramePr/>
                <a:graphic xmlns:a="http://schemas.openxmlformats.org/drawingml/2006/main">
                  <a:graphicData uri="http://schemas.microsoft.com/office/word/2010/wordprocessingShape">
                    <wps:wsp>
                      <wps:cNvSpPr/>
                      <wps:spPr>
                        <a:xfrm>
                          <a:off x="0" y="0"/>
                          <a:ext cx="1381760" cy="34140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D372C3"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Projektový zámer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F4A1ED6" id="Zaoblený obdĺžnik 256" o:spid="_x0000_s1044" style="position:absolute;left:0;text-align:left;margin-left:160.45pt;margin-top:44.95pt;width:108.8pt;height:26.9pt;z-index:251830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" fillcolor="#4f81bd [3204]" strokecolor="#243f60 [1604]" strokeweight="2pt">
                <v:textbox>
                  <w:txbxContent>
                    <w:p w14:paraId="7ED372C3"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Projektový zámer</w:t>
                      </w:r>
                    </w:p>
                  </w:txbxContent>
                </v:textbox>
              </v:roundrect>
            </w:pict>
          </mc:Fallback>
        </mc:AlternateContent>
      </w:r>
      <w:r w:rsidR="0073465B" w:rsidRPr="004C7964">
        <w:rPr>
          <w:noProof/>
          <w:sz w:val="16"/>
          <w:szCs w:val="16"/>
        </w:rPr>
        <mc:AlternateContent>
          <mc:Choice Requires="wps">
            <w:drawing>
              <wp:anchor distT="0" distB="0" distL="114300" distR="114300" simplePos="0" relativeHeight="251829760" behindDoc="0" locked="0" layoutInCell="1" allowOverlap="1" wp14:anchorId="3BEE2982" wp14:editId="2AFCE05D">
                <wp:simplePos x="0" y="0"/>
                <wp:positionH relativeFrom="column">
                  <wp:posOffset>2027143</wp:posOffset>
                </wp:positionH>
                <wp:positionV relativeFrom="paragraph">
                  <wp:posOffset>2483</wp:posOffset>
                </wp:positionV>
                <wp:extent cx="1392555" cy="423298"/>
                <wp:effectExtent l="0" t="0" r="17145" b="15240"/>
                <wp:wrapNone/>
                <wp:docPr id="257" name="Zaoblený obdĺžnik 257"/>
                <wp:cNvGraphicFramePr/>
                <a:graphic xmlns:a="http://schemas.openxmlformats.org/drawingml/2006/main">
                  <a:graphicData uri="http://schemas.microsoft.com/office/word/2010/wordprocessingShape">
                    <wps:wsp>
                      <wps:cNvSpPr/>
                      <wps:spPr>
                        <a:xfrm>
                          <a:off x="0" y="0"/>
                          <a:ext cx="1392555" cy="42329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26C477"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predkladanie projektových zámerov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BEE2982" id="Zaoblený obdĺžnik 257" o:spid="_x0000_s1045" style="position:absolute;left:0;text-align:left;margin-left:159.6pt;margin-top:.2pt;width:109.65pt;height:33.35pt;z-index:251829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" fillcolor="#4f81bd [3204]" strokecolor="#243f60 [1604]" strokeweight="2pt">
                <v:textbox>
                  <w:txbxContent>
                    <w:p w14:paraId="7926C477"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predkladanie projektových zámerov</w:t>
                      </w:r>
                    </w:p>
                  </w:txbxContent>
                </v:textbox>
              </v:roundrect>
            </w:pict>
          </mc:Fallback>
        </mc:AlternateContent>
      </w:r>
      <w:r w:rsidR="0073465B">
        <w:rPr>
          <w:noProof/>
        </w:rPr>
        <w:drawing>
          <wp:inline distT="0" distB="0" distL="0" distR="0" wp14:anchorId="386535BE" wp14:editId="1DCB7F42">
            <wp:extent cx="5721985" cy="4038485"/>
            <wp:effectExtent l="0" t="0" r="0" b="0"/>
            <wp:docPr id="258" name="Diagram 25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31778CF8" w14:textId="1FB1FCB4" w:rsidR="001A0B71" w:rsidRPr="00FF3978" w:rsidRDefault="001A0B71" w:rsidP="001A0B71">
      <w:pPr>
        <w:pStyle w:val="Popis"/>
        <w:rPr>
          <w:rFonts w:asciiTheme="majorHAnsi" w:hAnsiTheme="majorHAnsi" w:cstheme="majorHAnsi"/>
        </w:rPr>
      </w:pPr>
    </w:p>
    <w:p w14:paraId="5267C75B" w14:textId="1E1898F5" w:rsidR="001A0B71" w:rsidRPr="00FF3978" w:rsidRDefault="001A0B71" w:rsidP="001A0B71">
      <w:pPr>
        <w:spacing w:before="0" w:after="120"/>
        <w:rPr>
          <w:rFonts w:asciiTheme="majorHAnsi" w:hAnsiTheme="majorHAnsi" w:cstheme="majorHAnsi"/>
          <w:lang w:eastAsia="en-US"/>
        </w:rPr>
      </w:pPr>
    </w:p>
    <w:p w14:paraId="47CD4C73" w14:textId="676DE551" w:rsidR="00054A7D" w:rsidRDefault="00054A7D" w:rsidP="00054A7D">
      <w:pPr>
        <w:pStyle w:val="Odsekzoznamu"/>
        <w:autoSpaceDE w:val="0"/>
        <w:autoSpaceDN w:val="0"/>
        <w:adjustRightInd w:val="0"/>
        <w:spacing w:before="120" w:after="0"/>
        <w:ind w:left="567"/>
        <w:jc w:val="both"/>
        <w:rPr>
          <w:rFonts w:asciiTheme="majorHAnsi" w:hAnsiTheme="majorHAnsi" w:cstheme="majorHAnsi"/>
          <w:b/>
          <w:szCs w:val="24"/>
        </w:rPr>
      </w:pPr>
    </w:p>
    <w:p w14:paraId="0777A6CE" w14:textId="17AC4B31" w:rsidR="001A0B71" w:rsidRPr="00195E3B" w:rsidRDefault="001A0B71" w:rsidP="006761DA">
      <w:pPr>
        <w:pStyle w:val="Odsekzoznamu"/>
        <w:numPr>
          <w:ilvl w:val="0"/>
          <w:numId w:val="17"/>
        </w:numPr>
        <w:autoSpaceDE w:val="0"/>
        <w:autoSpaceDN w:val="0"/>
        <w:adjustRightInd w:val="0"/>
        <w:spacing w:before="120" w:after="0"/>
        <w:ind w:left="567" w:hanging="567"/>
        <w:jc w:val="both"/>
        <w:rPr>
          <w:rFonts w:asciiTheme="majorHAnsi" w:hAnsiTheme="majorHAnsi" w:cstheme="majorHAnsi"/>
          <w:b/>
          <w:szCs w:val="24"/>
        </w:rPr>
      </w:pPr>
      <w:r w:rsidRPr="00195E3B">
        <w:rPr>
          <w:rFonts w:asciiTheme="majorHAnsi" w:hAnsiTheme="majorHAnsi" w:cstheme="majorHAnsi"/>
          <w:b/>
          <w:szCs w:val="24"/>
        </w:rPr>
        <w:t xml:space="preserve">PPA vyhlási výzvu na predkladanie projektových zámerov zverejnením na svojom webovom sídle. </w:t>
      </w:r>
    </w:p>
    <w:p w14:paraId="0031B68E" w14:textId="77777777"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szCs w:val="24"/>
        </w:rPr>
      </w:pPr>
      <w:r w:rsidRPr="00195E3B">
        <w:rPr>
          <w:rFonts w:asciiTheme="majorHAnsi" w:hAnsiTheme="majorHAnsi" w:cstheme="majorHAnsi"/>
          <w:b/>
          <w:szCs w:val="24"/>
        </w:rPr>
        <w:t>PPA vo výzve na predkladanie projektových zámerov vymedzí formu projektových zámerov, rozsah informácií a dokumentácie obsiahnutej v projektových zámeroch, ktorý je potrebný k posúdeniu predkladaných projektových zámerov, termín prijímania projektových zámerov a termín ukončenia prijímania projektových zámerov (dĺžku trvania výzvy na predkladanie projektových zámerov):</w:t>
      </w:r>
    </w:p>
    <w:p w14:paraId="0E35153E" w14:textId="77777777" w:rsidR="001A0B71" w:rsidRPr="00195E3B" w:rsidRDefault="004603C9" w:rsidP="00FF3978">
      <w:pPr>
        <w:pStyle w:val="Default"/>
        <w:numPr>
          <w:ilvl w:val="0"/>
          <w:numId w:val="12"/>
        </w:numPr>
        <w:spacing w:before="60" w:after="60"/>
        <w:ind w:left="1134" w:hanging="567"/>
        <w:jc w:val="both"/>
        <w:rPr>
          <w:rFonts w:asciiTheme="majorHAnsi" w:hAnsiTheme="majorHAnsi" w:cstheme="majorHAnsi"/>
        </w:rPr>
      </w:pPr>
      <w:r w:rsidRPr="00195E3B">
        <w:rPr>
          <w:rFonts w:asciiTheme="majorHAnsi" w:hAnsiTheme="majorHAnsi" w:cstheme="majorHAnsi"/>
        </w:rPr>
        <w:t>v</w:t>
      </w:r>
      <w:r w:rsidR="001A0B71" w:rsidRPr="00195E3B">
        <w:rPr>
          <w:rFonts w:asciiTheme="majorHAnsi" w:hAnsiTheme="majorHAnsi" w:cstheme="majorHAnsi"/>
        </w:rPr>
        <w:t xml:space="preserve"> prípade otvorených výziev na predkladanie projektových zámerov PPA zverejní na svojom webovom sídle informáciu o tom, že plánuje ukončiť výzvy na predkladanie projektových zámerov z dôvodu vyčerpania alokovaných finančných prostriedkov. PPA zverejňuje túto informáciu  najneskôr 15 pracovných dní pred plánovaným uzavretím výziev na predkladanie projektových zámerov. PPA zároveň priebežne zverejňuje informáciu o tom, že dopyt predložených projektových zámerov (v rámci následne vyhlásených výziev) dosiahol indikatívnu alokáciu, resp. aktuálne voľnú časť indikatívnej alokácie z dôvodu, aby sa mohli žiadatelia efektívne rozhodovať pri predkladaní projektových zámerov, </w:t>
      </w:r>
    </w:p>
    <w:p w14:paraId="257CB315" w14:textId="77777777" w:rsidR="001A0B71" w:rsidRPr="00195E3B" w:rsidRDefault="004603C9" w:rsidP="00FF3978">
      <w:pPr>
        <w:pStyle w:val="Default"/>
        <w:numPr>
          <w:ilvl w:val="0"/>
          <w:numId w:val="12"/>
        </w:numPr>
        <w:spacing w:before="60" w:after="60"/>
        <w:ind w:left="1134" w:hanging="567"/>
        <w:jc w:val="both"/>
        <w:rPr>
          <w:rFonts w:asciiTheme="majorHAnsi" w:hAnsiTheme="majorHAnsi" w:cstheme="majorHAnsi"/>
        </w:rPr>
      </w:pPr>
      <w:r w:rsidRPr="00195E3B">
        <w:rPr>
          <w:rFonts w:asciiTheme="majorHAnsi" w:hAnsiTheme="majorHAnsi" w:cstheme="majorHAnsi"/>
          <w:color w:val="auto"/>
        </w:rPr>
        <w:t>v</w:t>
      </w:r>
      <w:r w:rsidR="001A0B71" w:rsidRPr="00195E3B">
        <w:rPr>
          <w:rFonts w:asciiTheme="majorHAnsi" w:hAnsiTheme="majorHAnsi" w:cstheme="majorHAnsi"/>
          <w:color w:val="auto"/>
        </w:rPr>
        <w:t> prípade uzavretých výziev na predkladanie projektových zámerov je dĺžka trvania výziev na predkladanie projektových zámerov minimálne 30 pracovných dní.</w:t>
      </w:r>
    </w:p>
    <w:p w14:paraId="5AEE6DCA" w14:textId="53AA9C8D"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color w:val="000000"/>
          <w:szCs w:val="24"/>
        </w:rPr>
      </w:pPr>
      <w:r w:rsidRPr="00195E3B">
        <w:rPr>
          <w:rFonts w:asciiTheme="majorHAnsi" w:hAnsiTheme="majorHAnsi" w:cstheme="majorHAnsi"/>
          <w:b/>
          <w:szCs w:val="24"/>
        </w:rPr>
        <w:t xml:space="preserve">Projektové zámery sa prijímajú poštou alebo priamo v podateľni PPA </w:t>
      </w:r>
      <w:r w:rsidR="00D82D30">
        <w:rPr>
          <w:rFonts w:asciiTheme="majorHAnsi" w:hAnsiTheme="majorHAnsi" w:cstheme="majorHAnsi"/>
          <w:b/>
          <w:szCs w:val="24"/>
        </w:rPr>
        <w:t>alebo elektronicky</w:t>
      </w:r>
      <w:r w:rsidR="00D82D30" w:rsidRPr="00195E3B">
        <w:rPr>
          <w:rFonts w:asciiTheme="majorHAnsi" w:hAnsiTheme="majorHAnsi" w:cstheme="majorHAnsi"/>
          <w:b/>
          <w:szCs w:val="24"/>
        </w:rPr>
        <w:t xml:space="preserve"> </w:t>
      </w:r>
      <w:r w:rsidRPr="00195E3B">
        <w:rPr>
          <w:rFonts w:asciiTheme="majorHAnsi" w:hAnsiTheme="majorHAnsi" w:cstheme="majorHAnsi"/>
          <w:b/>
          <w:szCs w:val="24"/>
        </w:rPr>
        <w:t>v súlade s ustanoveniami predmetnej výzvy na predkladanie projektových zámerov.</w:t>
      </w:r>
      <w:r w:rsidRPr="00195E3B">
        <w:rPr>
          <w:rFonts w:asciiTheme="majorHAnsi" w:hAnsiTheme="majorHAnsi" w:cstheme="majorHAnsi"/>
          <w:b/>
          <w:color w:val="000000"/>
          <w:szCs w:val="24"/>
        </w:rPr>
        <w:t xml:space="preserve"> Ak sú súčasťou projektového zámeru aj povinné prílohy, poradie predložených povinných príloh musí súhlasiť s poradím uvedeným v zozname povinných príloh, ktorý je súčasťou formulára projektového zámeru. Projektový zámer sa predkladá uložený spolu s povinnými prílohami v </w:t>
      </w:r>
      <w:r w:rsidR="006E5958" w:rsidRPr="00195E3B">
        <w:rPr>
          <w:rFonts w:asciiTheme="majorHAnsi" w:hAnsiTheme="majorHAnsi" w:cstheme="majorHAnsi"/>
          <w:b/>
          <w:color w:val="000000"/>
          <w:szCs w:val="24"/>
        </w:rPr>
        <w:t>pe</w:t>
      </w:r>
      <w:r w:rsidR="00CC3B68" w:rsidRPr="00195E3B">
        <w:rPr>
          <w:rFonts w:asciiTheme="majorHAnsi" w:hAnsiTheme="majorHAnsi" w:cstheme="majorHAnsi"/>
          <w:b/>
          <w:color w:val="000000"/>
          <w:szCs w:val="24"/>
        </w:rPr>
        <w:t>vnom</w:t>
      </w:r>
      <w:r w:rsidRPr="00195E3B">
        <w:rPr>
          <w:rFonts w:asciiTheme="majorHAnsi" w:hAnsiTheme="majorHAnsi" w:cstheme="majorHAnsi"/>
          <w:b/>
          <w:color w:val="000000"/>
          <w:szCs w:val="24"/>
        </w:rPr>
        <w:t xml:space="preserve"> </w:t>
      </w:r>
      <w:r w:rsidR="00C147BC" w:rsidRPr="00195E3B">
        <w:rPr>
          <w:rFonts w:asciiTheme="majorHAnsi" w:hAnsiTheme="majorHAnsi" w:cstheme="majorHAnsi"/>
          <w:b/>
          <w:color w:val="000000"/>
          <w:szCs w:val="24"/>
        </w:rPr>
        <w:t>zakladači (=</w:t>
      </w:r>
      <w:proofErr w:type="spellStart"/>
      <w:r w:rsidR="00C147BC" w:rsidRPr="00195E3B">
        <w:rPr>
          <w:rFonts w:asciiTheme="majorHAnsi" w:hAnsiTheme="majorHAnsi" w:cstheme="majorHAnsi"/>
          <w:b/>
          <w:color w:val="000000"/>
          <w:szCs w:val="24"/>
        </w:rPr>
        <w:t>šanón</w:t>
      </w:r>
      <w:proofErr w:type="spellEnd"/>
      <w:r w:rsidR="00C147BC" w:rsidRPr="00195E3B">
        <w:rPr>
          <w:rFonts w:asciiTheme="majorHAnsi" w:hAnsiTheme="majorHAnsi" w:cstheme="majorHAnsi"/>
          <w:b/>
          <w:color w:val="000000"/>
          <w:szCs w:val="24"/>
        </w:rPr>
        <w:t xml:space="preserve">) </w:t>
      </w:r>
      <w:r w:rsidRPr="00195E3B">
        <w:rPr>
          <w:rFonts w:asciiTheme="majorHAnsi" w:hAnsiTheme="majorHAnsi" w:cstheme="majorHAnsi"/>
          <w:b/>
          <w:color w:val="000000"/>
          <w:szCs w:val="24"/>
        </w:rPr>
        <w:t xml:space="preserve">ľubovoľnej farby. </w:t>
      </w:r>
      <w:r w:rsidRPr="00195E3B">
        <w:rPr>
          <w:rFonts w:asciiTheme="majorHAnsi" w:hAnsiTheme="majorHAnsi" w:cstheme="majorHAnsi"/>
          <w:b/>
        </w:rPr>
        <w:t>Prílohy sa do Spisu žiadosti vkladajú zostupne</w:t>
      </w:r>
      <w:r w:rsidRPr="00195E3B">
        <w:rPr>
          <w:rFonts w:asciiTheme="majorHAnsi" w:hAnsiTheme="majorHAnsi" w:cstheme="majorHAnsi"/>
        </w:rPr>
        <w:t>, tzn. zhora nadol, pričom na vrchu bude formulár projektového zámeru a nasledovať budú povinné prílohy</w:t>
      </w:r>
      <w:r w:rsidR="004603C9" w:rsidRPr="00195E3B">
        <w:rPr>
          <w:rFonts w:asciiTheme="majorHAnsi" w:hAnsiTheme="majorHAnsi" w:cstheme="majorHAnsi"/>
        </w:rPr>
        <w:t xml:space="preserve"> podľa poradia uvedeného v projektovom zámere</w:t>
      </w:r>
      <w:r w:rsidRPr="00195E3B">
        <w:rPr>
          <w:rFonts w:asciiTheme="majorHAnsi" w:hAnsiTheme="majorHAnsi" w:cstheme="majorHAnsi"/>
        </w:rPr>
        <w:t xml:space="preserve"> a každá príloha založená zvlášť v</w:t>
      </w:r>
      <w:r w:rsidR="006E5958" w:rsidRPr="00195E3B">
        <w:rPr>
          <w:rFonts w:asciiTheme="majorHAnsi" w:hAnsiTheme="majorHAnsi" w:cstheme="majorHAnsi"/>
        </w:rPr>
        <w:t>o fóliovom</w:t>
      </w:r>
      <w:r w:rsidR="00CC3B68" w:rsidRPr="00195E3B">
        <w:rPr>
          <w:rFonts w:asciiTheme="majorHAnsi" w:hAnsiTheme="majorHAnsi" w:cstheme="majorHAnsi"/>
        </w:rPr>
        <w:t xml:space="preserve"> </w:t>
      </w:r>
      <w:r w:rsidRPr="00195E3B">
        <w:rPr>
          <w:rFonts w:asciiTheme="majorHAnsi" w:hAnsiTheme="majorHAnsi" w:cstheme="majorHAnsi"/>
        </w:rPr>
        <w:t>euroobale (ak technicky nie je možné v euroobale, použije sa iný vhodný spôsob podľa uváženia žiadateľa).</w:t>
      </w:r>
    </w:p>
    <w:p w14:paraId="236741F2" w14:textId="69334244"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color w:val="000000" w:themeColor="text1"/>
          <w:szCs w:val="24"/>
        </w:rPr>
      </w:pPr>
      <w:r w:rsidRPr="00195E3B">
        <w:rPr>
          <w:rFonts w:asciiTheme="majorHAnsi" w:hAnsiTheme="majorHAnsi" w:cstheme="majorHAnsi"/>
          <w:b/>
          <w:color w:val="000000" w:themeColor="text1"/>
          <w:szCs w:val="24"/>
        </w:rPr>
        <w:t xml:space="preserve">PPA zabezpečí príjem projektových zámerov odo dňa vyhlásenia výzvy na predkladanie projektových zámerov do jej uzatvorenia. </w:t>
      </w:r>
    </w:p>
    <w:p w14:paraId="4B5997FC" w14:textId="716D3F19"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PPA pri administratívnej kontrole overí u všetkých doručených projektových zámerov splnenie podmienk</w:t>
      </w:r>
      <w:r w:rsidR="008644A8" w:rsidRPr="008644A8">
        <w:rPr>
          <w:rFonts w:asciiTheme="majorHAnsi" w:hAnsiTheme="majorHAnsi" w:cstheme="majorHAnsi"/>
          <w:szCs w:val="24"/>
        </w:rPr>
        <w:t>y podať projektový zámer riadne, včas a v predpísanej forme</w:t>
      </w:r>
      <w:r w:rsidRPr="00195E3B">
        <w:rPr>
          <w:rFonts w:asciiTheme="majorHAnsi" w:hAnsiTheme="majorHAnsi" w:cstheme="majorHAnsi"/>
          <w:szCs w:val="24"/>
        </w:rPr>
        <w:t>, Rozhodujúcim dátumom na splnenie podmienky podať projektový zámer  včas je dátum odovzdania písomnej verzie projektového zámeru osobne do podateľne PPA alebo dátum odovzdania na poštovú, resp. inú prepravu  najneskôr v posledný deň uzávierky výzvy, resp. lehoty určenej na predkladanie projektových zámerov vo výzve</w:t>
      </w:r>
      <w:r w:rsidR="00CD6F1D">
        <w:rPr>
          <w:rFonts w:asciiTheme="majorHAnsi" w:hAnsiTheme="majorHAnsi" w:cstheme="majorHAnsi"/>
          <w:szCs w:val="24"/>
        </w:rPr>
        <w:t xml:space="preserve"> alebo dátum predloženia elektronickej verzie prostredníctvom na to určeným informačným systémom</w:t>
      </w:r>
      <w:r w:rsidRPr="00195E3B">
        <w:rPr>
          <w:rFonts w:asciiTheme="majorHAnsi" w:hAnsiTheme="majorHAnsi" w:cstheme="majorHAnsi"/>
          <w:szCs w:val="24"/>
        </w:rPr>
        <w:t>. PPA môže obmedziť lehotu na doručenie projektových zámerov predkladaných prostredníctvom poštovej prepravy</w:t>
      </w:r>
      <w:r w:rsidR="00A5395B" w:rsidRPr="00195E3B">
        <w:rPr>
          <w:rFonts w:asciiTheme="majorHAnsi" w:hAnsiTheme="majorHAnsi" w:cstheme="majorHAnsi"/>
          <w:szCs w:val="24"/>
        </w:rPr>
        <w:t>,</w:t>
      </w:r>
      <w:r w:rsidR="00A5395B" w:rsidRPr="00195E3B">
        <w:rPr>
          <w:rFonts w:asciiTheme="majorHAnsi" w:hAnsiTheme="majorHAnsi" w:cstheme="majorHAnsi"/>
          <w:color w:val="000000"/>
          <w:szCs w:val="24"/>
        </w:rPr>
        <w:t xml:space="preserve"> maximálne však na 7 pracovných dní od dňa uzavretia výzvy.</w:t>
      </w:r>
      <w:r w:rsidRPr="00195E3B">
        <w:rPr>
          <w:rFonts w:asciiTheme="majorHAnsi" w:hAnsiTheme="majorHAnsi" w:cstheme="majorHAnsi"/>
          <w:szCs w:val="24"/>
        </w:rPr>
        <w:t xml:space="preserve"> Projektový zámer je </w:t>
      </w:r>
      <w:r w:rsidR="008644A8">
        <w:rPr>
          <w:rFonts w:asciiTheme="majorHAnsi" w:hAnsiTheme="majorHAnsi" w:cstheme="majorHAnsi"/>
          <w:szCs w:val="24"/>
        </w:rPr>
        <w:t>predložený</w:t>
      </w:r>
      <w:r w:rsidRPr="00195E3B">
        <w:rPr>
          <w:rFonts w:asciiTheme="majorHAnsi" w:hAnsiTheme="majorHAnsi" w:cstheme="majorHAnsi"/>
          <w:szCs w:val="24"/>
        </w:rPr>
        <w:t xml:space="preserve"> riadne, ak spĺňa požiadavky na formát stanovený vo výzve a zaslaný formát umožňuje objektívne posúdenie obsahu projektového zámeru.</w:t>
      </w:r>
    </w:p>
    <w:p w14:paraId="47288BCB" w14:textId="208C21D4"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color w:val="000000"/>
          <w:szCs w:val="24"/>
        </w:rPr>
        <w:t xml:space="preserve">PPA </w:t>
      </w:r>
      <w:r w:rsidR="008E779B">
        <w:rPr>
          <w:rFonts w:asciiTheme="majorHAnsi" w:hAnsiTheme="majorHAnsi" w:cstheme="majorHAnsi"/>
          <w:color w:val="000000"/>
          <w:szCs w:val="24"/>
        </w:rPr>
        <w:t>nie je povinná</w:t>
      </w:r>
      <w:r w:rsidR="008E779B" w:rsidRPr="008E779B">
        <w:rPr>
          <w:rFonts w:asciiTheme="majorHAnsi" w:hAnsiTheme="majorHAnsi" w:cstheme="majorHAnsi"/>
          <w:color w:val="000000"/>
          <w:szCs w:val="24"/>
        </w:rPr>
        <w:t xml:space="preserve"> pri posudzovaní projektových zámerov vykonať ďalšie zisťovania, odborné hodnotenia a dodatočné vyžadovanie dokladov, ak podmienky stanovené vo </w:t>
      </w:r>
      <w:r w:rsidR="008E779B" w:rsidRPr="008E779B">
        <w:rPr>
          <w:rFonts w:asciiTheme="majorHAnsi" w:hAnsiTheme="majorHAnsi" w:cstheme="majorHAnsi"/>
          <w:color w:val="000000"/>
          <w:szCs w:val="24"/>
        </w:rPr>
        <w:lastRenderedPageBreak/>
        <w:t>výzve na predkladanie projektových zámerov sú objektívne overiteľné v rámci administratívneho overenia</w:t>
      </w:r>
      <w:r w:rsidRPr="00195E3B">
        <w:rPr>
          <w:rFonts w:asciiTheme="majorHAnsi" w:hAnsiTheme="majorHAnsi" w:cstheme="majorHAnsi"/>
          <w:color w:val="000000"/>
          <w:szCs w:val="24"/>
        </w:rPr>
        <w:t xml:space="preserve">. </w:t>
      </w:r>
    </w:p>
    <w:p w14:paraId="7987BE23" w14:textId="77777777"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szCs w:val="24"/>
        </w:rPr>
      </w:pPr>
      <w:r w:rsidRPr="00195E3B">
        <w:rPr>
          <w:rFonts w:asciiTheme="majorHAnsi" w:hAnsiTheme="majorHAnsi" w:cstheme="majorHAnsi"/>
          <w:b/>
          <w:color w:val="000000"/>
          <w:szCs w:val="24"/>
        </w:rPr>
        <w:t>Pri predloženom projektovom zámere PPA posudzuje splnenie podmienok určených vo výzve, pričom výsledkom vyhodnotenia projektového zámeru je hodnotiaca správa, ktorú PPA doručí žiadateľovi.</w:t>
      </w:r>
    </w:p>
    <w:p w14:paraId="67964B49" w14:textId="1F00C9B9"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color w:val="000000"/>
          <w:szCs w:val="24"/>
        </w:rPr>
        <w:t xml:space="preserve">PPA po posúdení projektového zámeru vypracuje a vydá žiadateľovi hodnotiacu správu, v ktorej uvedie, či boli </w:t>
      </w:r>
      <w:r w:rsidR="008E779B">
        <w:rPr>
          <w:rFonts w:asciiTheme="majorHAnsi" w:hAnsiTheme="majorHAnsi" w:cstheme="majorHAnsi"/>
          <w:color w:val="000000"/>
          <w:szCs w:val="24"/>
        </w:rPr>
        <w:t xml:space="preserve">alebo neboli </w:t>
      </w:r>
      <w:r w:rsidRPr="00195E3B">
        <w:rPr>
          <w:rFonts w:asciiTheme="majorHAnsi" w:hAnsiTheme="majorHAnsi" w:cstheme="majorHAnsi"/>
          <w:color w:val="000000"/>
          <w:szCs w:val="24"/>
        </w:rPr>
        <w:t xml:space="preserve">splnené podmienky stanovené vo výzve na predkladanie projektových zámerov a v prípade, ak  niektorá/niektoré z podmienok neboli  splnené, uvedie ich v hodnotiacej správe. </w:t>
      </w:r>
    </w:p>
    <w:p w14:paraId="0BD3120E" w14:textId="4915873E"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szCs w:val="24"/>
        </w:rPr>
      </w:pPr>
      <w:r w:rsidRPr="00195E3B">
        <w:rPr>
          <w:rFonts w:asciiTheme="majorHAnsi" w:hAnsiTheme="majorHAnsi" w:cstheme="majorHAnsi"/>
          <w:b/>
          <w:color w:val="000000"/>
          <w:szCs w:val="24"/>
        </w:rPr>
        <w:t>V prípade, ak projektový zámer nesplnil podmienky výzvy</w:t>
      </w:r>
      <w:r w:rsidR="008E779B">
        <w:rPr>
          <w:rFonts w:asciiTheme="majorHAnsi" w:hAnsiTheme="majorHAnsi" w:cstheme="majorHAnsi"/>
          <w:b/>
          <w:color w:val="000000"/>
          <w:szCs w:val="24"/>
        </w:rPr>
        <w:t xml:space="preserve"> na predkladanie projektových zámerov</w:t>
      </w:r>
      <w:r w:rsidRPr="00195E3B">
        <w:rPr>
          <w:rFonts w:asciiTheme="majorHAnsi" w:hAnsiTheme="majorHAnsi" w:cstheme="majorHAnsi"/>
          <w:b/>
          <w:color w:val="000000"/>
          <w:szCs w:val="24"/>
        </w:rPr>
        <w:t>, PPA vypracuje negatívnu hodnotiacu správu o projektovom zámere.</w:t>
      </w:r>
    </w:p>
    <w:p w14:paraId="3B685118" w14:textId="3AFA7F02"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color w:val="000000"/>
          <w:szCs w:val="24"/>
        </w:rPr>
        <w:t xml:space="preserve">Súčasťou hodnotiacej správy môžu byť odporúčania pre zapojenie partnera, užívateľa alebo iných osôb do prípravy a realizácie projektu alebo ďalšie odporúčania týkajúce sa prípravy a realizácie projektu. </w:t>
      </w:r>
    </w:p>
    <w:p w14:paraId="2BFBCD6D" w14:textId="77777777"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szCs w:val="24"/>
        </w:rPr>
      </w:pPr>
      <w:r w:rsidRPr="00195E3B">
        <w:rPr>
          <w:rFonts w:asciiTheme="majorHAnsi" w:hAnsiTheme="majorHAnsi" w:cstheme="majorHAnsi"/>
          <w:b/>
          <w:color w:val="000000"/>
          <w:szCs w:val="24"/>
        </w:rPr>
        <w:t xml:space="preserve">Po ukončení posudzovania všetkých projektových zámerov predložených na základe výzvy na predkladanie projektových zámerov PPA vypracuje zoznam prijatých projektových zámerov s uvedením splnenia podmienok stanovených vo výzve: </w:t>
      </w:r>
    </w:p>
    <w:p w14:paraId="7604A1EA" w14:textId="77777777" w:rsidR="001A0B71" w:rsidRPr="00195E3B" w:rsidRDefault="001A0B71" w:rsidP="00FF3978">
      <w:pPr>
        <w:pStyle w:val="Odsekzoznamu"/>
        <w:numPr>
          <w:ilvl w:val="0"/>
          <w:numId w:val="11"/>
        </w:numPr>
        <w:autoSpaceDE w:val="0"/>
        <w:autoSpaceDN w:val="0"/>
        <w:adjustRightInd w:val="0"/>
        <w:spacing w:before="60" w:after="60"/>
        <w:ind w:left="1134" w:hanging="567"/>
        <w:contextualSpacing w:val="0"/>
        <w:jc w:val="both"/>
        <w:rPr>
          <w:rFonts w:asciiTheme="majorHAnsi" w:hAnsiTheme="majorHAnsi" w:cstheme="majorHAnsi"/>
          <w:b/>
          <w:color w:val="000000"/>
          <w:szCs w:val="24"/>
        </w:rPr>
      </w:pPr>
      <w:r w:rsidRPr="00195E3B">
        <w:rPr>
          <w:rFonts w:asciiTheme="majorHAnsi" w:hAnsiTheme="majorHAnsi" w:cstheme="majorHAnsi"/>
          <w:b/>
          <w:color w:val="000000"/>
          <w:szCs w:val="24"/>
        </w:rPr>
        <w:t xml:space="preserve">pozitívna hodnotiaca správa, </w:t>
      </w:r>
    </w:p>
    <w:p w14:paraId="2AC48D9D" w14:textId="77777777" w:rsidR="001A0B71" w:rsidRPr="00195E3B" w:rsidRDefault="001A0B71" w:rsidP="00FF3978">
      <w:pPr>
        <w:pStyle w:val="Odsekzoznamu"/>
        <w:numPr>
          <w:ilvl w:val="0"/>
          <w:numId w:val="11"/>
        </w:numPr>
        <w:autoSpaceDE w:val="0"/>
        <w:autoSpaceDN w:val="0"/>
        <w:adjustRightInd w:val="0"/>
        <w:spacing w:before="60" w:after="60"/>
        <w:ind w:left="1134" w:hanging="567"/>
        <w:contextualSpacing w:val="0"/>
        <w:jc w:val="both"/>
        <w:rPr>
          <w:rFonts w:asciiTheme="majorHAnsi" w:hAnsiTheme="majorHAnsi" w:cstheme="majorHAnsi"/>
          <w:b/>
          <w:color w:val="000000"/>
          <w:szCs w:val="24"/>
        </w:rPr>
      </w:pPr>
      <w:r w:rsidRPr="00195E3B">
        <w:rPr>
          <w:rFonts w:asciiTheme="majorHAnsi" w:hAnsiTheme="majorHAnsi" w:cstheme="majorHAnsi"/>
          <w:b/>
          <w:color w:val="000000"/>
          <w:szCs w:val="24"/>
        </w:rPr>
        <w:t xml:space="preserve">negatívna hodnotiaca správa, </w:t>
      </w:r>
    </w:p>
    <w:p w14:paraId="51798066" w14:textId="0A91C0D1"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color w:val="000000"/>
          <w:szCs w:val="24"/>
          <w:u w:val="single"/>
        </w:rPr>
      </w:pPr>
      <w:r w:rsidRPr="00195E3B">
        <w:rPr>
          <w:rFonts w:asciiTheme="majorHAnsi" w:hAnsiTheme="majorHAnsi" w:cstheme="majorHAnsi"/>
          <w:b/>
          <w:color w:val="000000"/>
          <w:szCs w:val="24"/>
          <w:u w:val="single"/>
        </w:rPr>
        <w:t>PPA doručí hodnotiacu správu žiadateľovi.</w:t>
      </w:r>
      <w:r w:rsidR="008E779B">
        <w:rPr>
          <w:rFonts w:asciiTheme="majorHAnsi" w:hAnsiTheme="majorHAnsi" w:cstheme="majorHAnsi"/>
          <w:b/>
          <w:color w:val="000000"/>
          <w:szCs w:val="24"/>
          <w:u w:val="single"/>
        </w:rPr>
        <w:t xml:space="preserve"> </w:t>
      </w:r>
      <w:r w:rsidR="008E779B" w:rsidRPr="008E779B">
        <w:rPr>
          <w:rFonts w:asciiTheme="majorHAnsi" w:hAnsiTheme="majorHAnsi" w:cstheme="majorHAnsi"/>
          <w:b/>
          <w:color w:val="000000"/>
          <w:szCs w:val="24"/>
          <w:u w:val="single"/>
        </w:rPr>
        <w:t>Poskytovateľ je oprávnený určiť hodnotiacu správu (bez ohľadu na to, či je pozitívna alebo negatívna) ako ďalšiu podmienku poskytnutia príspevku vo výzve na predkladanie ŽoNFP podľa § 17 ods. 4 Zákona o EŠIF</w:t>
      </w:r>
      <w:r w:rsidR="008E779B" w:rsidRPr="008E779B" w:rsidDel="008E779B">
        <w:rPr>
          <w:rFonts w:asciiTheme="majorHAnsi" w:hAnsiTheme="majorHAnsi" w:cstheme="majorHAnsi"/>
          <w:b/>
          <w:color w:val="000000"/>
          <w:szCs w:val="24"/>
          <w:u w:val="single"/>
        </w:rPr>
        <w:t xml:space="preserve"> </w:t>
      </w:r>
      <w:r w:rsidRPr="00195E3B">
        <w:rPr>
          <w:rFonts w:asciiTheme="majorHAnsi" w:hAnsiTheme="majorHAnsi" w:cstheme="majorHAnsi"/>
          <w:b/>
          <w:color w:val="000000"/>
          <w:szCs w:val="24"/>
          <w:u w:val="single"/>
        </w:rPr>
        <w:t>Predložený projektový zámer tvorí po predložení ŽoNFP  neoddeliteľnú súčasť spisu projektu.</w:t>
      </w:r>
    </w:p>
    <w:p w14:paraId="4D841AEC" w14:textId="149EC46E"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color w:val="000000"/>
        </w:rPr>
      </w:pPr>
      <w:r w:rsidRPr="00195E3B">
        <w:rPr>
          <w:rFonts w:asciiTheme="majorHAnsi" w:hAnsiTheme="majorHAnsi" w:cstheme="majorHAnsi"/>
          <w:szCs w:val="24"/>
        </w:rPr>
        <w:t>Samotné posúdenie projektového zámeru nie je konaním, ktoré by končilo meritórnym rozhodnutím</w:t>
      </w:r>
      <w:r w:rsidR="008E779B" w:rsidRPr="008E779B">
        <w:rPr>
          <w:rFonts w:asciiTheme="majorHAnsi" w:hAnsiTheme="majorHAnsi" w:cstheme="majorHAnsi"/>
          <w:szCs w:val="24"/>
        </w:rPr>
        <w:t xml:space="preserve">, t. j. Poskytovateľ v rámci posúdenia projektového zámeru nevydáva rozhodnutie, </w:t>
      </w:r>
      <w:r w:rsidRPr="00195E3B">
        <w:rPr>
          <w:rFonts w:asciiTheme="majorHAnsi" w:hAnsiTheme="majorHAnsi" w:cstheme="majorHAnsi"/>
          <w:szCs w:val="24"/>
        </w:rPr>
        <w:t xml:space="preserve"> a preto obsah hodnotiacej správy nie je rozhodujúcim faktorom pre možnú účasť v rámci následne vyhlasovanej výzvy na predkladanie ŽoNFP. Limitujúcou podmienkou z tohto pohľadu</w:t>
      </w:r>
      <w:r w:rsidR="008E779B">
        <w:rPr>
          <w:rFonts w:asciiTheme="majorHAnsi" w:hAnsiTheme="majorHAnsi" w:cstheme="majorHAnsi"/>
          <w:szCs w:val="24"/>
        </w:rPr>
        <w:t xml:space="preserve"> môže byť</w:t>
      </w:r>
      <w:r w:rsidRPr="00195E3B">
        <w:rPr>
          <w:rFonts w:asciiTheme="majorHAnsi" w:hAnsiTheme="majorHAnsi" w:cstheme="majorHAnsi"/>
          <w:szCs w:val="24"/>
        </w:rPr>
        <w:t xml:space="preserve"> iba </w:t>
      </w:r>
      <w:r w:rsidR="008E779B">
        <w:rPr>
          <w:rFonts w:asciiTheme="majorHAnsi" w:hAnsiTheme="majorHAnsi" w:cstheme="majorHAnsi"/>
          <w:szCs w:val="24"/>
        </w:rPr>
        <w:t xml:space="preserve">samotná </w:t>
      </w:r>
      <w:r w:rsidRPr="00195E3B">
        <w:rPr>
          <w:rFonts w:asciiTheme="majorHAnsi" w:hAnsiTheme="majorHAnsi" w:cstheme="majorHAnsi"/>
          <w:szCs w:val="24"/>
        </w:rPr>
        <w:t>účasť  v rámci výzvy na predkladanie projektových zámerov</w:t>
      </w:r>
      <w:r w:rsidR="008E779B" w:rsidRPr="008E779B">
        <w:rPr>
          <w:rFonts w:asciiTheme="majorHAnsi" w:hAnsiTheme="majorHAnsi" w:cstheme="majorHAnsi"/>
          <w:szCs w:val="24"/>
        </w:rPr>
        <w:t>, ak Poskytovateľ, v súlade  s §18 ods. 8 zákona o EŠIF určí hodnotiacu správu (pozitívnu alebo negatívnu) ako ďalšiu podmienku poskytnutia príspevku podľa § 17 ods. 4 zákona o EŠIF</w:t>
      </w:r>
      <w:r w:rsidRPr="00195E3B">
        <w:rPr>
          <w:rFonts w:asciiTheme="majorHAnsi" w:hAnsiTheme="majorHAnsi" w:cstheme="majorHAnsi"/>
          <w:szCs w:val="24"/>
        </w:rPr>
        <w:t>. Hodnotiaca správa nie je individuálnym správnym aktom, pretože na jej základe nedochádza k rozhodovaniu o právach, právom chránených záujmoch a povinnostiach dotknutých subjektov. Preto nepodlieha režimu opravných prostriedkov.</w:t>
      </w:r>
    </w:p>
    <w:p w14:paraId="6009B808" w14:textId="77777777" w:rsidR="001A0B71" w:rsidRPr="00195E3B" w:rsidRDefault="001A0B71" w:rsidP="00C16B78">
      <w:pPr>
        <w:pStyle w:val="Odsekzoznamu"/>
        <w:rPr>
          <w:rFonts w:asciiTheme="majorHAnsi" w:hAnsiTheme="majorHAnsi" w:cstheme="majorHAnsi"/>
          <w:color w:val="000000"/>
        </w:rPr>
      </w:pPr>
    </w:p>
    <w:p w14:paraId="665F0D30" w14:textId="133DB8A7" w:rsidR="005F2C99" w:rsidRPr="00FF3978" w:rsidRDefault="008A0FA3" w:rsidP="00FF3978">
      <w:pPr>
        <w:pStyle w:val="Nadpis3"/>
        <w:numPr>
          <w:ilvl w:val="0"/>
          <w:numId w:val="0"/>
        </w:numPr>
        <w:shd w:val="clear" w:color="auto" w:fill="92D050"/>
        <w:spacing w:after="120"/>
        <w:rPr>
          <w:rFonts w:asciiTheme="majorHAnsi" w:hAnsiTheme="majorHAnsi" w:cstheme="majorHAnsi"/>
        </w:rPr>
      </w:pPr>
      <w:proofErr w:type="spellStart"/>
      <w:r w:rsidRPr="00FF3978">
        <w:rPr>
          <w:rFonts w:asciiTheme="majorHAnsi" w:hAnsiTheme="majorHAnsi" w:cstheme="majorHAnsi"/>
        </w:rPr>
        <w:t>6.1</w:t>
      </w:r>
      <w:r w:rsidR="005F2C99" w:rsidRPr="00FF3978">
        <w:rPr>
          <w:rFonts w:asciiTheme="majorHAnsi" w:hAnsiTheme="majorHAnsi" w:cstheme="majorHAnsi"/>
        </w:rPr>
        <w:t>.A</w:t>
      </w:r>
      <w:proofErr w:type="spellEnd"/>
      <w:r w:rsidR="005F2C99" w:rsidRPr="00FF3978">
        <w:rPr>
          <w:rFonts w:asciiTheme="majorHAnsi" w:hAnsiTheme="majorHAnsi" w:cstheme="majorHAnsi"/>
        </w:rPr>
        <w:t xml:space="preserve"> Obsahový námet</w:t>
      </w:r>
    </w:p>
    <w:p w14:paraId="2E9A02AB" w14:textId="77777777" w:rsidR="005F2C99" w:rsidRPr="00FF3978" w:rsidRDefault="00735710" w:rsidP="00735710">
      <w:pPr>
        <w:pStyle w:val="Nadpis4"/>
        <w:numPr>
          <w:ilvl w:val="0"/>
          <w:numId w:val="0"/>
        </w:numPr>
        <w:rPr>
          <w:rFonts w:asciiTheme="majorHAnsi" w:hAnsiTheme="majorHAnsi" w:cstheme="majorHAnsi"/>
        </w:rPr>
      </w:pPr>
      <w:bookmarkStart w:id="86" w:name="_Toc478594216"/>
      <w:r w:rsidRPr="00FF3978">
        <w:rPr>
          <w:rFonts w:asciiTheme="majorHAnsi" w:hAnsiTheme="majorHAnsi" w:cstheme="majorHAnsi"/>
        </w:rPr>
        <w:t xml:space="preserve">6.1.1 </w:t>
      </w:r>
      <w:r w:rsidR="005F2C99" w:rsidRPr="00FF3978">
        <w:rPr>
          <w:rFonts w:asciiTheme="majorHAnsi" w:hAnsiTheme="majorHAnsi" w:cstheme="majorHAnsi"/>
        </w:rPr>
        <w:t>Formulár obsahového námetu</w:t>
      </w:r>
      <w:bookmarkEnd w:id="86"/>
    </w:p>
    <w:p w14:paraId="65652AD1" w14:textId="77777777" w:rsidR="005F2C99" w:rsidRPr="00195E3B" w:rsidRDefault="005F2C99" w:rsidP="00FF3978">
      <w:pPr>
        <w:pStyle w:val="Odsekzoznamu"/>
        <w:numPr>
          <w:ilvl w:val="0"/>
          <w:numId w:val="84"/>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 xml:space="preserve">Osnova obsahového námetu je </w:t>
      </w:r>
      <w:r w:rsidR="00E76629" w:rsidRPr="00195E3B">
        <w:rPr>
          <w:rFonts w:asciiTheme="majorHAnsi" w:hAnsiTheme="majorHAnsi" w:cstheme="majorHAnsi"/>
          <w:szCs w:val="24"/>
        </w:rPr>
        <w:t>základným</w:t>
      </w:r>
      <w:r w:rsidRPr="00195E3B">
        <w:rPr>
          <w:rFonts w:asciiTheme="majorHAnsi" w:hAnsiTheme="majorHAnsi" w:cstheme="majorHAnsi"/>
          <w:szCs w:val="24"/>
        </w:rPr>
        <w:t xml:space="preserve"> dokumentom, </w:t>
      </w:r>
      <w:r w:rsidR="00E76629" w:rsidRPr="00195E3B">
        <w:rPr>
          <w:rFonts w:asciiTheme="majorHAnsi" w:hAnsiTheme="majorHAnsi" w:cstheme="majorHAnsi"/>
          <w:szCs w:val="24"/>
        </w:rPr>
        <w:t>ktorý</w:t>
      </w:r>
      <w:r w:rsidRPr="00195E3B">
        <w:rPr>
          <w:rFonts w:asciiTheme="majorHAnsi" w:hAnsiTheme="majorHAnsi" w:cstheme="majorHAnsi"/>
          <w:szCs w:val="24"/>
        </w:rPr>
        <w:t xml:space="preserve"> predkladá žiadateľ RO na základe vyhlásenej </w:t>
      </w:r>
      <w:r w:rsidR="00E76629" w:rsidRPr="00195E3B">
        <w:rPr>
          <w:rFonts w:asciiTheme="majorHAnsi" w:hAnsiTheme="majorHAnsi" w:cstheme="majorHAnsi"/>
          <w:szCs w:val="24"/>
        </w:rPr>
        <w:t>výzvy</w:t>
      </w:r>
      <w:r w:rsidRPr="00195E3B">
        <w:rPr>
          <w:rFonts w:asciiTheme="majorHAnsi" w:hAnsiTheme="majorHAnsi" w:cstheme="majorHAnsi"/>
          <w:szCs w:val="24"/>
        </w:rPr>
        <w:t xml:space="preserve"> na predkladanie žiadostí o schválenie obsahových námetov s cieľom preukázať splnenie podmienok na vydanie oznámenia o schválení obsahového námetu. </w:t>
      </w:r>
    </w:p>
    <w:p w14:paraId="752885D0" w14:textId="5E5BA5B4" w:rsidR="005F2C99" w:rsidRPr="00195E3B" w:rsidRDefault="005F2C99" w:rsidP="00FF3978">
      <w:pPr>
        <w:pStyle w:val="Odsekzoznamu"/>
        <w:numPr>
          <w:ilvl w:val="0"/>
          <w:numId w:val="84"/>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lastRenderedPageBreak/>
        <w:t>Obsahový námet jasne definuje</w:t>
      </w:r>
      <w:r w:rsidR="00382E7B">
        <w:rPr>
          <w:rFonts w:asciiTheme="majorHAnsi" w:hAnsiTheme="majorHAnsi" w:cstheme="majorHAnsi"/>
          <w:szCs w:val="24"/>
        </w:rPr>
        <w:t xml:space="preserve"> minimálne to</w:t>
      </w:r>
      <w:r w:rsidRPr="00195E3B">
        <w:rPr>
          <w:rFonts w:asciiTheme="majorHAnsi" w:hAnsiTheme="majorHAnsi" w:cstheme="majorHAnsi"/>
          <w:szCs w:val="24"/>
        </w:rPr>
        <w:t xml:space="preserve">, kto obsahový námet podáva, na realizáciu akého projektu má byť príspevok </w:t>
      </w:r>
      <w:r w:rsidR="00E76629" w:rsidRPr="00195E3B">
        <w:rPr>
          <w:rFonts w:asciiTheme="majorHAnsi" w:hAnsiTheme="majorHAnsi" w:cstheme="majorHAnsi"/>
          <w:szCs w:val="24"/>
        </w:rPr>
        <w:t>poskytnutý</w:t>
      </w:r>
      <w:r w:rsidRPr="00195E3B">
        <w:rPr>
          <w:rFonts w:asciiTheme="majorHAnsi" w:hAnsiTheme="majorHAnsi" w:cstheme="majorHAnsi"/>
          <w:szCs w:val="24"/>
        </w:rPr>
        <w:t>́, kto bude realizovať projekt a aké ciele budú realizáciou projektu dosiahnuté.</w:t>
      </w:r>
    </w:p>
    <w:p w14:paraId="2EA2805D" w14:textId="29E273C6" w:rsidR="005F2C99" w:rsidRPr="00195E3B" w:rsidRDefault="005F2C99" w:rsidP="00FF3978">
      <w:pPr>
        <w:pStyle w:val="Odsekzoznamu"/>
        <w:numPr>
          <w:ilvl w:val="0"/>
          <w:numId w:val="84"/>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Obsahový námet obsahuje informácie potrebné na jeho posúdenie a</w:t>
      </w:r>
      <w:r w:rsidR="003630F0">
        <w:rPr>
          <w:rFonts w:asciiTheme="majorHAnsi" w:hAnsiTheme="majorHAnsi" w:cstheme="majorHAnsi"/>
          <w:szCs w:val="24"/>
        </w:rPr>
        <w:t> </w:t>
      </w:r>
      <w:r w:rsidRPr="00195E3B">
        <w:rPr>
          <w:rFonts w:asciiTheme="majorHAnsi" w:hAnsiTheme="majorHAnsi" w:cstheme="majorHAnsi"/>
          <w:szCs w:val="24"/>
        </w:rPr>
        <w:t>overenie</w:t>
      </w:r>
      <w:r w:rsidR="003630F0">
        <w:rPr>
          <w:rFonts w:asciiTheme="majorHAnsi" w:hAnsiTheme="majorHAnsi" w:cstheme="majorHAnsi"/>
          <w:szCs w:val="24"/>
        </w:rPr>
        <w:t xml:space="preserve"> splnenia</w:t>
      </w:r>
      <w:r w:rsidRPr="00195E3B">
        <w:rPr>
          <w:rFonts w:asciiTheme="majorHAnsi" w:hAnsiTheme="majorHAnsi" w:cstheme="majorHAnsi"/>
          <w:szCs w:val="24"/>
        </w:rPr>
        <w:t xml:space="preserve"> podmienok </w:t>
      </w:r>
      <w:r w:rsidR="00E76629" w:rsidRPr="00195E3B">
        <w:rPr>
          <w:rFonts w:asciiTheme="majorHAnsi" w:hAnsiTheme="majorHAnsi" w:cstheme="majorHAnsi"/>
          <w:szCs w:val="24"/>
        </w:rPr>
        <w:t>stanovených</w:t>
      </w:r>
      <w:r w:rsidRPr="00195E3B">
        <w:rPr>
          <w:rFonts w:asciiTheme="majorHAnsi" w:hAnsiTheme="majorHAnsi" w:cstheme="majorHAnsi"/>
          <w:szCs w:val="24"/>
        </w:rPr>
        <w:t xml:space="preserve"> vo </w:t>
      </w:r>
      <w:r w:rsidR="00E76629" w:rsidRPr="00195E3B">
        <w:rPr>
          <w:rFonts w:asciiTheme="majorHAnsi" w:hAnsiTheme="majorHAnsi" w:cstheme="majorHAnsi"/>
          <w:szCs w:val="24"/>
        </w:rPr>
        <w:t>výzve</w:t>
      </w:r>
      <w:r w:rsidRPr="00195E3B">
        <w:rPr>
          <w:rFonts w:asciiTheme="majorHAnsi" w:hAnsiTheme="majorHAnsi" w:cstheme="majorHAnsi"/>
          <w:szCs w:val="24"/>
        </w:rPr>
        <w:t xml:space="preserve"> na predkladanie obsahových námetov.</w:t>
      </w:r>
    </w:p>
    <w:p w14:paraId="2B2336BE" w14:textId="77777777" w:rsidR="005F2C99" w:rsidRPr="00195E3B" w:rsidRDefault="005F2C99" w:rsidP="00FF3978">
      <w:pPr>
        <w:pStyle w:val="Odsekzoznamu"/>
        <w:numPr>
          <w:ilvl w:val="0"/>
          <w:numId w:val="84"/>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Obsahový námet je predkladan</w:t>
      </w:r>
      <w:r w:rsidR="00E76629" w:rsidRPr="00195E3B">
        <w:rPr>
          <w:rFonts w:asciiTheme="majorHAnsi" w:hAnsiTheme="majorHAnsi" w:cstheme="majorHAnsi"/>
          <w:szCs w:val="24"/>
        </w:rPr>
        <w:t>ý</w:t>
      </w:r>
      <w:r w:rsidRPr="00195E3B">
        <w:rPr>
          <w:rFonts w:asciiTheme="majorHAnsi" w:hAnsiTheme="majorHAnsi" w:cstheme="majorHAnsi"/>
          <w:szCs w:val="24"/>
        </w:rPr>
        <w:t xml:space="preserve"> v rozsahu definovanej osnovy. RO je oprávnený definovať povinné prílohy obsahového námetu v nevyhnutnom rozsahu potrebnom na overenie </w:t>
      </w:r>
      <w:r w:rsidR="00E76629" w:rsidRPr="00195E3B">
        <w:rPr>
          <w:rFonts w:asciiTheme="majorHAnsi" w:hAnsiTheme="majorHAnsi" w:cstheme="majorHAnsi"/>
          <w:szCs w:val="24"/>
        </w:rPr>
        <w:t>vybraných</w:t>
      </w:r>
      <w:r w:rsidRPr="00195E3B">
        <w:rPr>
          <w:rFonts w:asciiTheme="majorHAnsi" w:hAnsiTheme="majorHAnsi" w:cstheme="majorHAnsi"/>
          <w:szCs w:val="24"/>
        </w:rPr>
        <w:t xml:space="preserve"> podmienok pre jeho posúdenie.</w:t>
      </w:r>
    </w:p>
    <w:p w14:paraId="00F7F164" w14:textId="77777777" w:rsidR="005F2C99" w:rsidRPr="00195E3B" w:rsidRDefault="005F2C99" w:rsidP="00FF3978">
      <w:pPr>
        <w:pStyle w:val="Odsekzoznamu"/>
        <w:numPr>
          <w:ilvl w:val="0"/>
          <w:numId w:val="84"/>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color w:val="000000" w:themeColor="text1"/>
          <w:szCs w:val="24"/>
        </w:rPr>
        <w:t xml:space="preserve">RO </w:t>
      </w:r>
      <w:r w:rsidRPr="00195E3B">
        <w:rPr>
          <w:rFonts w:asciiTheme="majorHAnsi" w:hAnsiTheme="majorHAnsi" w:cstheme="majorHAnsi"/>
          <w:szCs w:val="24"/>
        </w:rPr>
        <w:t xml:space="preserve">je oprávnený stanoviť ako povinnú prílohu aj relevantné povolenia alebo iné úradné dokumenty, ktoré preukazujú oprávnenie žiadateľa na realizáciu </w:t>
      </w:r>
      <w:r w:rsidR="00E76629" w:rsidRPr="00195E3B">
        <w:rPr>
          <w:rFonts w:asciiTheme="majorHAnsi" w:hAnsiTheme="majorHAnsi" w:cstheme="majorHAnsi"/>
          <w:szCs w:val="24"/>
        </w:rPr>
        <w:t>navrhovaných</w:t>
      </w:r>
      <w:r w:rsidRPr="00195E3B">
        <w:rPr>
          <w:rFonts w:asciiTheme="majorHAnsi" w:hAnsiTheme="majorHAnsi" w:cstheme="majorHAnsi"/>
          <w:szCs w:val="24"/>
        </w:rPr>
        <w:t xml:space="preserve"> aktivít a </w:t>
      </w:r>
      <w:r w:rsidR="00E76629" w:rsidRPr="00195E3B">
        <w:rPr>
          <w:rFonts w:asciiTheme="majorHAnsi" w:hAnsiTheme="majorHAnsi" w:cstheme="majorHAnsi"/>
          <w:szCs w:val="24"/>
        </w:rPr>
        <w:t>ktorých</w:t>
      </w:r>
      <w:r w:rsidRPr="00195E3B">
        <w:rPr>
          <w:rFonts w:asciiTheme="majorHAnsi" w:hAnsiTheme="majorHAnsi" w:cstheme="majorHAnsi"/>
          <w:szCs w:val="24"/>
        </w:rPr>
        <w:t xml:space="preserve"> preukázanie už vo fáze obsahového námetu je nevyhnutné na posúdenie obsahového námetu.</w:t>
      </w:r>
    </w:p>
    <w:p w14:paraId="42F43F0D" w14:textId="77777777" w:rsidR="005F2C99" w:rsidRPr="00195E3B" w:rsidRDefault="005F2C99" w:rsidP="00FF3978">
      <w:pPr>
        <w:pStyle w:val="Odsekzoznamu"/>
        <w:numPr>
          <w:ilvl w:val="0"/>
          <w:numId w:val="84"/>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color w:val="000000" w:themeColor="text1"/>
          <w:szCs w:val="24"/>
        </w:rPr>
        <w:t>RO</w:t>
      </w:r>
      <w:r w:rsidRPr="00195E3B">
        <w:rPr>
          <w:rFonts w:asciiTheme="majorHAnsi" w:hAnsiTheme="majorHAnsi" w:cstheme="majorHAnsi"/>
          <w:szCs w:val="24"/>
        </w:rPr>
        <w:t xml:space="preserve"> definuje rozsah </w:t>
      </w:r>
      <w:r w:rsidR="00E76629" w:rsidRPr="00195E3B">
        <w:rPr>
          <w:rFonts w:asciiTheme="majorHAnsi" w:hAnsiTheme="majorHAnsi" w:cstheme="majorHAnsi"/>
          <w:szCs w:val="24"/>
        </w:rPr>
        <w:t>prípadných</w:t>
      </w:r>
      <w:r w:rsidRPr="00195E3B">
        <w:rPr>
          <w:rFonts w:asciiTheme="majorHAnsi" w:hAnsiTheme="majorHAnsi" w:cstheme="majorHAnsi"/>
          <w:szCs w:val="24"/>
        </w:rPr>
        <w:t xml:space="preserve"> </w:t>
      </w:r>
      <w:r w:rsidR="00E76629" w:rsidRPr="00195E3B">
        <w:rPr>
          <w:rFonts w:asciiTheme="majorHAnsi" w:hAnsiTheme="majorHAnsi" w:cstheme="majorHAnsi"/>
          <w:szCs w:val="24"/>
        </w:rPr>
        <w:t>povinných</w:t>
      </w:r>
      <w:r w:rsidRPr="00195E3B">
        <w:rPr>
          <w:rFonts w:asciiTheme="majorHAnsi" w:hAnsiTheme="majorHAnsi" w:cstheme="majorHAnsi"/>
          <w:szCs w:val="24"/>
        </w:rPr>
        <w:t xml:space="preserve"> príloh tak, aby bolo možné posúdiť splnenie </w:t>
      </w:r>
      <w:r w:rsidR="00E76629" w:rsidRPr="00195E3B">
        <w:rPr>
          <w:rFonts w:asciiTheme="majorHAnsi" w:hAnsiTheme="majorHAnsi" w:cstheme="majorHAnsi"/>
          <w:szCs w:val="24"/>
        </w:rPr>
        <w:t>všetkých</w:t>
      </w:r>
      <w:r w:rsidRPr="00195E3B">
        <w:rPr>
          <w:rFonts w:asciiTheme="majorHAnsi" w:hAnsiTheme="majorHAnsi" w:cstheme="majorHAnsi"/>
          <w:szCs w:val="24"/>
        </w:rPr>
        <w:t xml:space="preserve"> podmienok pre posúdenie obsahového námetu </w:t>
      </w:r>
      <w:r w:rsidR="00E76629" w:rsidRPr="00195E3B">
        <w:rPr>
          <w:rFonts w:asciiTheme="majorHAnsi" w:hAnsiTheme="majorHAnsi" w:cstheme="majorHAnsi"/>
          <w:szCs w:val="24"/>
        </w:rPr>
        <w:t>definovaných</w:t>
      </w:r>
      <w:r w:rsidRPr="00195E3B">
        <w:rPr>
          <w:rFonts w:asciiTheme="majorHAnsi" w:hAnsiTheme="majorHAnsi" w:cstheme="majorHAnsi"/>
          <w:szCs w:val="24"/>
        </w:rPr>
        <w:t xml:space="preserve"> </w:t>
      </w:r>
      <w:r w:rsidRPr="00195E3B">
        <w:rPr>
          <w:rFonts w:asciiTheme="majorHAnsi" w:hAnsiTheme="majorHAnsi" w:cstheme="majorHAnsi"/>
          <w:szCs w:val="24"/>
        </w:rPr>
        <w:br/>
        <w:t xml:space="preserve">vo </w:t>
      </w:r>
      <w:r w:rsidR="00E76629" w:rsidRPr="00195E3B">
        <w:rPr>
          <w:rFonts w:asciiTheme="majorHAnsi" w:hAnsiTheme="majorHAnsi" w:cstheme="majorHAnsi"/>
          <w:szCs w:val="24"/>
        </w:rPr>
        <w:t>výzve</w:t>
      </w:r>
      <w:r w:rsidRPr="00195E3B">
        <w:rPr>
          <w:rFonts w:asciiTheme="majorHAnsi" w:hAnsiTheme="majorHAnsi" w:cstheme="majorHAnsi"/>
          <w:szCs w:val="24"/>
        </w:rPr>
        <w:t xml:space="preserve"> na predkladanie žiadostí o schválenie obsahových námetov.</w:t>
      </w:r>
    </w:p>
    <w:p w14:paraId="2F23B8A1" w14:textId="77777777" w:rsidR="005F2C99" w:rsidRPr="00195E3B" w:rsidRDefault="005F2C99" w:rsidP="00C16B78">
      <w:pPr>
        <w:pStyle w:val="Odsekzoznamu"/>
        <w:rPr>
          <w:rFonts w:asciiTheme="majorHAnsi" w:hAnsiTheme="majorHAnsi" w:cstheme="majorHAnsi"/>
          <w:color w:val="000000"/>
        </w:rPr>
      </w:pPr>
    </w:p>
    <w:p w14:paraId="086ED4CE" w14:textId="77777777" w:rsidR="005F2C99" w:rsidRPr="002C7E3B" w:rsidRDefault="005F2C99" w:rsidP="00FF3978">
      <w:pPr>
        <w:spacing w:after="120"/>
        <w:rPr>
          <w:rFonts w:asciiTheme="majorHAnsi" w:hAnsiTheme="majorHAnsi" w:cstheme="majorHAnsi"/>
        </w:rPr>
      </w:pPr>
      <w:r w:rsidRPr="00FF3978">
        <w:rPr>
          <w:rFonts w:asciiTheme="majorHAnsi" w:hAnsiTheme="majorHAnsi" w:cstheme="majorHAnsi"/>
          <w:b/>
        </w:rPr>
        <w:t xml:space="preserve">Kritéria pre posúdenie obsahových námetov </w:t>
      </w:r>
    </w:p>
    <w:p w14:paraId="0DDF5B39" w14:textId="77777777" w:rsidR="005F2C99" w:rsidRPr="00195E3B" w:rsidRDefault="005F2C99" w:rsidP="00FF3978">
      <w:pPr>
        <w:pStyle w:val="Odsekzoznamu"/>
        <w:numPr>
          <w:ilvl w:val="0"/>
          <w:numId w:val="85"/>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 xml:space="preserve">RO vypracuje kritériá pre posúdenie obsahových námetov a MV vydá stanovisko k hodnotiacim kritériám s cieľom zabezpečiť  posúdenie a výber čo najvhodnejších obsahových námetov, ktoré budú úspešní žiadatelia oprávnení rozpracovať do podoby ŽoNFP a predložiť na základe </w:t>
      </w:r>
      <w:r w:rsidR="00E76629" w:rsidRPr="00195E3B">
        <w:rPr>
          <w:rFonts w:asciiTheme="majorHAnsi" w:hAnsiTheme="majorHAnsi" w:cstheme="majorHAnsi"/>
          <w:szCs w:val="24"/>
        </w:rPr>
        <w:t>výzvy</w:t>
      </w:r>
      <w:r w:rsidRPr="00195E3B">
        <w:rPr>
          <w:rFonts w:asciiTheme="majorHAnsi" w:hAnsiTheme="majorHAnsi" w:cstheme="majorHAnsi"/>
          <w:szCs w:val="24"/>
        </w:rPr>
        <w:t xml:space="preserve"> vyhlásenej Poskytovateľom.</w:t>
      </w:r>
    </w:p>
    <w:p w14:paraId="4CBB4DEE" w14:textId="77777777" w:rsidR="005F2C99" w:rsidRPr="00195E3B" w:rsidRDefault="005F2C99" w:rsidP="00FF3978">
      <w:pPr>
        <w:pStyle w:val="Odsekzoznamu"/>
        <w:numPr>
          <w:ilvl w:val="0"/>
          <w:numId w:val="85"/>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szCs w:val="24"/>
        </w:rPr>
        <w:t>RO zabezpečí posúdenie najdôležitejších aspektov obsahového námetu, na základe ktorého sa rozhodne, či RO vydá oznámenie o schválení/neschválení obsahového námetu.</w:t>
      </w:r>
    </w:p>
    <w:p w14:paraId="48A99474" w14:textId="77777777" w:rsidR="005F2C99" w:rsidRPr="00195E3B" w:rsidRDefault="005F2C99" w:rsidP="00FF3978">
      <w:pPr>
        <w:pStyle w:val="Odsekzoznamu"/>
        <w:numPr>
          <w:ilvl w:val="0"/>
          <w:numId w:val="85"/>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szCs w:val="24"/>
        </w:rPr>
        <w:t>RO posudzuje obsahové námety prostredníctvom odborného hodnotenia</w:t>
      </w:r>
    </w:p>
    <w:p w14:paraId="1CDA978C" w14:textId="77777777" w:rsidR="005F2C99" w:rsidRPr="00FF3978" w:rsidRDefault="006817CB" w:rsidP="00735710">
      <w:pPr>
        <w:pStyle w:val="Nadpis4"/>
        <w:numPr>
          <w:ilvl w:val="0"/>
          <w:numId w:val="0"/>
        </w:numPr>
        <w:rPr>
          <w:rFonts w:asciiTheme="majorHAnsi" w:hAnsiTheme="majorHAnsi" w:cstheme="majorHAnsi"/>
        </w:rPr>
      </w:pPr>
      <w:bookmarkStart w:id="87" w:name="_Toc478594243"/>
      <w:r w:rsidRPr="00FF3978">
        <w:rPr>
          <w:rFonts w:asciiTheme="majorHAnsi" w:hAnsiTheme="majorHAnsi" w:cstheme="majorHAnsi"/>
        </w:rPr>
        <w:t xml:space="preserve">6.1.2 </w:t>
      </w:r>
      <w:r w:rsidR="005F2C99" w:rsidRPr="00FF3978">
        <w:rPr>
          <w:rFonts w:asciiTheme="majorHAnsi" w:hAnsiTheme="majorHAnsi" w:cstheme="majorHAnsi"/>
        </w:rPr>
        <w:t>Konanie o obsahovom námete</w:t>
      </w:r>
      <w:bookmarkEnd w:id="87"/>
    </w:p>
    <w:p w14:paraId="08F4A4C3" w14:textId="77777777" w:rsidR="005F2C99" w:rsidRPr="00195E3B" w:rsidRDefault="005F2C99" w:rsidP="00FF3978">
      <w:pPr>
        <w:pStyle w:val="Odsekzoznamu"/>
        <w:numPr>
          <w:ilvl w:val="0"/>
          <w:numId w:val="88"/>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RO zabezpečí príjem obsahových námetov odo dňa vyhlásenia výzvy</w:t>
      </w:r>
      <w:r w:rsidRPr="00195E3B">
        <w:rPr>
          <w:rFonts w:asciiTheme="majorHAnsi" w:hAnsiTheme="majorHAnsi" w:cstheme="majorHAnsi"/>
          <w:szCs w:val="24"/>
        </w:rPr>
        <w:br/>
        <w:t>na predkladanie obsahových námetov do jej uzatvorenia. Na postup pri predkladaní obsahových námetov sa uplatnia ustanovenia platné na predkladanie ŽoNFP. Na postup pri predkladaní obsahových námetov sa nevzťahuje zákon o EŠIF.</w:t>
      </w:r>
    </w:p>
    <w:p w14:paraId="2C618A95" w14:textId="77777777" w:rsidR="005F2C99" w:rsidRPr="00195E3B" w:rsidRDefault="005F2C99" w:rsidP="00FF3978">
      <w:pPr>
        <w:pStyle w:val="Odsekzoznamu"/>
        <w:numPr>
          <w:ilvl w:val="0"/>
          <w:numId w:val="88"/>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Obsahovým námetom je súhrn informácií o projekte alebo viacerých projektoch požadovaných vo výzve na predkladanie obsahových námetov, ktorý žiadateľ navrhuje na realizáciu v prípade  schválenia ŽoNFP.</w:t>
      </w:r>
    </w:p>
    <w:p w14:paraId="350E4362" w14:textId="77777777" w:rsidR="005F2C99" w:rsidRPr="00195E3B" w:rsidRDefault="005F2C99" w:rsidP="00FF3978">
      <w:pPr>
        <w:pStyle w:val="Odsekzoznamu"/>
        <w:numPr>
          <w:ilvl w:val="0"/>
          <w:numId w:val="88"/>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Z obsahového námetu musí byť zrejmé najmä kto predkladá obsahový námet,</w:t>
      </w:r>
      <w:r w:rsidRPr="00195E3B">
        <w:rPr>
          <w:rFonts w:asciiTheme="majorHAnsi" w:hAnsiTheme="majorHAnsi" w:cstheme="majorHAnsi"/>
          <w:szCs w:val="24"/>
        </w:rPr>
        <w:br/>
        <w:t>na realizáciu akého projektu má byť príspevok poskytnutý, kto bude realizovať projekt a aké ciele budú realizáciou projektu dosiahnuté.</w:t>
      </w:r>
    </w:p>
    <w:p w14:paraId="7F3BC47D" w14:textId="77777777" w:rsidR="005F2C99" w:rsidRPr="00195E3B" w:rsidRDefault="005F2C99" w:rsidP="00FF3978">
      <w:pPr>
        <w:pStyle w:val="Odsekzoznamu"/>
        <w:spacing w:before="60" w:after="60"/>
        <w:ind w:left="567"/>
        <w:contextualSpacing w:val="0"/>
        <w:jc w:val="both"/>
        <w:rPr>
          <w:rFonts w:asciiTheme="majorHAnsi" w:hAnsiTheme="majorHAnsi" w:cstheme="majorHAnsi"/>
          <w:szCs w:val="24"/>
        </w:rPr>
      </w:pPr>
      <w:r w:rsidRPr="00195E3B">
        <w:rPr>
          <w:rFonts w:asciiTheme="majorHAnsi" w:hAnsiTheme="majorHAnsi" w:cstheme="majorHAnsi"/>
          <w:szCs w:val="24"/>
        </w:rPr>
        <w:t>RO pri posudzovaní obsahových námetov zodpovedá za dodržiavanie princípov transparentnosti, rovnakého zaobchádzania, nediskriminácie a dodržiavania HP v zmysle čl. 7 a 8 všeobecného nariadenia.</w:t>
      </w:r>
      <w:r w:rsidR="00EB7794" w:rsidRPr="00195E3B">
        <w:rPr>
          <w:rFonts w:asciiTheme="majorHAnsi" w:hAnsiTheme="majorHAnsi" w:cstheme="majorHAnsi"/>
          <w:szCs w:val="24"/>
        </w:rPr>
        <w:t xml:space="preserve"> </w:t>
      </w:r>
      <w:r w:rsidRPr="00195E3B">
        <w:rPr>
          <w:rFonts w:asciiTheme="majorHAnsi" w:hAnsiTheme="majorHAnsi" w:cstheme="majorHAnsi"/>
          <w:szCs w:val="24"/>
        </w:rPr>
        <w:t>Žiadateľ predkladá RO obsahový námet na základe výzvy</w:t>
      </w:r>
      <w:r w:rsidR="00F01579" w:rsidRPr="00195E3B">
        <w:rPr>
          <w:rFonts w:asciiTheme="majorHAnsi" w:hAnsiTheme="majorHAnsi" w:cstheme="majorHAnsi"/>
          <w:szCs w:val="24"/>
        </w:rPr>
        <w:t xml:space="preserve"> </w:t>
      </w:r>
      <w:r w:rsidRPr="00195E3B">
        <w:rPr>
          <w:rFonts w:asciiTheme="majorHAnsi" w:hAnsiTheme="majorHAnsi" w:cstheme="majorHAnsi"/>
          <w:szCs w:val="24"/>
        </w:rPr>
        <w:t>na predkladanie obsahových námetov na formulári osnovy obsahového námetu, ktorý vydá RO. RO definuje povinné prílohy obsahového námetu v rozsahu, nevyhnutnom na overenie vybraných podmienok pre posúdenie ob</w:t>
      </w:r>
      <w:r w:rsidR="00EB7794" w:rsidRPr="00195E3B">
        <w:rPr>
          <w:rFonts w:asciiTheme="majorHAnsi" w:hAnsiTheme="majorHAnsi" w:cstheme="majorHAnsi"/>
          <w:szCs w:val="24"/>
        </w:rPr>
        <w:t>s</w:t>
      </w:r>
      <w:r w:rsidRPr="00195E3B">
        <w:rPr>
          <w:rFonts w:asciiTheme="majorHAnsi" w:hAnsiTheme="majorHAnsi" w:cstheme="majorHAnsi"/>
          <w:szCs w:val="24"/>
        </w:rPr>
        <w:t>ahového námetu.</w:t>
      </w:r>
    </w:p>
    <w:p w14:paraId="32EDF0F6" w14:textId="77777777" w:rsidR="005F2C99" w:rsidRPr="00195E3B" w:rsidRDefault="005F2C99" w:rsidP="005F2C99">
      <w:pPr>
        <w:pStyle w:val="Odsekzoznamu"/>
        <w:spacing w:before="120" w:after="0"/>
        <w:contextualSpacing w:val="0"/>
        <w:jc w:val="both"/>
        <w:rPr>
          <w:rFonts w:asciiTheme="majorHAnsi" w:hAnsiTheme="majorHAnsi" w:cstheme="majorHAnsi"/>
          <w:szCs w:val="24"/>
        </w:rPr>
      </w:pPr>
    </w:p>
    <w:p w14:paraId="6D41E974" w14:textId="77777777" w:rsidR="005F2C99" w:rsidRPr="00195E3B" w:rsidRDefault="00735710" w:rsidP="00735710">
      <w:pPr>
        <w:pStyle w:val="Nadpis4"/>
        <w:numPr>
          <w:ilvl w:val="0"/>
          <w:numId w:val="0"/>
        </w:numPr>
        <w:ind w:left="567" w:hanging="567"/>
        <w:rPr>
          <w:rFonts w:asciiTheme="majorHAnsi" w:hAnsiTheme="majorHAnsi" w:cstheme="majorHAnsi"/>
        </w:rPr>
      </w:pPr>
      <w:bookmarkStart w:id="88" w:name="_Toc478594244"/>
      <w:r w:rsidRPr="00FF3978">
        <w:rPr>
          <w:rFonts w:asciiTheme="majorHAnsi" w:hAnsiTheme="majorHAnsi" w:cstheme="majorHAnsi"/>
        </w:rPr>
        <w:lastRenderedPageBreak/>
        <w:t xml:space="preserve">6.1.3 </w:t>
      </w:r>
      <w:r w:rsidR="005F2C99" w:rsidRPr="00195E3B">
        <w:rPr>
          <w:rFonts w:asciiTheme="majorHAnsi" w:hAnsiTheme="majorHAnsi" w:cstheme="majorHAnsi"/>
        </w:rPr>
        <w:t>Výzva na predkladanie obsahových námetov</w:t>
      </w:r>
      <w:bookmarkEnd w:id="88"/>
    </w:p>
    <w:p w14:paraId="14A5EA0D" w14:textId="77777777" w:rsidR="005F2C99" w:rsidRPr="00195E3B" w:rsidRDefault="005F2C99" w:rsidP="00FF3978">
      <w:pPr>
        <w:pStyle w:val="Odsekzoznamu"/>
        <w:numPr>
          <w:ilvl w:val="0"/>
          <w:numId w:val="89"/>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RO vyhlási výzvu na predkladanie obsahových námetov zverejnením</w:t>
      </w:r>
      <w:r w:rsidRPr="00195E3B">
        <w:rPr>
          <w:rFonts w:asciiTheme="majorHAnsi" w:hAnsiTheme="majorHAnsi" w:cstheme="majorHAnsi"/>
          <w:szCs w:val="24"/>
        </w:rPr>
        <w:br/>
        <w:t xml:space="preserve">na svojom webovom sídle. </w:t>
      </w:r>
    </w:p>
    <w:p w14:paraId="3C109F35" w14:textId="6F80352A" w:rsidR="005F2C99" w:rsidRPr="00195E3B" w:rsidRDefault="005F2C99" w:rsidP="00FF3978">
      <w:pPr>
        <w:pStyle w:val="Odsekzoznamu"/>
        <w:numPr>
          <w:ilvl w:val="0"/>
          <w:numId w:val="89"/>
        </w:numPr>
        <w:autoSpaceDE w:val="0"/>
        <w:autoSpaceDN w:val="0"/>
        <w:adjustRightInd w:val="0"/>
        <w:spacing w:before="60" w:after="60"/>
        <w:ind w:left="567" w:hanging="567"/>
        <w:contextualSpacing w:val="0"/>
        <w:jc w:val="both"/>
        <w:rPr>
          <w:rFonts w:asciiTheme="majorHAnsi" w:hAnsiTheme="majorHAnsi" w:cstheme="majorHAnsi"/>
          <w:color w:val="000000" w:themeColor="text1"/>
          <w:szCs w:val="24"/>
        </w:rPr>
      </w:pPr>
      <w:r w:rsidRPr="00195E3B">
        <w:rPr>
          <w:rFonts w:asciiTheme="majorHAnsi" w:hAnsiTheme="majorHAnsi" w:cstheme="majorHAnsi"/>
          <w:color w:val="000000" w:themeColor="text1"/>
          <w:szCs w:val="24"/>
        </w:rPr>
        <w:t xml:space="preserve">Na náležitosti výzvy na predkladanie obsahových námetov sa primerane vzťahujú ustanovenia platné pre výzvu podľa § 17 ods. 2 až 5 zákona </w:t>
      </w:r>
      <w:r w:rsidR="00345399">
        <w:rPr>
          <w:rFonts w:asciiTheme="majorHAnsi" w:hAnsiTheme="majorHAnsi" w:cstheme="majorHAnsi"/>
          <w:color w:val="000000" w:themeColor="text1"/>
          <w:szCs w:val="24"/>
        </w:rPr>
        <w:t>o EŠIF</w:t>
      </w:r>
      <w:r w:rsidRPr="00195E3B">
        <w:rPr>
          <w:rFonts w:asciiTheme="majorHAnsi" w:hAnsiTheme="majorHAnsi" w:cstheme="majorHAnsi"/>
          <w:color w:val="000000" w:themeColor="text1"/>
          <w:szCs w:val="24"/>
        </w:rPr>
        <w:t>.</w:t>
      </w:r>
    </w:p>
    <w:p w14:paraId="64B88DB7" w14:textId="77777777" w:rsidR="005F2C99" w:rsidRPr="00195E3B" w:rsidRDefault="005F2C99" w:rsidP="00FF3978">
      <w:pPr>
        <w:pStyle w:val="Odsekzoznamu"/>
        <w:numPr>
          <w:ilvl w:val="0"/>
          <w:numId w:val="89"/>
        </w:numPr>
        <w:autoSpaceDE w:val="0"/>
        <w:autoSpaceDN w:val="0"/>
        <w:adjustRightInd w:val="0"/>
        <w:spacing w:before="60" w:after="60"/>
        <w:ind w:left="567" w:hanging="567"/>
        <w:contextualSpacing w:val="0"/>
        <w:jc w:val="both"/>
        <w:rPr>
          <w:rFonts w:asciiTheme="majorHAnsi" w:hAnsiTheme="majorHAnsi" w:cstheme="majorHAnsi"/>
          <w:color w:val="000000" w:themeColor="text1"/>
          <w:szCs w:val="24"/>
        </w:rPr>
      </w:pPr>
      <w:r w:rsidRPr="00195E3B">
        <w:rPr>
          <w:rFonts w:asciiTheme="majorHAnsi" w:hAnsiTheme="majorHAnsi" w:cstheme="majorHAnsi"/>
          <w:szCs w:val="24"/>
        </w:rPr>
        <w:t>RO vo výzve na predkladanie obsahových námetov vymedzí formu obsahových námetov, rozsah informácií a dokumentácie obsiahnutej v obsahových námetoch, ktorý je potrebný k posúdeniu predkladaných obsahových námetov, termín prijímania obsahových námetov a termín ukončenia prijímania obsahových námetov (dĺžku trvania výzvy na predkladanie obsahových námetov):</w:t>
      </w:r>
    </w:p>
    <w:p w14:paraId="1721A10A" w14:textId="77777777" w:rsidR="005F2C99" w:rsidRPr="00195E3B" w:rsidRDefault="005F2C99" w:rsidP="00FF3978">
      <w:pPr>
        <w:pStyle w:val="Default"/>
        <w:numPr>
          <w:ilvl w:val="0"/>
          <w:numId w:val="94"/>
        </w:numPr>
        <w:spacing w:before="60" w:after="60"/>
        <w:ind w:left="1134" w:hanging="567"/>
        <w:jc w:val="both"/>
        <w:rPr>
          <w:rFonts w:asciiTheme="majorHAnsi" w:hAnsiTheme="majorHAnsi" w:cstheme="majorHAnsi"/>
        </w:rPr>
      </w:pPr>
      <w:r w:rsidRPr="00195E3B">
        <w:rPr>
          <w:rFonts w:asciiTheme="majorHAnsi" w:hAnsiTheme="majorHAnsi" w:cstheme="majorHAnsi"/>
        </w:rPr>
        <w:t>V prípade otvorených výziev na predkladanie obsahových námetov RO zverejní na svojom webovom sídle informáciu o tom, že plánuje ukončiť výzvy na predkladanie obsahových námetov z dôvodu vyčerpania alokovaných finančných prostriedkov. RO zverejňuje túto informáciu  najneskôr 15 pracovných dní pred plánovaným uzavretím výziev na predkladanie obsahových námetov. RO zároveň priebežne zverejňuje informáciu o tom, že dopyt predložených obsahových námetov (v rámci následne vyhlásených výziev) dosiahol indikatívnu alokáciu, resp. aktuálne voľnú časť indikatívnej alokácie z dôvodu, aby sa mohli žiadatelia efektívne rozhodovať pri predkladaní obsahových námetov;</w:t>
      </w:r>
    </w:p>
    <w:p w14:paraId="002BC445" w14:textId="55298EE8" w:rsidR="005F2C99" w:rsidRPr="00195E3B" w:rsidRDefault="005F2C99" w:rsidP="00FF3978">
      <w:pPr>
        <w:pStyle w:val="Default"/>
        <w:numPr>
          <w:ilvl w:val="0"/>
          <w:numId w:val="94"/>
        </w:numPr>
        <w:spacing w:before="60" w:after="60"/>
        <w:ind w:left="1134" w:hanging="567"/>
        <w:jc w:val="both"/>
        <w:rPr>
          <w:rFonts w:asciiTheme="majorHAnsi" w:hAnsiTheme="majorHAnsi" w:cstheme="majorHAnsi"/>
        </w:rPr>
      </w:pPr>
      <w:r w:rsidRPr="00195E3B">
        <w:rPr>
          <w:rFonts w:asciiTheme="majorHAnsi" w:hAnsiTheme="majorHAnsi" w:cstheme="majorHAnsi"/>
          <w:color w:val="auto"/>
        </w:rPr>
        <w:t xml:space="preserve">V prípade uzavretých výziev na predkladanie </w:t>
      </w:r>
      <w:r w:rsidRPr="00195E3B">
        <w:rPr>
          <w:rFonts w:asciiTheme="majorHAnsi" w:hAnsiTheme="majorHAnsi" w:cstheme="majorHAnsi"/>
        </w:rPr>
        <w:t xml:space="preserve">obsahových námetov </w:t>
      </w:r>
      <w:r w:rsidRPr="00195E3B">
        <w:rPr>
          <w:rFonts w:asciiTheme="majorHAnsi" w:hAnsiTheme="majorHAnsi" w:cstheme="majorHAnsi"/>
          <w:color w:val="auto"/>
        </w:rPr>
        <w:t xml:space="preserve">je dĺžka trvania výziev na predkladanie </w:t>
      </w:r>
      <w:r w:rsidRPr="00195E3B">
        <w:rPr>
          <w:rFonts w:asciiTheme="majorHAnsi" w:hAnsiTheme="majorHAnsi" w:cstheme="majorHAnsi"/>
        </w:rPr>
        <w:t xml:space="preserve">obsahových námetov </w:t>
      </w:r>
      <w:r w:rsidRPr="00195E3B">
        <w:rPr>
          <w:rFonts w:asciiTheme="majorHAnsi" w:hAnsiTheme="majorHAnsi" w:cstheme="majorHAnsi"/>
          <w:color w:val="auto"/>
        </w:rPr>
        <w:t>minimálne 30 pracovných dní</w:t>
      </w:r>
      <w:r w:rsidR="00650FCC">
        <w:rPr>
          <w:rFonts w:asciiTheme="majorHAnsi" w:hAnsiTheme="majorHAnsi" w:cstheme="majorHAnsi"/>
          <w:color w:val="auto"/>
        </w:rPr>
        <w:t xml:space="preserve"> odo dňa zverejnenia výzvy na webovom sídle RO</w:t>
      </w:r>
      <w:r w:rsidRPr="00195E3B">
        <w:rPr>
          <w:rFonts w:asciiTheme="majorHAnsi" w:hAnsiTheme="majorHAnsi" w:cstheme="majorHAnsi"/>
          <w:color w:val="auto"/>
        </w:rPr>
        <w:t>.</w:t>
      </w:r>
    </w:p>
    <w:p w14:paraId="0A07C374" w14:textId="77777777" w:rsidR="005F2C99" w:rsidRPr="00195E3B" w:rsidRDefault="00735710" w:rsidP="00735710">
      <w:pPr>
        <w:pStyle w:val="Nadpis4"/>
        <w:numPr>
          <w:ilvl w:val="0"/>
          <w:numId w:val="0"/>
        </w:numPr>
        <w:ind w:left="567" w:hanging="567"/>
        <w:rPr>
          <w:rFonts w:asciiTheme="majorHAnsi" w:hAnsiTheme="majorHAnsi" w:cstheme="majorHAnsi"/>
        </w:rPr>
      </w:pPr>
      <w:bookmarkStart w:id="89" w:name="_Toc478594245"/>
      <w:r w:rsidRPr="00FF3978">
        <w:rPr>
          <w:rFonts w:asciiTheme="majorHAnsi" w:hAnsiTheme="majorHAnsi" w:cstheme="majorHAnsi"/>
        </w:rPr>
        <w:t xml:space="preserve">6.1.4 </w:t>
      </w:r>
      <w:r w:rsidR="005F2C99" w:rsidRPr="00195E3B">
        <w:rPr>
          <w:rFonts w:asciiTheme="majorHAnsi" w:hAnsiTheme="majorHAnsi" w:cstheme="majorHAnsi"/>
        </w:rPr>
        <w:t>Príjem a registrácia obsahových námetov</w:t>
      </w:r>
      <w:bookmarkEnd w:id="89"/>
    </w:p>
    <w:p w14:paraId="66E1E113" w14:textId="77777777" w:rsidR="005F2C99" w:rsidRPr="00195E3B" w:rsidRDefault="005F2C99" w:rsidP="00FF3978">
      <w:pPr>
        <w:pStyle w:val="Odsekzoznamu"/>
        <w:numPr>
          <w:ilvl w:val="0"/>
          <w:numId w:val="90"/>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 xml:space="preserve">Obsahové námety sa prijímajú poštou, doručovacou službou alebo osobne v podateľni RO v súlade s ustanoveniami predmetnej výzvy na predkladanie obsahových námetov. </w:t>
      </w:r>
    </w:p>
    <w:p w14:paraId="02848EFE" w14:textId="77777777" w:rsidR="005F2C99" w:rsidRPr="00195E3B" w:rsidRDefault="005F2C99" w:rsidP="00FF3978">
      <w:pPr>
        <w:pStyle w:val="Odsekzoznamu"/>
        <w:numPr>
          <w:ilvl w:val="0"/>
          <w:numId w:val="90"/>
        </w:numPr>
        <w:autoSpaceDE w:val="0"/>
        <w:autoSpaceDN w:val="0"/>
        <w:adjustRightInd w:val="0"/>
        <w:spacing w:before="60" w:after="60"/>
        <w:ind w:left="567" w:hanging="567"/>
        <w:contextualSpacing w:val="0"/>
        <w:jc w:val="both"/>
        <w:rPr>
          <w:rFonts w:asciiTheme="majorHAnsi" w:hAnsiTheme="majorHAnsi" w:cstheme="majorHAnsi"/>
          <w:color w:val="000000" w:themeColor="text1"/>
          <w:szCs w:val="24"/>
        </w:rPr>
      </w:pPr>
      <w:r w:rsidRPr="00195E3B">
        <w:rPr>
          <w:rFonts w:asciiTheme="majorHAnsi" w:hAnsiTheme="majorHAnsi" w:cstheme="majorHAnsi"/>
          <w:color w:val="000000" w:themeColor="text1"/>
          <w:szCs w:val="24"/>
        </w:rPr>
        <w:t xml:space="preserve">RO zabezpečí príjem </w:t>
      </w:r>
      <w:r w:rsidRPr="00195E3B">
        <w:rPr>
          <w:rFonts w:asciiTheme="majorHAnsi" w:hAnsiTheme="majorHAnsi" w:cstheme="majorHAnsi"/>
          <w:szCs w:val="24"/>
        </w:rPr>
        <w:t>obsahových námetov</w:t>
      </w:r>
      <w:r w:rsidRPr="00195E3B">
        <w:rPr>
          <w:rFonts w:asciiTheme="majorHAnsi" w:hAnsiTheme="majorHAnsi" w:cstheme="majorHAnsi"/>
          <w:color w:val="000000" w:themeColor="text1"/>
          <w:szCs w:val="24"/>
        </w:rPr>
        <w:t xml:space="preserve"> odo dňa vyhlásenia výzvy </w:t>
      </w:r>
      <w:r w:rsidRPr="00195E3B">
        <w:rPr>
          <w:rFonts w:asciiTheme="majorHAnsi" w:hAnsiTheme="majorHAnsi" w:cstheme="majorHAnsi"/>
          <w:color w:val="000000" w:themeColor="text1"/>
          <w:szCs w:val="24"/>
        </w:rPr>
        <w:br/>
        <w:t xml:space="preserve">na predkladanie </w:t>
      </w:r>
      <w:r w:rsidRPr="00195E3B">
        <w:rPr>
          <w:rFonts w:asciiTheme="majorHAnsi" w:hAnsiTheme="majorHAnsi" w:cstheme="majorHAnsi"/>
          <w:szCs w:val="24"/>
        </w:rPr>
        <w:t>obsahových námetov</w:t>
      </w:r>
      <w:r w:rsidRPr="00195E3B">
        <w:rPr>
          <w:rFonts w:asciiTheme="majorHAnsi" w:hAnsiTheme="majorHAnsi" w:cstheme="majorHAnsi"/>
          <w:color w:val="000000" w:themeColor="text1"/>
          <w:szCs w:val="24"/>
        </w:rPr>
        <w:t xml:space="preserve"> zámerov do dňa uzatvorenia výzvy. </w:t>
      </w:r>
    </w:p>
    <w:p w14:paraId="326E47C4" w14:textId="06D50ED5" w:rsidR="005F2C99" w:rsidRPr="00195E3B" w:rsidRDefault="005F2C99" w:rsidP="00FF3978">
      <w:pPr>
        <w:pStyle w:val="Odsekzoznamu"/>
        <w:numPr>
          <w:ilvl w:val="0"/>
          <w:numId w:val="90"/>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RO pri administratívnej kontrole overí u všetkých doručených obsahových námetoch splnenie podmienok, stanovených vo výzve na predkladanie obsahových námetov. Rozhodujúcim dátumom na splnenie podmienky podať obsahový námet včas je dátum odovzdania písomnej</w:t>
      </w:r>
      <w:r w:rsidR="00650FCC">
        <w:rPr>
          <w:rFonts w:asciiTheme="majorHAnsi" w:hAnsiTheme="majorHAnsi" w:cstheme="majorHAnsi"/>
          <w:szCs w:val="24"/>
        </w:rPr>
        <w:t xml:space="preserve"> alebo elektronickej</w:t>
      </w:r>
      <w:r w:rsidRPr="00195E3B">
        <w:rPr>
          <w:rFonts w:asciiTheme="majorHAnsi" w:hAnsiTheme="majorHAnsi" w:cstheme="majorHAnsi"/>
          <w:szCs w:val="24"/>
        </w:rPr>
        <w:t xml:space="preserve"> verzie obsahových námetov osobne do podateľne RO alebo dátum odovzdania na poštovú, resp. inú prepravu najneskôr v posledný deň uzávierky výzvy, resp. lehoty určenej na predkladanie obsahových námetov vo výzve.  RO môže obmedziť lehotu na doručenie projektových zámerov predkladaných prostredníctvom poštovej prepravy. Obsahový námet je doručený riadne, ak spĺňa požiadavky na formát stanovený vo výzve a zaslaný formát umožňuje objektívne posúdenie obsahu obsahových námetov.</w:t>
      </w:r>
    </w:p>
    <w:p w14:paraId="4BC40B76" w14:textId="77777777" w:rsidR="005F2C99" w:rsidRPr="00195E3B" w:rsidRDefault="005F2C99" w:rsidP="00FF3978">
      <w:pPr>
        <w:pStyle w:val="Default"/>
        <w:numPr>
          <w:ilvl w:val="0"/>
          <w:numId w:val="91"/>
        </w:numPr>
        <w:spacing w:before="60" w:after="60"/>
        <w:ind w:left="1134" w:hanging="567"/>
        <w:jc w:val="both"/>
        <w:rPr>
          <w:rFonts w:asciiTheme="majorHAnsi" w:hAnsiTheme="majorHAnsi" w:cstheme="majorHAnsi"/>
        </w:rPr>
      </w:pPr>
      <w:r w:rsidRPr="00195E3B">
        <w:rPr>
          <w:rFonts w:asciiTheme="majorHAnsi" w:hAnsiTheme="majorHAnsi" w:cstheme="majorHAnsi"/>
        </w:rPr>
        <w:t xml:space="preserve">V prípade, že obsahový námet nebol doručený v predpísanej lehote, </w:t>
      </w:r>
      <w:proofErr w:type="spellStart"/>
      <w:r w:rsidRPr="00195E3B">
        <w:rPr>
          <w:rFonts w:asciiTheme="majorHAnsi" w:hAnsiTheme="majorHAnsi" w:cstheme="majorHAnsi"/>
        </w:rPr>
        <w:t>t.j</w:t>
      </w:r>
      <w:proofErr w:type="spellEnd"/>
      <w:r w:rsidRPr="00195E3B">
        <w:rPr>
          <w:rFonts w:asciiTheme="majorHAnsi" w:hAnsiTheme="majorHAnsi" w:cstheme="majorHAnsi"/>
        </w:rPr>
        <w:t>. že nebol dodržaný rozhodujúci dátum na splnenie podmienky podať obsahový námet včas, podávateľ obsahových námetov nebude považovaný za žiadateľa a RO obsahový námet vráti žiadateľovi spolu s Oznámením o nesplnení podmienok výzvy;</w:t>
      </w:r>
    </w:p>
    <w:p w14:paraId="3AF895DE" w14:textId="203223F0" w:rsidR="005F2C99" w:rsidRPr="00195E3B" w:rsidRDefault="005F2C99" w:rsidP="00FF3978">
      <w:pPr>
        <w:pStyle w:val="Default"/>
        <w:numPr>
          <w:ilvl w:val="0"/>
          <w:numId w:val="91"/>
        </w:numPr>
        <w:spacing w:before="60" w:after="60"/>
        <w:ind w:left="1134" w:hanging="567"/>
        <w:jc w:val="both"/>
        <w:rPr>
          <w:rFonts w:asciiTheme="majorHAnsi" w:hAnsiTheme="majorHAnsi" w:cstheme="majorHAnsi"/>
        </w:rPr>
      </w:pPr>
      <w:r w:rsidRPr="00195E3B">
        <w:rPr>
          <w:rFonts w:asciiTheme="majorHAnsi" w:hAnsiTheme="majorHAnsi" w:cstheme="majorHAnsi"/>
        </w:rPr>
        <w:t>V prípade, že projektový zámer nebol doručený</w:t>
      </w:r>
      <w:r w:rsidR="00650FCC">
        <w:rPr>
          <w:rFonts w:asciiTheme="majorHAnsi" w:hAnsiTheme="majorHAnsi" w:cstheme="majorHAnsi"/>
        </w:rPr>
        <w:t xml:space="preserve"> riadne a </w:t>
      </w:r>
      <w:r w:rsidRPr="00195E3B">
        <w:rPr>
          <w:rFonts w:asciiTheme="majorHAnsi" w:hAnsiTheme="majorHAnsi" w:cstheme="majorHAnsi"/>
        </w:rPr>
        <w:t xml:space="preserve"> v určenej forme (v zmysle ustanovení bodu 3), podávateľ obsahového námetu nebude považovaný za žiadateľa a RO obsahový námet vráti žiadateľovi spolu s Oznámením o nesplnení podmienok výzvy.</w:t>
      </w:r>
    </w:p>
    <w:p w14:paraId="6D9A43FB" w14:textId="77777777" w:rsidR="005F2C99" w:rsidRPr="00195E3B" w:rsidRDefault="005F2C99" w:rsidP="00FF3978">
      <w:pPr>
        <w:pStyle w:val="Odsekzoznamu"/>
        <w:numPr>
          <w:ilvl w:val="0"/>
          <w:numId w:val="90"/>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lastRenderedPageBreak/>
        <w:t>Po overení splnenia podmienok predložiť obsahový námet riadne, včas a v určenej forme, RO vykoná overenie ostatných podmienok stanovených vo výzve na predkladanie obsahových námetov. Overenie podmienok predloženia obsahového námetu RO zaznamená v kontrolnom liste.</w:t>
      </w:r>
    </w:p>
    <w:p w14:paraId="6C93809B" w14:textId="77777777" w:rsidR="005F2C99" w:rsidRPr="00195E3B" w:rsidRDefault="00735710" w:rsidP="00735710">
      <w:pPr>
        <w:pStyle w:val="Nadpis4"/>
        <w:numPr>
          <w:ilvl w:val="0"/>
          <w:numId w:val="0"/>
        </w:numPr>
        <w:ind w:left="567" w:hanging="567"/>
        <w:rPr>
          <w:rFonts w:asciiTheme="majorHAnsi" w:hAnsiTheme="majorHAnsi" w:cstheme="majorHAnsi"/>
        </w:rPr>
      </w:pPr>
      <w:bookmarkStart w:id="90" w:name="_Toc478594246"/>
      <w:r w:rsidRPr="00FF3978">
        <w:rPr>
          <w:rFonts w:asciiTheme="majorHAnsi" w:hAnsiTheme="majorHAnsi" w:cstheme="majorHAnsi"/>
        </w:rPr>
        <w:t xml:space="preserve">6.1.5 </w:t>
      </w:r>
      <w:r w:rsidR="005F2C99" w:rsidRPr="00195E3B">
        <w:rPr>
          <w:rFonts w:asciiTheme="majorHAnsi" w:hAnsiTheme="majorHAnsi" w:cstheme="majorHAnsi"/>
        </w:rPr>
        <w:t>Posudzovanie/hodnotenie obsahových námetov</w:t>
      </w:r>
      <w:bookmarkEnd w:id="90"/>
    </w:p>
    <w:p w14:paraId="71B9ACF2" w14:textId="24847BFA" w:rsidR="005F2C99" w:rsidRPr="00195E3B"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 xml:space="preserve">RO pri posudzovaní obsahových námetov zodpovedá za dodržiavanie princípov transparentnosti, rovnakého zaobchádzania, nediskriminácie a dodržiavania horizontálnych princípov v zmysle čl. 7 a 8 </w:t>
      </w:r>
      <w:r w:rsidR="00650FCC">
        <w:rPr>
          <w:rFonts w:asciiTheme="majorHAnsi" w:hAnsiTheme="majorHAnsi" w:cstheme="majorHAnsi"/>
          <w:color w:val="000000"/>
          <w:szCs w:val="24"/>
        </w:rPr>
        <w:t xml:space="preserve">všeobecného </w:t>
      </w:r>
      <w:r w:rsidRPr="00195E3B">
        <w:rPr>
          <w:rFonts w:asciiTheme="majorHAnsi" w:hAnsiTheme="majorHAnsi" w:cstheme="majorHAnsi"/>
          <w:color w:val="000000"/>
          <w:szCs w:val="24"/>
        </w:rPr>
        <w:t xml:space="preserve">nariadenia. </w:t>
      </w:r>
    </w:p>
    <w:p w14:paraId="7B2CBCD1" w14:textId="77777777" w:rsidR="005F2C99" w:rsidRPr="00195E3B"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RO pri posudzovaní obsahových námetov dodržiava minimálne princíp štyroch očí, ak niektoré z ustanovení systému riadenia nevyžadujú aplikovanie prísnejších kontrolných mechanizmov. Za dodržanie princípu štyroch očí sa považuje minimálne postup, kedy výstup je vypracovaný jedným zamestnancom RO a schválený nadriadeným zamestnancom, ak v niektorej časti nie je uvedené prísnejšie aplikovanie tohto princípu.</w:t>
      </w:r>
    </w:p>
    <w:p w14:paraId="7E549655" w14:textId="0994F912" w:rsidR="005F2C99" w:rsidRPr="00195E3B"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rPr>
      </w:pPr>
      <w:r w:rsidRPr="00195E3B">
        <w:rPr>
          <w:rFonts w:asciiTheme="majorHAnsi" w:hAnsiTheme="majorHAnsi" w:cstheme="majorHAnsi"/>
          <w:color w:val="000000"/>
          <w:szCs w:val="24"/>
        </w:rPr>
        <w:t xml:space="preserve">RO </w:t>
      </w:r>
      <w:r w:rsidRPr="00195E3B">
        <w:rPr>
          <w:rFonts w:asciiTheme="majorHAnsi" w:hAnsiTheme="majorHAnsi" w:cstheme="majorHAnsi"/>
          <w:bCs/>
        </w:rPr>
        <w:t xml:space="preserve">zriadi pre hodnotenie </w:t>
      </w:r>
      <w:r w:rsidRPr="00195E3B">
        <w:rPr>
          <w:rFonts w:asciiTheme="majorHAnsi" w:hAnsiTheme="majorHAnsi" w:cstheme="majorHAnsi"/>
        </w:rPr>
        <w:t>obsahových námetov</w:t>
      </w:r>
      <w:r w:rsidRPr="00195E3B">
        <w:rPr>
          <w:rFonts w:asciiTheme="majorHAnsi" w:hAnsiTheme="majorHAnsi" w:cstheme="majorHAnsi"/>
          <w:color w:val="000000"/>
          <w:szCs w:val="24"/>
        </w:rPr>
        <w:t xml:space="preserve"> </w:t>
      </w:r>
      <w:r w:rsidRPr="00195E3B">
        <w:rPr>
          <w:rFonts w:asciiTheme="majorHAnsi" w:hAnsiTheme="majorHAnsi" w:cstheme="majorHAnsi"/>
          <w:bCs/>
        </w:rPr>
        <w:t xml:space="preserve">hodnotiacu komisiu. </w:t>
      </w:r>
      <w:r w:rsidRPr="00195E3B">
        <w:rPr>
          <w:rFonts w:asciiTheme="majorHAnsi" w:hAnsiTheme="majorHAnsi" w:cstheme="majorHAnsi"/>
        </w:rPr>
        <w:t>Hodnotiaca komisia vydáva Oznámenie o schválení/neschválení obsahového námetu. Hodnotiacu komisiu tvoria členovia s hlasovacím právom + 1 člen, tajomník bez hlasovacieho práva. Úlohou členov s hlasovacím právom v hodnotiacej komisii je schválenie/nechválenie obsahového námetu hlasovaním členov na základe uplatnenia hodnotiacich kritérií (bodovacieho systému) schválených MV. O schválení/neschválení obsahového námetu rozhodnú členovia hodnotiacej komisie kontrolou správnosti bodového hodnotenia na základe podkladov uvedených v žiadosti o schválenie obsahových námetov.</w:t>
      </w:r>
    </w:p>
    <w:p w14:paraId="0E183730" w14:textId="77777777" w:rsidR="005F2C99" w:rsidRPr="00195E3B"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 xml:space="preserve">V hodnotiacom procese je RO povinný v prípade akéhokoľvek podozrenia nasvedčujúceho, že bol alebo mohol byť spáchaný trestný čin (napr. subvenčný podvod v súlade s § 225 Trestného zákona, poškodzovanie finančných záujmov Európskych spoločenstiev v súlade s § 261 Trestného zákona, falšovanie a pozmeňovanie verejnej listiny, úradnej pečate, úradnej uzávery, úradného znaku a úradnej značky v súlade </w:t>
      </w:r>
      <w:r w:rsidRPr="00195E3B">
        <w:rPr>
          <w:rFonts w:asciiTheme="majorHAnsi" w:hAnsiTheme="majorHAnsi" w:cstheme="majorHAnsi"/>
          <w:color w:val="000000"/>
          <w:szCs w:val="24"/>
        </w:rPr>
        <w:br/>
        <w:t xml:space="preserve">s § 352 Trestného zákona), takúto skutočnosť podľa § 3 ods. 2 Trestného poriadku oznámiť bezodkladne orgánom činným v trestnom konaní.  </w:t>
      </w:r>
    </w:p>
    <w:p w14:paraId="5209ED1A" w14:textId="77777777" w:rsidR="005F2C99" w:rsidRPr="00195E3B"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 xml:space="preserve">Vzhľadom na možnosť zneužitia informácií uvedených v obsahovom námete a jeho prílohách, ako aj v záujme vylúčenia konfliktu záujmov v priebehu posudzovania obsahových námetov sú členovia hodnotiacej komisie podieľajúci sa </w:t>
      </w:r>
      <w:r w:rsidRPr="00195E3B">
        <w:rPr>
          <w:rFonts w:asciiTheme="majorHAnsi" w:hAnsiTheme="majorHAnsi" w:cstheme="majorHAnsi"/>
          <w:color w:val="000000"/>
          <w:szCs w:val="24"/>
        </w:rPr>
        <w:br/>
        <w:t>na schvaľovacom/hodnotiacom procese povinní podpísať Čestné vyhlásenie o nestrannosti, zachovaní dôvernosti informácií a vylúčení konfliktu záujmov. Povinnosti, ktoré z tohto čestného vyhlásenia vyplývajú, trvajú aj po ukončení vzťahu s RO.</w:t>
      </w:r>
    </w:p>
    <w:p w14:paraId="61D9CEEB" w14:textId="6FE1B00E" w:rsidR="005F2C99" w:rsidRPr="00195E3B"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 xml:space="preserve">RO pri posudzovaní obsahových námetov postupuje primerane podľa ustanovení § 19 zákona </w:t>
      </w:r>
      <w:r w:rsidR="001723A9">
        <w:rPr>
          <w:rFonts w:asciiTheme="majorHAnsi" w:hAnsiTheme="majorHAnsi" w:cstheme="majorHAnsi"/>
          <w:color w:val="000000"/>
          <w:szCs w:val="24"/>
        </w:rPr>
        <w:t>o EŠIF</w:t>
      </w:r>
      <w:r w:rsidRPr="00195E3B">
        <w:rPr>
          <w:rFonts w:asciiTheme="majorHAnsi" w:hAnsiTheme="majorHAnsi" w:cstheme="majorHAnsi"/>
          <w:color w:val="000000"/>
          <w:szCs w:val="24"/>
        </w:rPr>
        <w:t xml:space="preserve"> (konanie o žiadosti) s ohľadom na charakter posudzovania obsahového námetu. RO nie je povinný pri posudzovaní obsahových námetov postupovať podľa § 19 bodu </w:t>
      </w:r>
      <w:r w:rsidR="001723A9">
        <w:rPr>
          <w:rFonts w:asciiTheme="majorHAnsi" w:hAnsiTheme="majorHAnsi" w:cstheme="majorHAnsi"/>
          <w:color w:val="000000"/>
          <w:szCs w:val="24"/>
        </w:rPr>
        <w:t>7</w:t>
      </w:r>
      <w:r w:rsidR="00CB2C7B">
        <w:rPr>
          <w:rFonts w:asciiTheme="majorHAnsi" w:hAnsiTheme="majorHAnsi" w:cstheme="majorHAnsi"/>
          <w:color w:val="000000"/>
          <w:szCs w:val="24"/>
        </w:rPr>
        <w:t xml:space="preserve"> (mimo čas krízovej situácie)</w:t>
      </w:r>
      <w:r w:rsidR="001723A9" w:rsidRPr="00195E3B">
        <w:rPr>
          <w:rFonts w:asciiTheme="majorHAnsi" w:hAnsiTheme="majorHAnsi" w:cstheme="majorHAnsi"/>
          <w:color w:val="000000"/>
          <w:szCs w:val="24"/>
        </w:rPr>
        <w:t xml:space="preserve"> </w:t>
      </w:r>
      <w:r w:rsidRPr="00195E3B">
        <w:rPr>
          <w:rFonts w:asciiTheme="majorHAnsi" w:hAnsiTheme="majorHAnsi" w:cstheme="majorHAnsi"/>
          <w:color w:val="000000"/>
          <w:szCs w:val="24"/>
        </w:rPr>
        <w:t xml:space="preserve">či vykonať ďalšie zisťovania, odborné hodnotenia a dodatočné vyžadovanie dokladov, ak podmienky stanovené vo výzve na predkladanie obsahových námetov sú objektívne overiteľné v rámci administratívneho overenia. </w:t>
      </w:r>
    </w:p>
    <w:p w14:paraId="7BE3EA5B" w14:textId="77777777" w:rsidR="005F2C99" w:rsidRPr="00195E3B"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FF0000"/>
          <w:szCs w:val="24"/>
        </w:rPr>
      </w:pPr>
      <w:r w:rsidRPr="00195E3B">
        <w:rPr>
          <w:rFonts w:asciiTheme="majorHAnsi" w:hAnsiTheme="majorHAnsi" w:cstheme="majorHAnsi"/>
          <w:color w:val="000000" w:themeColor="text1"/>
          <w:szCs w:val="24"/>
        </w:rPr>
        <w:t xml:space="preserve">Ak vzniknú pochybnosti o pravdivosti obsahového námetu alebo jeho príloh, alebo obsahový námet je nejasný, RO tieto pochybnosti resp. nejasnosti oznámi žiadateľovi a vyzve ho, aby sa k nim vyjadril; RO určí primeranú lehotu </w:t>
      </w:r>
      <w:r w:rsidRPr="00195E3B">
        <w:rPr>
          <w:rFonts w:asciiTheme="majorHAnsi" w:hAnsiTheme="majorHAnsi" w:cstheme="majorHAnsi"/>
          <w:color w:val="000000" w:themeColor="text1"/>
          <w:szCs w:val="24"/>
        </w:rPr>
        <w:br/>
        <w:t xml:space="preserve">na vyjadrenie, ktorá nesmie byť kratšia ako päť </w:t>
      </w:r>
      <w:r w:rsidR="00E76629" w:rsidRPr="00195E3B">
        <w:rPr>
          <w:rFonts w:asciiTheme="majorHAnsi" w:hAnsiTheme="majorHAnsi" w:cstheme="majorHAnsi"/>
          <w:color w:val="000000" w:themeColor="text1"/>
          <w:szCs w:val="24"/>
        </w:rPr>
        <w:t>pracovných</w:t>
      </w:r>
      <w:r w:rsidRPr="00195E3B">
        <w:rPr>
          <w:rFonts w:asciiTheme="majorHAnsi" w:hAnsiTheme="majorHAnsi" w:cstheme="majorHAnsi"/>
          <w:color w:val="000000" w:themeColor="text1"/>
          <w:szCs w:val="24"/>
        </w:rPr>
        <w:t xml:space="preserve"> dní od doručenia oznámenia RO. </w:t>
      </w:r>
    </w:p>
    <w:p w14:paraId="71A28EDB" w14:textId="4C7174F2" w:rsidR="005F2C99"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lastRenderedPageBreak/>
        <w:t xml:space="preserve">Po upresnení údajov zo strany žiadateľa RO overí, či žiadateľ predložil všetky požadované informácie a dokumenty a či ich predložil včas a opätovne overí splnenie podmienok uvedených vo výzve. Opätovný výkon administratívneho overenia splnenia podmienok zaznamená RO v kontrolnom liste.  </w:t>
      </w:r>
    </w:p>
    <w:p w14:paraId="37A04B58" w14:textId="5EB74189" w:rsidR="00650FCC" w:rsidRPr="00195E3B" w:rsidRDefault="00650FCC"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650FCC">
        <w:rPr>
          <w:rFonts w:asciiTheme="majorHAnsi" w:hAnsiTheme="majorHAnsi" w:cstheme="majorHAnsi"/>
          <w:color w:val="000000"/>
          <w:szCs w:val="24"/>
        </w:rPr>
        <w:t>Ak sa žiadateľ nevyjadrí v stanovenej lehote podľa bodu 7), alebo ak aj po výzve RO podľa ods. 7) pretrvávajú pochybnosti o pravdivosti alebo úplnosti obsahového námetu, RO vydá Oznámenie o neschválení obsahového námetu.</w:t>
      </w:r>
    </w:p>
    <w:p w14:paraId="044F53AF" w14:textId="77777777" w:rsidR="005F2C99" w:rsidRPr="00195E3B"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Pri predloženom obsahovom námete RO posudzuje splnenie podmienok určených vo výzve, pričom výsledkom vyhodnotenia obsahového námetu je oznámenie o schválení/neschválení obsahového námetu, ktoré RO doručí žiadateľovi.</w:t>
      </w:r>
    </w:p>
    <w:p w14:paraId="724A183E" w14:textId="77777777" w:rsidR="005F2C99" w:rsidRPr="00195E3B" w:rsidRDefault="005F2C99" w:rsidP="005F2C99">
      <w:pPr>
        <w:autoSpaceDE w:val="0"/>
        <w:autoSpaceDN w:val="0"/>
        <w:adjustRightInd w:val="0"/>
        <w:spacing w:after="120"/>
        <w:rPr>
          <w:rFonts w:asciiTheme="majorHAnsi" w:hAnsiTheme="majorHAnsi" w:cstheme="majorHAnsi"/>
        </w:rPr>
      </w:pPr>
    </w:p>
    <w:p w14:paraId="1F910128" w14:textId="77777777" w:rsidR="005F2C99" w:rsidRPr="00195E3B" w:rsidRDefault="00735710" w:rsidP="00735710">
      <w:pPr>
        <w:pStyle w:val="Nadpis4"/>
        <w:numPr>
          <w:ilvl w:val="0"/>
          <w:numId w:val="0"/>
        </w:numPr>
        <w:ind w:left="567" w:hanging="567"/>
        <w:rPr>
          <w:rFonts w:asciiTheme="majorHAnsi" w:hAnsiTheme="majorHAnsi" w:cstheme="majorHAnsi"/>
        </w:rPr>
      </w:pPr>
      <w:bookmarkStart w:id="91" w:name="_Toc478594247"/>
      <w:r w:rsidRPr="00FF3978">
        <w:rPr>
          <w:rFonts w:asciiTheme="majorHAnsi" w:hAnsiTheme="majorHAnsi" w:cstheme="majorHAnsi"/>
        </w:rPr>
        <w:t xml:space="preserve">6.1.6 </w:t>
      </w:r>
      <w:r w:rsidR="005F2C99" w:rsidRPr="00195E3B">
        <w:rPr>
          <w:rFonts w:asciiTheme="majorHAnsi" w:hAnsiTheme="majorHAnsi" w:cstheme="majorHAnsi"/>
        </w:rPr>
        <w:t>Oznámenie o schválení/neschválení obsahového námetu</w:t>
      </w:r>
      <w:bookmarkEnd w:id="91"/>
    </w:p>
    <w:p w14:paraId="18E60E1C" w14:textId="77777777" w:rsidR="005F2C99" w:rsidRPr="00195E3B" w:rsidRDefault="005F2C99" w:rsidP="00FF3978">
      <w:pPr>
        <w:pStyle w:val="Odsekzoznamu"/>
        <w:numPr>
          <w:ilvl w:val="0"/>
          <w:numId w:val="93"/>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Hodnotiaca komisia po posúdení obsahového námetu vydá žiadateľovi oznámenie o schválení obsahového námetu, v ktorom uvedie, že boli splnené podmienky stanovené vo výzve na predkladanie obsahových námetov, v opačnom prípade vydá oznámenie o neschválení obsahového námetu, v ktorom uvedie dôvod neschválenia obsahového námetu.</w:t>
      </w:r>
    </w:p>
    <w:p w14:paraId="4CB812F3" w14:textId="77777777" w:rsidR="005F2C99" w:rsidRPr="00195E3B" w:rsidRDefault="005F2C99" w:rsidP="00FF3978">
      <w:pPr>
        <w:pStyle w:val="Odsekzoznamu"/>
        <w:numPr>
          <w:ilvl w:val="0"/>
          <w:numId w:val="93"/>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color w:val="000000"/>
          <w:szCs w:val="24"/>
        </w:rPr>
        <w:t xml:space="preserve">Po ukončení posudzovania všetkých obsahových námetov predložených na základe výzvy na predkladanie obsahových námetov hodnotiaca komisia vypracuje zoznam prijatých obsahových námetov s uvedením úrovne splnenia podmienok stanovených vo výzve. </w:t>
      </w:r>
    </w:p>
    <w:p w14:paraId="4CBBD8C1" w14:textId="402BFE33" w:rsidR="005F2C99" w:rsidRPr="00195E3B" w:rsidRDefault="005F2C99" w:rsidP="00FF3978">
      <w:pPr>
        <w:pStyle w:val="Odsekzoznamu"/>
        <w:numPr>
          <w:ilvl w:val="0"/>
          <w:numId w:val="93"/>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color w:val="000000"/>
          <w:szCs w:val="24"/>
        </w:rPr>
        <w:t xml:space="preserve">Hodnotiaca komisia doručí oznámenie o schválení/neschválení obsahového námetu žiadateľovi. </w:t>
      </w:r>
      <w:r w:rsidR="006C2E26" w:rsidRPr="006C2E26">
        <w:rPr>
          <w:rFonts w:asciiTheme="majorHAnsi" w:hAnsiTheme="majorHAnsi" w:cstheme="majorHAnsi"/>
          <w:color w:val="000000"/>
          <w:szCs w:val="24"/>
        </w:rPr>
        <w:t xml:space="preserve">Samotné posúdenie/hodnotenie obsahového námetu nie je konaním, ktoré by končilo meritórnym rozhodnutím, </w:t>
      </w:r>
      <w:proofErr w:type="spellStart"/>
      <w:r w:rsidR="006C2E26" w:rsidRPr="006C2E26">
        <w:rPr>
          <w:rFonts w:asciiTheme="majorHAnsi" w:hAnsiTheme="majorHAnsi" w:cstheme="majorHAnsi"/>
          <w:color w:val="000000"/>
          <w:szCs w:val="24"/>
        </w:rPr>
        <w:t>t.j</w:t>
      </w:r>
      <w:proofErr w:type="spellEnd"/>
      <w:r w:rsidR="006C2E26" w:rsidRPr="006C2E26">
        <w:rPr>
          <w:rFonts w:asciiTheme="majorHAnsi" w:hAnsiTheme="majorHAnsi" w:cstheme="majorHAnsi"/>
          <w:color w:val="000000"/>
          <w:szCs w:val="24"/>
        </w:rPr>
        <w:t xml:space="preserve">. Oznámenie o schválení/neschválení obsahového námetu, resp. Oznámenie o nesplnení podmienok výzvy, nie sú individuálnymi správnymi aktmi, pretože na jej základe nedochádza k rozhodovaniu o právach, právom chránených záujmoch a povinnostiach dotknutých subjektov. Preto nepodlieha režimu opravných prostriedkov. </w:t>
      </w:r>
      <w:r w:rsidRPr="00195E3B">
        <w:rPr>
          <w:rFonts w:asciiTheme="majorHAnsi" w:hAnsiTheme="majorHAnsi" w:cstheme="majorHAnsi"/>
          <w:color w:val="000000"/>
          <w:szCs w:val="24"/>
        </w:rPr>
        <w:t xml:space="preserve">Oznámenie o schválení obsahového námetu </w:t>
      </w:r>
      <w:r w:rsidR="006C2E26">
        <w:rPr>
          <w:rFonts w:asciiTheme="majorHAnsi" w:hAnsiTheme="majorHAnsi" w:cstheme="majorHAnsi"/>
          <w:color w:val="000000"/>
          <w:szCs w:val="24"/>
        </w:rPr>
        <w:t xml:space="preserve">je RO určenou </w:t>
      </w:r>
      <w:r w:rsidRPr="00195E3B">
        <w:rPr>
          <w:rFonts w:asciiTheme="majorHAnsi" w:hAnsiTheme="majorHAnsi" w:cstheme="majorHAnsi"/>
          <w:color w:val="000000"/>
          <w:szCs w:val="24"/>
        </w:rPr>
        <w:t>povinnou prílohou k</w:t>
      </w:r>
      <w:r w:rsidR="006C2E26">
        <w:rPr>
          <w:rFonts w:asciiTheme="majorHAnsi" w:hAnsiTheme="majorHAnsi" w:cstheme="majorHAnsi"/>
          <w:color w:val="000000"/>
          <w:szCs w:val="24"/>
        </w:rPr>
        <w:t> </w:t>
      </w:r>
      <w:r w:rsidRPr="00195E3B">
        <w:rPr>
          <w:rFonts w:asciiTheme="majorHAnsi" w:hAnsiTheme="majorHAnsi" w:cstheme="majorHAnsi"/>
          <w:color w:val="000000"/>
          <w:szCs w:val="24"/>
        </w:rPr>
        <w:t>ŽoNFP</w:t>
      </w:r>
      <w:r w:rsidR="006C2E26">
        <w:rPr>
          <w:rFonts w:asciiTheme="majorHAnsi" w:hAnsiTheme="majorHAnsi" w:cstheme="majorHAnsi"/>
          <w:color w:val="000000"/>
          <w:szCs w:val="24"/>
        </w:rPr>
        <w:t xml:space="preserve"> </w:t>
      </w:r>
      <w:r w:rsidR="006C2E26" w:rsidRPr="006C2E26">
        <w:rPr>
          <w:rFonts w:asciiTheme="majorHAnsi" w:hAnsiTheme="majorHAnsi" w:cstheme="majorHAnsi"/>
          <w:color w:val="000000"/>
          <w:szCs w:val="24"/>
        </w:rPr>
        <w:t>v rámci výzvy, ktorej predchádza výzva na predkladanie obsahových námetov</w:t>
      </w:r>
      <w:r w:rsidRPr="00195E3B">
        <w:rPr>
          <w:rFonts w:asciiTheme="majorHAnsi" w:hAnsiTheme="majorHAnsi" w:cstheme="majorHAnsi"/>
          <w:color w:val="000000"/>
          <w:szCs w:val="24"/>
        </w:rPr>
        <w:t>.</w:t>
      </w:r>
      <w:r w:rsidR="0056658B">
        <w:rPr>
          <w:rFonts w:asciiTheme="majorHAnsi" w:hAnsiTheme="majorHAnsi" w:cstheme="majorHAnsi"/>
          <w:color w:val="000000"/>
          <w:szCs w:val="24"/>
        </w:rPr>
        <w:t xml:space="preserve"> </w:t>
      </w:r>
    </w:p>
    <w:p w14:paraId="45E644E7" w14:textId="72C3CC4E" w:rsidR="005F2C99" w:rsidRPr="00195E3B" w:rsidRDefault="00735710" w:rsidP="00735710">
      <w:pPr>
        <w:pStyle w:val="Nadpis4"/>
        <w:numPr>
          <w:ilvl w:val="0"/>
          <w:numId w:val="0"/>
        </w:numPr>
        <w:ind w:left="567" w:hanging="567"/>
        <w:rPr>
          <w:rFonts w:asciiTheme="majorHAnsi" w:hAnsiTheme="majorHAnsi" w:cstheme="majorHAnsi"/>
        </w:rPr>
      </w:pPr>
      <w:bookmarkStart w:id="92" w:name="_Toc478594248"/>
      <w:r w:rsidRPr="00FF3978">
        <w:rPr>
          <w:rFonts w:asciiTheme="majorHAnsi" w:hAnsiTheme="majorHAnsi" w:cstheme="majorHAnsi"/>
        </w:rPr>
        <w:t xml:space="preserve">6.1.7 </w:t>
      </w:r>
      <w:r w:rsidR="005F2C99" w:rsidRPr="00195E3B">
        <w:rPr>
          <w:rFonts w:asciiTheme="majorHAnsi" w:hAnsiTheme="majorHAnsi" w:cstheme="majorHAnsi"/>
        </w:rPr>
        <w:t xml:space="preserve">Uplatnenie ustanovení </w:t>
      </w:r>
      <w:r w:rsidR="00345399">
        <w:rPr>
          <w:rFonts w:asciiTheme="majorHAnsi" w:hAnsiTheme="majorHAnsi" w:cstheme="majorHAnsi"/>
        </w:rPr>
        <w:t>ZVO</w:t>
      </w:r>
      <w:r w:rsidR="005F2C99" w:rsidRPr="00195E3B">
        <w:rPr>
          <w:rFonts w:asciiTheme="majorHAnsi" w:hAnsiTheme="majorHAnsi" w:cstheme="majorHAnsi"/>
        </w:rPr>
        <w:t xml:space="preserve"> pri výbere prijímateľov finančnej pomoci</w:t>
      </w:r>
      <w:bookmarkEnd w:id="92"/>
      <w:r w:rsidR="00C17BA2" w:rsidRPr="00C17BA2">
        <w:rPr>
          <w:rFonts w:asciiTheme="minorHAnsi" w:eastAsiaTheme="minorEastAsia" w:hAnsiTheme="minorHAnsi"/>
          <w:b w:val="0"/>
          <w:bCs w:val="0"/>
          <w:szCs w:val="24"/>
          <w:lang w:eastAsia="sk-SK"/>
        </w:rPr>
        <w:t xml:space="preserve"> </w:t>
      </w:r>
      <w:r w:rsidR="00C17BA2" w:rsidRPr="00C17BA2">
        <w:rPr>
          <w:rFonts w:asciiTheme="majorHAnsi" w:hAnsiTheme="majorHAnsi" w:cstheme="majorHAnsi"/>
        </w:rPr>
        <w:t xml:space="preserve">pre </w:t>
      </w:r>
      <w:proofErr w:type="spellStart"/>
      <w:r w:rsidR="00C17BA2" w:rsidRPr="00C17BA2">
        <w:rPr>
          <w:rFonts w:asciiTheme="majorHAnsi" w:hAnsiTheme="majorHAnsi" w:cstheme="majorHAnsi"/>
        </w:rPr>
        <w:t>podopatrenie</w:t>
      </w:r>
      <w:proofErr w:type="spellEnd"/>
      <w:r w:rsidR="00C17BA2" w:rsidRPr="00C17BA2">
        <w:rPr>
          <w:rFonts w:asciiTheme="majorHAnsi" w:hAnsiTheme="majorHAnsi" w:cstheme="majorHAnsi"/>
        </w:rPr>
        <w:t xml:space="preserve"> 2.3 PRV SR 2014 - 2022</w:t>
      </w:r>
    </w:p>
    <w:p w14:paraId="2DEE2EFB" w14:textId="26B98EF2" w:rsidR="005F2C99" w:rsidRPr="00195E3B" w:rsidRDefault="005F2C99" w:rsidP="00FF3978">
      <w:pPr>
        <w:pStyle w:val="Odsekzoznamu"/>
        <w:numPr>
          <w:ilvl w:val="1"/>
          <w:numId w:val="87"/>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rPr>
        <w:t xml:space="preserve">RO pri výbere prijímateľov finančnej pomoci v prípade opatrenia 2 </w:t>
      </w:r>
      <w:r w:rsidRPr="00195E3B">
        <w:rPr>
          <w:rFonts w:asciiTheme="majorHAnsi" w:hAnsiTheme="majorHAnsi" w:cstheme="majorHAnsi"/>
          <w:i/>
          <w:color w:val="000000"/>
          <w:szCs w:val="24"/>
        </w:rPr>
        <w:t>Poradenské služby, služby pomoci pri riadení poľnohospodárskych podnikov a výpomoci pre poľnohospodárske podniky</w:t>
      </w:r>
      <w:r w:rsidRPr="00195E3B">
        <w:rPr>
          <w:rFonts w:asciiTheme="majorHAnsi" w:hAnsiTheme="majorHAnsi" w:cstheme="majorHAnsi"/>
        </w:rPr>
        <w:t xml:space="preserve"> postupuje podľa pravidiel </w:t>
      </w:r>
      <w:r w:rsidR="0072740B">
        <w:rPr>
          <w:rFonts w:asciiTheme="majorHAnsi" w:hAnsiTheme="majorHAnsi" w:cstheme="majorHAnsi"/>
          <w:szCs w:val="24"/>
        </w:rPr>
        <w:t>ZVO</w:t>
      </w:r>
      <w:r w:rsidRPr="00195E3B">
        <w:rPr>
          <w:rFonts w:asciiTheme="majorHAnsi" w:hAnsiTheme="majorHAnsi" w:cstheme="majorHAnsi"/>
        </w:rPr>
        <w:t xml:space="preserve">. V prípade zákazky podľa § 1 ods. 4 </w:t>
      </w:r>
      <w:r w:rsidR="0072740B">
        <w:rPr>
          <w:rFonts w:asciiTheme="majorHAnsi" w:hAnsiTheme="majorHAnsi" w:cstheme="majorHAnsi"/>
        </w:rPr>
        <w:t>ZVO</w:t>
      </w:r>
      <w:r w:rsidRPr="00195E3B">
        <w:rPr>
          <w:rFonts w:asciiTheme="majorHAnsi" w:hAnsiTheme="majorHAnsi" w:cstheme="majorHAnsi"/>
        </w:rPr>
        <w:t xml:space="preserve">, RO postupuje v zmysle interných predpisov. </w:t>
      </w:r>
    </w:p>
    <w:p w14:paraId="258D1D97" w14:textId="37AD92F0" w:rsidR="005F2C99" w:rsidRPr="00195E3B" w:rsidRDefault="005F2C99" w:rsidP="00FF3978">
      <w:pPr>
        <w:pStyle w:val="Odsekzoznamu"/>
        <w:numPr>
          <w:ilvl w:val="1"/>
          <w:numId w:val="87"/>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rPr>
        <w:t xml:space="preserve">Proces </w:t>
      </w:r>
      <w:r w:rsidR="00345399">
        <w:rPr>
          <w:rFonts w:asciiTheme="majorHAnsi" w:hAnsiTheme="majorHAnsi" w:cstheme="majorHAnsi"/>
        </w:rPr>
        <w:t>VO</w:t>
      </w:r>
      <w:r w:rsidRPr="00195E3B">
        <w:rPr>
          <w:rFonts w:asciiTheme="majorHAnsi" w:hAnsiTheme="majorHAnsi" w:cstheme="majorHAnsi"/>
        </w:rPr>
        <w:t xml:space="preserve"> kontroluje RO pred podpisom zmluvy.</w:t>
      </w:r>
    </w:p>
    <w:p w14:paraId="31B4EB7E" w14:textId="77777777" w:rsidR="005F2C99" w:rsidRPr="00195E3B" w:rsidRDefault="005F2C99" w:rsidP="00FF3978">
      <w:pPr>
        <w:pStyle w:val="Odsekzoznamu"/>
        <w:numPr>
          <w:ilvl w:val="1"/>
          <w:numId w:val="87"/>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rPr>
        <w:t xml:space="preserve">V prípade podopatrenia 2.3 </w:t>
      </w:r>
      <w:r w:rsidRPr="00195E3B">
        <w:rPr>
          <w:rFonts w:asciiTheme="majorHAnsi" w:hAnsiTheme="majorHAnsi" w:cstheme="majorHAnsi"/>
          <w:i/>
        </w:rPr>
        <w:t>Podpora vzdelávania poradcov v poľnohospodárstve a lesnom hospodárstve</w:t>
      </w:r>
      <w:r w:rsidRPr="00195E3B">
        <w:rPr>
          <w:rFonts w:asciiTheme="majorHAnsi" w:hAnsiTheme="majorHAnsi" w:cstheme="majorHAnsi"/>
        </w:rPr>
        <w:t xml:space="preserve"> RO vyberie </w:t>
      </w:r>
      <w:r w:rsidRPr="00195E3B">
        <w:rPr>
          <w:rFonts w:asciiTheme="majorHAnsi" w:hAnsiTheme="majorHAnsi" w:cstheme="majorHAnsi"/>
          <w:szCs w:val="24"/>
        </w:rPr>
        <w:t>vzdelávacie inštitúcie pre oblasť poľnohospodárstva a  pre oblasť lesného hospodárstva.</w:t>
      </w:r>
    </w:p>
    <w:p w14:paraId="04BB1F1D" w14:textId="77777777" w:rsidR="005F2C99" w:rsidRPr="00195E3B" w:rsidRDefault="005F2C99" w:rsidP="00FF3978">
      <w:pPr>
        <w:pStyle w:val="Odsekzoznamu"/>
        <w:numPr>
          <w:ilvl w:val="1"/>
          <w:numId w:val="87"/>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szCs w:val="24"/>
        </w:rPr>
        <w:t xml:space="preserve">V prípade podopatrenia </w:t>
      </w:r>
      <w:r w:rsidRPr="00195E3B">
        <w:rPr>
          <w:rFonts w:asciiTheme="majorHAnsi" w:hAnsiTheme="majorHAnsi" w:cstheme="majorHAnsi"/>
        </w:rPr>
        <w:t xml:space="preserve">2.3 </w:t>
      </w:r>
      <w:r w:rsidRPr="00195E3B">
        <w:rPr>
          <w:rFonts w:asciiTheme="majorHAnsi" w:hAnsiTheme="majorHAnsi" w:cstheme="majorHAnsi"/>
          <w:i/>
        </w:rPr>
        <w:t>Podpora vzdelávania poradcov v poľnohospodárstve a lesnom hospodárstve</w:t>
      </w:r>
      <w:r w:rsidRPr="00195E3B">
        <w:rPr>
          <w:rFonts w:asciiTheme="majorHAnsi" w:hAnsiTheme="majorHAnsi" w:cstheme="majorHAnsi"/>
          <w:szCs w:val="24"/>
        </w:rPr>
        <w:t xml:space="preserve"> vybrané inštitúcie musia spĺňať minimálne podmienky oprávnenosti platné pre dané </w:t>
      </w:r>
      <w:proofErr w:type="spellStart"/>
      <w:r w:rsidRPr="00195E3B">
        <w:rPr>
          <w:rFonts w:asciiTheme="majorHAnsi" w:hAnsiTheme="majorHAnsi" w:cstheme="majorHAnsi"/>
          <w:szCs w:val="24"/>
        </w:rPr>
        <w:t>podopatrenie</w:t>
      </w:r>
      <w:proofErr w:type="spellEnd"/>
    </w:p>
    <w:p w14:paraId="19A542F3" w14:textId="18EAC8EF" w:rsidR="005F2C99" w:rsidRPr="00195E3B" w:rsidRDefault="005F2C99" w:rsidP="00FF3978">
      <w:pPr>
        <w:pStyle w:val="Odsekzoznamu"/>
        <w:numPr>
          <w:ilvl w:val="1"/>
          <w:numId w:val="87"/>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szCs w:val="24"/>
        </w:rPr>
        <w:lastRenderedPageBreak/>
        <w:t>Proces výberu/</w:t>
      </w:r>
      <w:r w:rsidR="00345399">
        <w:rPr>
          <w:rFonts w:asciiTheme="majorHAnsi" w:hAnsiTheme="majorHAnsi" w:cstheme="majorHAnsi"/>
          <w:szCs w:val="24"/>
        </w:rPr>
        <w:t>VO</w:t>
      </w:r>
      <w:r w:rsidRPr="00195E3B">
        <w:rPr>
          <w:rFonts w:asciiTheme="majorHAnsi" w:hAnsiTheme="majorHAnsi" w:cstheme="majorHAnsi"/>
          <w:szCs w:val="24"/>
        </w:rPr>
        <w:t xml:space="preserve"> končí výberom zmluvného partnera na poskytnutie služby, o čom RO písomne informuje Poskytovateľa..</w:t>
      </w:r>
    </w:p>
    <w:p w14:paraId="74062C95" w14:textId="022B3C6A" w:rsidR="005F2C99" w:rsidRPr="00195E3B" w:rsidRDefault="005F2C99" w:rsidP="00FF3978">
      <w:pPr>
        <w:pStyle w:val="Odsekzoznamu"/>
        <w:numPr>
          <w:ilvl w:val="1"/>
          <w:numId w:val="87"/>
        </w:numPr>
        <w:spacing w:before="60" w:after="60"/>
        <w:ind w:left="567" w:hanging="567"/>
        <w:contextualSpacing w:val="0"/>
        <w:jc w:val="both"/>
        <w:rPr>
          <w:rFonts w:asciiTheme="majorHAnsi" w:hAnsiTheme="majorHAnsi" w:cstheme="majorHAnsi"/>
          <w:color w:val="000000"/>
        </w:rPr>
      </w:pPr>
      <w:r w:rsidRPr="00195E3B">
        <w:rPr>
          <w:rFonts w:asciiTheme="majorHAnsi" w:hAnsiTheme="majorHAnsi" w:cstheme="majorHAnsi"/>
          <w:szCs w:val="24"/>
        </w:rPr>
        <w:t xml:space="preserve">Len úspešný uchádzač v rámci </w:t>
      </w:r>
      <w:r w:rsidR="00345399">
        <w:rPr>
          <w:rFonts w:asciiTheme="majorHAnsi" w:hAnsiTheme="majorHAnsi" w:cstheme="majorHAnsi"/>
          <w:szCs w:val="24"/>
        </w:rPr>
        <w:t>VO</w:t>
      </w:r>
      <w:r w:rsidRPr="00195E3B">
        <w:rPr>
          <w:rFonts w:asciiTheme="majorHAnsi" w:hAnsiTheme="majorHAnsi" w:cstheme="majorHAnsi"/>
          <w:szCs w:val="24"/>
        </w:rPr>
        <w:t xml:space="preserve"> bude následne môcť predložiť ŽoNFP.</w:t>
      </w:r>
    </w:p>
    <w:p w14:paraId="2BE934D6" w14:textId="77777777" w:rsidR="005F2C99" w:rsidRPr="00195E3B" w:rsidRDefault="005F2C99" w:rsidP="00C16B78">
      <w:pPr>
        <w:pStyle w:val="Odsekzoznamu"/>
        <w:autoSpaceDE w:val="0"/>
        <w:autoSpaceDN w:val="0"/>
        <w:adjustRightInd w:val="0"/>
        <w:spacing w:after="120"/>
        <w:ind w:left="567"/>
        <w:contextualSpacing w:val="0"/>
        <w:jc w:val="both"/>
        <w:rPr>
          <w:rFonts w:asciiTheme="majorHAnsi" w:hAnsiTheme="majorHAnsi" w:cstheme="majorHAnsi"/>
          <w:color w:val="000000"/>
        </w:rPr>
      </w:pPr>
    </w:p>
    <w:p w14:paraId="2C9CAE04" w14:textId="742DBB5C" w:rsidR="001A0B71" w:rsidRPr="00FF3978" w:rsidRDefault="001A0B71" w:rsidP="00FF3978">
      <w:pPr>
        <w:pStyle w:val="Nadpis2"/>
        <w:numPr>
          <w:ilvl w:val="1"/>
          <w:numId w:val="126"/>
        </w:numPr>
        <w:shd w:val="clear" w:color="auto" w:fill="92D050"/>
        <w:tabs>
          <w:tab w:val="clear" w:pos="1772"/>
        </w:tabs>
        <w:spacing w:before="0" w:after="120"/>
        <w:ind w:left="567" w:hanging="567"/>
        <w:rPr>
          <w:rFonts w:asciiTheme="majorHAnsi" w:hAnsiTheme="majorHAnsi" w:cstheme="majorHAnsi"/>
          <w:b w:val="0"/>
        </w:rPr>
      </w:pPr>
      <w:bookmarkStart w:id="93" w:name="_Toc88724950"/>
      <w:r w:rsidRPr="00FF3978">
        <w:rPr>
          <w:rFonts w:asciiTheme="majorHAnsi" w:hAnsiTheme="majorHAnsi" w:cstheme="majorHAnsi"/>
        </w:rPr>
        <w:t>ŽoNFP</w:t>
      </w:r>
      <w:bookmarkEnd w:id="93"/>
    </w:p>
    <w:p w14:paraId="70263AD8" w14:textId="77777777" w:rsidR="00E664AD" w:rsidRPr="00195E3B"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rPr>
      </w:pPr>
      <w:r w:rsidRPr="00195E3B">
        <w:rPr>
          <w:rFonts w:asciiTheme="majorHAnsi" w:hAnsiTheme="majorHAnsi" w:cstheme="majorHAnsi"/>
          <w:b/>
          <w:color w:val="000000"/>
        </w:rPr>
        <w:t>ŽoNFP je základným dokumentom, ktorým žiadateľ na základe vyhlásenej výzvy na predkladanie ŽoNFP žiada PPA o spolufinancovanie projektu z finančných prostriedkov určených na danú výzvu. ŽoNFP sa prijímajú na predpísanom tlačive, ktoré tvorí prílohu výzvy. ŽoNFP sa predkladá v jednom originálnom vyhotovení, podpísaná štatutárnym orgánom žiadateľa alebo osobou úradne splnomocnenou štatutárnym orgánom žiadateľa. Žiadateľ je povinný označiť v </w:t>
      </w:r>
      <w:r w:rsidR="0050276A" w:rsidRPr="00195E3B">
        <w:rPr>
          <w:rFonts w:asciiTheme="majorHAnsi" w:hAnsiTheme="majorHAnsi" w:cstheme="majorHAnsi"/>
          <w:b/>
          <w:color w:val="000000"/>
        </w:rPr>
        <w:t>ŽoNFP</w:t>
      </w:r>
      <w:r w:rsidRPr="00195E3B">
        <w:rPr>
          <w:rFonts w:asciiTheme="majorHAnsi" w:hAnsiTheme="majorHAnsi" w:cstheme="majorHAnsi"/>
          <w:b/>
          <w:color w:val="000000"/>
        </w:rPr>
        <w:t xml:space="preserve"> svoju právnu formu v súlade s číselníkom, ktorý je uvedený v prílohe č. 3 príručky. Detailný návod na vyplnenie ŽoNFP upravujú Pokyny k </w:t>
      </w:r>
      <w:r w:rsidR="0050276A" w:rsidRPr="00195E3B">
        <w:rPr>
          <w:rFonts w:asciiTheme="majorHAnsi" w:hAnsiTheme="majorHAnsi" w:cstheme="majorHAnsi"/>
          <w:b/>
          <w:color w:val="000000"/>
        </w:rPr>
        <w:t>v</w:t>
      </w:r>
      <w:r w:rsidRPr="00195E3B">
        <w:rPr>
          <w:rFonts w:asciiTheme="majorHAnsi" w:hAnsiTheme="majorHAnsi" w:cstheme="majorHAnsi"/>
          <w:b/>
          <w:color w:val="000000"/>
        </w:rPr>
        <w:t>yplneniu ŽoNFP.</w:t>
      </w:r>
    </w:p>
    <w:p w14:paraId="05AC56AD" w14:textId="002FB3B5" w:rsidR="003033FA" w:rsidRPr="00195E3B" w:rsidRDefault="008B47D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rPr>
      </w:pPr>
      <w:r w:rsidRPr="00FF3978">
        <w:rPr>
          <w:rFonts w:asciiTheme="majorHAnsi" w:hAnsiTheme="majorHAnsi" w:cstheme="majorHAnsi"/>
          <w:b/>
        </w:rPr>
        <w:t>V zmysle zákona o e-</w:t>
      </w:r>
      <w:proofErr w:type="spellStart"/>
      <w:r w:rsidRPr="00FF3978">
        <w:rPr>
          <w:rFonts w:asciiTheme="majorHAnsi" w:hAnsiTheme="majorHAnsi" w:cstheme="majorHAnsi"/>
          <w:b/>
        </w:rPr>
        <w:t>Governmente</w:t>
      </w:r>
      <w:proofErr w:type="spellEnd"/>
      <w:r w:rsidRPr="00FF3978">
        <w:rPr>
          <w:rFonts w:asciiTheme="majorHAnsi" w:hAnsiTheme="majorHAnsi" w:cstheme="majorHAnsi"/>
          <w:b/>
        </w:rPr>
        <w:t xml:space="preserve"> je žiadateľ oprávnený predložiť ŽoNFP do elektronickej schránky PPA prostredníctvom elektronickej podateľne dostupnej na stránke </w:t>
      </w:r>
      <w:hyperlink r:id="rId22" w:history="1">
        <w:r w:rsidRPr="00FF3978">
          <w:rPr>
            <w:rStyle w:val="Hypertextovprepojenie"/>
            <w:rFonts w:asciiTheme="majorHAnsi" w:hAnsiTheme="majorHAnsi" w:cstheme="majorHAnsi"/>
            <w:b/>
          </w:rPr>
          <w:t>www.slovensko.sk</w:t>
        </w:r>
      </w:hyperlink>
      <w:r w:rsidRPr="00FF3978">
        <w:rPr>
          <w:rFonts w:asciiTheme="majorHAnsi" w:hAnsiTheme="majorHAnsi" w:cstheme="majorHAnsi"/>
          <w:b/>
        </w:rPr>
        <w:t>.</w:t>
      </w:r>
    </w:p>
    <w:p w14:paraId="0C4A77DD" w14:textId="77777777" w:rsidR="002317D8" w:rsidRPr="002C7E3B" w:rsidRDefault="002317D8"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rPr>
      </w:pPr>
      <w:r w:rsidRPr="00195E3B">
        <w:rPr>
          <w:rFonts w:asciiTheme="majorHAnsi" w:hAnsiTheme="majorHAnsi" w:cstheme="majorHAnsi"/>
          <w:b/>
          <w:color w:val="000000"/>
          <w:szCs w:val="24"/>
        </w:rPr>
        <w:t>PPA zabezpečí príjem ŽoNFP odo dňa vyhlásenia výzvy, do dňa jej uzavretia, resp. v lehote prijímania ŽoNFP, uvedenej vo výzve. Žiadateľ je povinný predložiť žiadosť v podobe resp. forme uvedenej vo výzve.</w:t>
      </w:r>
    </w:p>
    <w:p w14:paraId="1FE5189A" w14:textId="4A9A410C" w:rsidR="001A0B71" w:rsidRPr="00195E3B" w:rsidRDefault="001A0B71" w:rsidP="002317D8">
      <w:pPr>
        <w:pStyle w:val="Odsekzoznamu"/>
        <w:tabs>
          <w:tab w:val="left" w:pos="567"/>
        </w:tabs>
        <w:autoSpaceDE w:val="0"/>
        <w:autoSpaceDN w:val="0"/>
        <w:adjustRightInd w:val="0"/>
        <w:spacing w:before="60" w:after="60"/>
        <w:ind w:left="567"/>
        <w:contextualSpacing w:val="0"/>
        <w:jc w:val="both"/>
        <w:rPr>
          <w:rFonts w:asciiTheme="majorHAnsi" w:hAnsiTheme="majorHAnsi" w:cstheme="majorHAnsi"/>
          <w:b/>
          <w:color w:val="000000"/>
        </w:rPr>
      </w:pPr>
      <w:r w:rsidRPr="00195E3B">
        <w:rPr>
          <w:rFonts w:asciiTheme="majorHAnsi" w:hAnsiTheme="majorHAnsi" w:cstheme="majorHAnsi"/>
          <w:b/>
          <w:color w:val="000000"/>
          <w:szCs w:val="24"/>
        </w:rPr>
        <w:t xml:space="preserve">Doručením ŽoNFP </w:t>
      </w:r>
      <w:r w:rsidR="0050276A" w:rsidRPr="00195E3B">
        <w:rPr>
          <w:rFonts w:asciiTheme="majorHAnsi" w:hAnsiTheme="majorHAnsi" w:cstheme="majorHAnsi"/>
          <w:b/>
          <w:color w:val="000000"/>
          <w:szCs w:val="24"/>
        </w:rPr>
        <w:t xml:space="preserve">na </w:t>
      </w:r>
      <w:r w:rsidRPr="00195E3B">
        <w:rPr>
          <w:rFonts w:asciiTheme="majorHAnsi" w:hAnsiTheme="majorHAnsi" w:cstheme="majorHAnsi"/>
          <w:b/>
          <w:color w:val="000000"/>
          <w:szCs w:val="24"/>
        </w:rPr>
        <w:t>PPA</w:t>
      </w:r>
      <w:r w:rsidR="00C17BA2">
        <w:rPr>
          <w:rFonts w:asciiTheme="majorHAnsi" w:hAnsiTheme="majorHAnsi" w:cstheme="majorHAnsi"/>
          <w:b/>
          <w:color w:val="000000"/>
          <w:szCs w:val="24"/>
        </w:rPr>
        <w:t xml:space="preserve"> na základe vyhlásenej výzvy</w:t>
      </w:r>
      <w:r w:rsidRPr="00195E3B">
        <w:rPr>
          <w:rFonts w:asciiTheme="majorHAnsi" w:hAnsiTheme="majorHAnsi" w:cstheme="majorHAnsi"/>
          <w:b/>
          <w:color w:val="000000"/>
          <w:szCs w:val="24"/>
        </w:rPr>
        <w:t xml:space="preserve"> sa začína konanie o žiadosti.</w:t>
      </w:r>
      <w:r w:rsidR="00C17BA2">
        <w:rPr>
          <w:rFonts w:asciiTheme="majorHAnsi" w:hAnsiTheme="majorHAnsi" w:cstheme="majorHAnsi"/>
          <w:b/>
          <w:color w:val="000000"/>
          <w:szCs w:val="24"/>
        </w:rPr>
        <w:t xml:space="preserve"> </w:t>
      </w:r>
      <w:r w:rsidR="00C17BA2" w:rsidRPr="00C17BA2">
        <w:rPr>
          <w:rFonts w:asciiTheme="majorHAnsi" w:hAnsiTheme="majorHAnsi" w:cstheme="majorHAnsi"/>
          <w:b/>
          <w:color w:val="000000"/>
          <w:szCs w:val="24"/>
        </w:rPr>
        <w:t xml:space="preserve">Konanie o žiadosti končí vydaním rozhodnutia o ŽoNFP, resp. rozhodnutím  </w:t>
      </w:r>
      <w:proofErr w:type="spellStart"/>
      <w:r w:rsidR="00C17BA2" w:rsidRPr="00C17BA2">
        <w:rPr>
          <w:rFonts w:asciiTheme="majorHAnsi" w:hAnsiTheme="majorHAnsi" w:cstheme="majorHAnsi"/>
          <w:b/>
          <w:color w:val="000000"/>
          <w:szCs w:val="24"/>
        </w:rPr>
        <w:t>oopravnom</w:t>
      </w:r>
      <w:proofErr w:type="spellEnd"/>
      <w:r w:rsidR="00C17BA2" w:rsidRPr="00C17BA2">
        <w:rPr>
          <w:rFonts w:asciiTheme="majorHAnsi" w:hAnsiTheme="majorHAnsi" w:cstheme="majorHAnsi"/>
          <w:b/>
          <w:color w:val="000000"/>
          <w:szCs w:val="24"/>
        </w:rPr>
        <w:t xml:space="preserve"> prostriedku.</w:t>
      </w:r>
      <w:r w:rsidRPr="00195E3B">
        <w:rPr>
          <w:rFonts w:asciiTheme="majorHAnsi" w:hAnsiTheme="majorHAnsi" w:cstheme="majorHAnsi"/>
          <w:b/>
          <w:color w:val="000000"/>
          <w:szCs w:val="24"/>
        </w:rPr>
        <w:t xml:space="preserve"> ŽoNFP musí byť podaná riadne, včas a vo forme určenej v zverejnenej výzve. ŽoNFP sa podáva od zverejnenia výzvy do uzavretia výzvy, okrem prípadu, ak PPA určí vo výzve inú lehotu na predkladanie žiadosti. Za dátum doručenia ŽoNFP sa považuje : </w:t>
      </w:r>
    </w:p>
    <w:p w14:paraId="32ED9214" w14:textId="77777777" w:rsidR="001A0B71" w:rsidRPr="00195E3B" w:rsidRDefault="001A0B71" w:rsidP="002317D8">
      <w:pPr>
        <w:pStyle w:val="Odsekzoznamu"/>
        <w:numPr>
          <w:ilvl w:val="1"/>
          <w:numId w:val="120"/>
        </w:numPr>
        <w:autoSpaceDE w:val="0"/>
        <w:autoSpaceDN w:val="0"/>
        <w:adjustRightInd w:val="0"/>
        <w:spacing w:before="60" w:after="60"/>
        <w:ind w:left="1134" w:hanging="567"/>
        <w:contextualSpacing w:val="0"/>
        <w:jc w:val="both"/>
        <w:rPr>
          <w:rFonts w:asciiTheme="majorHAnsi" w:hAnsiTheme="majorHAnsi" w:cstheme="majorHAnsi"/>
          <w:b/>
          <w:color w:val="000000"/>
          <w:szCs w:val="24"/>
        </w:rPr>
      </w:pPr>
      <w:r w:rsidRPr="00195E3B">
        <w:rPr>
          <w:rFonts w:asciiTheme="majorHAnsi" w:hAnsiTheme="majorHAnsi" w:cstheme="majorHAnsi"/>
          <w:b/>
          <w:color w:val="000000"/>
          <w:szCs w:val="24"/>
        </w:rPr>
        <w:t>v prípade osobného doručenia deň jej fyzického doručenia v písomnej forme na PPA, pričom ŽoNFP musí byť doručená najneskôr v deň uzavretia výzvy do konca úradných hodín;</w:t>
      </w:r>
    </w:p>
    <w:p w14:paraId="5F09E3B4" w14:textId="77777777" w:rsidR="001A0B71" w:rsidRPr="00195E3B" w:rsidRDefault="001A0B71" w:rsidP="00FF3978">
      <w:pPr>
        <w:spacing w:before="60" w:after="60"/>
        <w:ind w:left="567"/>
        <w:rPr>
          <w:rFonts w:asciiTheme="majorHAnsi" w:hAnsiTheme="majorHAnsi" w:cstheme="majorHAnsi"/>
          <w:b/>
          <w:color w:val="000000"/>
        </w:rPr>
      </w:pPr>
      <w:r w:rsidRPr="00195E3B">
        <w:rPr>
          <w:rFonts w:asciiTheme="majorHAnsi" w:hAnsiTheme="majorHAnsi" w:cstheme="majorHAnsi"/>
          <w:b/>
          <w:color w:val="000000"/>
        </w:rPr>
        <w:t>V prípade doručenia ŽoNFP osobne na adresu ustanovenú vo výzve, zamestnanci  PPA potvrdia sprievodný list žiadateľa k ŽoNFP, ktorý je dokladom o prijatí ŽoNFP. Sprievodný list obsahuje minimálne tieto údaje : číslo výzvy, názov a adresu žiadateľa, náz</w:t>
      </w:r>
      <w:r w:rsidR="004B59D6" w:rsidRPr="00195E3B">
        <w:rPr>
          <w:rFonts w:asciiTheme="majorHAnsi" w:hAnsiTheme="majorHAnsi" w:cstheme="majorHAnsi"/>
          <w:b/>
          <w:color w:val="000000"/>
        </w:rPr>
        <w:t>ov a adresu PPA, názov projektu, názov činnosti.</w:t>
      </w:r>
    </w:p>
    <w:p w14:paraId="19715373" w14:textId="77777777" w:rsidR="003033FA" w:rsidRPr="00FF3978" w:rsidRDefault="003033FA" w:rsidP="00FF3978">
      <w:pPr>
        <w:pStyle w:val="Odsekzoznamu"/>
        <w:numPr>
          <w:ilvl w:val="1"/>
          <w:numId w:val="120"/>
        </w:numPr>
        <w:autoSpaceDE w:val="0"/>
        <w:autoSpaceDN w:val="0"/>
        <w:adjustRightInd w:val="0"/>
        <w:spacing w:before="60" w:after="60"/>
        <w:ind w:left="1134" w:hanging="567"/>
        <w:contextualSpacing w:val="0"/>
        <w:jc w:val="both"/>
        <w:rPr>
          <w:rFonts w:asciiTheme="majorHAnsi" w:hAnsiTheme="majorHAnsi" w:cstheme="majorHAnsi"/>
          <w:b/>
          <w:color w:val="000000"/>
          <w:szCs w:val="24"/>
        </w:rPr>
      </w:pPr>
      <w:r w:rsidRPr="00FF3978">
        <w:rPr>
          <w:rFonts w:asciiTheme="majorHAnsi" w:hAnsiTheme="majorHAnsi" w:cstheme="majorHAnsi"/>
          <w:b/>
          <w:color w:val="000000"/>
          <w:szCs w:val="24"/>
        </w:rPr>
        <w:t>v prípade zaslania poštou alebo kuriérom deň odovzdania dokumentácie ŽoNFP na takúto prepravu, ktorý nesmie byť neskorší ako je deň uzavretia výzvy (rozhodujúca je pečiatka pošty/kuriéra na obálke, v ktorej sa ŽoNFP doručuje).</w:t>
      </w:r>
    </w:p>
    <w:p w14:paraId="2B9B1B33" w14:textId="7A581352" w:rsidR="001A0B71" w:rsidRPr="00FF3978" w:rsidRDefault="00906280" w:rsidP="00FF3978">
      <w:pPr>
        <w:pStyle w:val="Odsekzoznamu"/>
        <w:numPr>
          <w:ilvl w:val="0"/>
          <w:numId w:val="121"/>
        </w:numPr>
        <w:spacing w:before="60" w:after="60"/>
        <w:ind w:left="1701" w:hanging="567"/>
        <w:contextualSpacing w:val="0"/>
        <w:jc w:val="both"/>
        <w:rPr>
          <w:rFonts w:asciiTheme="majorHAnsi" w:hAnsiTheme="majorHAnsi" w:cstheme="majorHAnsi"/>
          <w:b/>
          <w:color w:val="000000"/>
        </w:rPr>
      </w:pPr>
      <w:r w:rsidRPr="00FF3978">
        <w:rPr>
          <w:rFonts w:asciiTheme="majorHAnsi" w:hAnsiTheme="majorHAnsi" w:cstheme="majorHAnsi"/>
          <w:b/>
          <w:color w:val="000000"/>
        </w:rPr>
        <w:t>v prípade doručenia elektronicky, dátum doručenia ŽoNFP do elektronickej schránky PPA (v prípade predloženia ŽoNFP v súlade so zákonom o e-</w:t>
      </w:r>
      <w:proofErr w:type="spellStart"/>
      <w:r w:rsidRPr="00FF3978">
        <w:rPr>
          <w:rFonts w:asciiTheme="majorHAnsi" w:hAnsiTheme="majorHAnsi" w:cstheme="majorHAnsi"/>
          <w:b/>
          <w:color w:val="000000"/>
        </w:rPr>
        <w:t>Governmente</w:t>
      </w:r>
      <w:proofErr w:type="spellEnd"/>
      <w:r w:rsidRPr="00FF3978">
        <w:rPr>
          <w:rFonts w:asciiTheme="majorHAnsi" w:hAnsiTheme="majorHAnsi" w:cstheme="majorHAnsi"/>
          <w:b/>
          <w:color w:val="000000"/>
        </w:rPr>
        <w:t>) .</w:t>
      </w:r>
    </w:p>
    <w:p w14:paraId="5FAD4FB1" w14:textId="410DCD31" w:rsidR="00906280" w:rsidRPr="00195E3B" w:rsidRDefault="00906280" w:rsidP="00FF3978">
      <w:pPr>
        <w:spacing w:before="60" w:after="60"/>
        <w:ind w:left="567"/>
        <w:rPr>
          <w:rFonts w:asciiTheme="majorHAnsi" w:hAnsiTheme="majorHAnsi" w:cstheme="majorHAnsi"/>
          <w:b/>
          <w:color w:val="000000"/>
        </w:rPr>
      </w:pPr>
      <w:r w:rsidRPr="00FF3978">
        <w:rPr>
          <w:rFonts w:asciiTheme="majorHAnsi" w:hAnsiTheme="majorHAnsi" w:cstheme="majorHAnsi"/>
          <w:b/>
          <w:color w:val="000000"/>
        </w:rPr>
        <w:t>V prípade, že žiadateľ predkladá ŽoNFP bez príloh výlučne elektronicky v súlade so zákonom o e-</w:t>
      </w:r>
      <w:proofErr w:type="spellStart"/>
      <w:r w:rsidRPr="00FF3978">
        <w:rPr>
          <w:rFonts w:asciiTheme="majorHAnsi" w:hAnsiTheme="majorHAnsi" w:cstheme="majorHAnsi"/>
          <w:b/>
          <w:color w:val="000000"/>
        </w:rPr>
        <w:t>Governmente</w:t>
      </w:r>
      <w:proofErr w:type="spellEnd"/>
      <w:r w:rsidRPr="00FF3978">
        <w:rPr>
          <w:rFonts w:asciiTheme="majorHAnsi" w:hAnsiTheme="majorHAnsi" w:cstheme="majorHAnsi"/>
          <w:b/>
          <w:color w:val="000000"/>
        </w:rPr>
        <w:t xml:space="preserve"> a vybrané prílohy predkladá v listinnej forme, sa za dátum doručenia ŽoNFP bude považovať dátum </w:t>
      </w:r>
      <w:r w:rsidR="004D3180" w:rsidRPr="00FF3978">
        <w:rPr>
          <w:rFonts w:asciiTheme="majorHAnsi" w:hAnsiTheme="majorHAnsi" w:cstheme="majorHAnsi"/>
          <w:b/>
          <w:color w:val="000000"/>
        </w:rPr>
        <w:t xml:space="preserve">doručenia ŽoNFP do elektronickej schránky poskytovateľa. </w:t>
      </w:r>
      <w:r w:rsidR="0055271F" w:rsidRPr="00195E3B">
        <w:rPr>
          <w:rFonts w:asciiTheme="majorHAnsi" w:hAnsiTheme="majorHAnsi" w:cstheme="majorHAnsi"/>
          <w:b/>
          <w:color w:val="000000"/>
        </w:rPr>
        <w:t xml:space="preserve"> </w:t>
      </w:r>
    </w:p>
    <w:p w14:paraId="16D72054" w14:textId="654297B5" w:rsidR="002317D8" w:rsidRPr="00195E3B" w:rsidRDefault="002317D8" w:rsidP="002317D8">
      <w:pPr>
        <w:spacing w:before="60" w:after="60"/>
        <w:ind w:left="567"/>
        <w:rPr>
          <w:rFonts w:asciiTheme="majorHAnsi" w:hAnsiTheme="majorHAnsi" w:cstheme="majorHAnsi"/>
          <w:b/>
          <w:color w:val="000000"/>
        </w:rPr>
      </w:pPr>
      <w:r w:rsidRPr="00FF3978">
        <w:rPr>
          <w:rFonts w:asciiTheme="majorHAnsi" w:hAnsiTheme="majorHAnsi" w:cstheme="majorHAnsi"/>
          <w:color w:val="000000"/>
        </w:rPr>
        <w:t>Rozhodujúcim dátumom na splnenie podmienky podať ŽoNFP  včas je dátum odovzdania písomnej verzie ŽoNFP osobne do podateľne PPA alebo dátum odovzdania na poštovú, resp. inú prepravu</w:t>
      </w:r>
      <w:r w:rsidR="003F521F">
        <w:rPr>
          <w:rFonts w:asciiTheme="majorHAnsi" w:hAnsiTheme="majorHAnsi" w:cstheme="majorHAnsi"/>
          <w:color w:val="000000"/>
        </w:rPr>
        <w:t>, alebo elektronicky</w:t>
      </w:r>
      <w:r w:rsidRPr="00FF3978">
        <w:rPr>
          <w:rFonts w:asciiTheme="majorHAnsi" w:hAnsiTheme="majorHAnsi" w:cstheme="majorHAnsi"/>
          <w:color w:val="000000"/>
        </w:rPr>
        <w:t xml:space="preserve">  najneskôr v posledný deň uzávierky </w:t>
      </w:r>
      <w:r w:rsidRPr="00FF3978">
        <w:rPr>
          <w:rFonts w:asciiTheme="majorHAnsi" w:hAnsiTheme="majorHAnsi" w:cstheme="majorHAnsi"/>
          <w:color w:val="000000"/>
        </w:rPr>
        <w:lastRenderedPageBreak/>
        <w:t>výzvy, resp. lehoty určenej na predkladanie ŽoNFP vo výzve. PPA vo výzve môže obmedziť maximálnu prípustnú lehotu prostredníctvom poštovej alebo inej prepravy ŽoNFP, maximálne však na 7 pracovných dní od dňa uzavretia výzvy. ŽoNFP je doručená riadne, ak spĺňa požiadavky na formát stanovený vo výzve a zaslaný formát umožňuje objektívne posúdenie obsahu ŽoNFP (podmienka nie je splnená najmä v prípadoch, kedy je obsah ŽoNFP vyplnený v inom ako slovenskom jazyku alebo jazyku určenom vo výzve ako akceptovateľným alebo písmom, ktoré neumožňuje rozpoznanie obsahu textu)</w:t>
      </w:r>
      <w:r w:rsidRPr="00195E3B">
        <w:rPr>
          <w:rFonts w:asciiTheme="majorHAnsi" w:hAnsiTheme="majorHAnsi" w:cstheme="majorHAnsi"/>
          <w:b/>
          <w:color w:val="000000"/>
        </w:rPr>
        <w:t xml:space="preserve">. </w:t>
      </w:r>
    </w:p>
    <w:p w14:paraId="560006FD" w14:textId="4985B19C" w:rsidR="002317D8" w:rsidRPr="00195E3B" w:rsidRDefault="002317D8" w:rsidP="002317D8">
      <w:pPr>
        <w:spacing w:before="60" w:after="60"/>
        <w:ind w:left="567"/>
        <w:rPr>
          <w:rFonts w:asciiTheme="majorHAnsi" w:hAnsiTheme="majorHAnsi" w:cstheme="majorHAnsi"/>
          <w:b/>
          <w:color w:val="000000"/>
        </w:rPr>
      </w:pPr>
      <w:r w:rsidRPr="00195E3B">
        <w:rPr>
          <w:rFonts w:asciiTheme="majorHAnsi" w:hAnsiTheme="majorHAnsi" w:cstheme="majorHAnsi"/>
          <w:b/>
          <w:bCs/>
          <w:color w:val="000000"/>
        </w:rPr>
        <w:t>ŽoNFP je doručená v určenej forme</w:t>
      </w:r>
      <w:r w:rsidRPr="00195E3B">
        <w:rPr>
          <w:rFonts w:asciiTheme="majorHAnsi" w:hAnsiTheme="majorHAnsi" w:cstheme="majorHAnsi"/>
          <w:b/>
          <w:color w:val="000000"/>
        </w:rPr>
        <w:t xml:space="preserve">, ak je vyplnený formulár ŽoNFP (v zmysle podmienok uvedených vo formulári ŽoNFP, ktorý je prílohou výzvy) a zároveň formulár ŽoNFP a prílohy ŽoNFP sú doručené v písomnej podobe (1 originál ako aj na neprepisovateľnom uzavretom CD/DVD nosiči) alebo v elektronickej podobe do </w:t>
      </w:r>
      <w:r w:rsidR="00723540">
        <w:rPr>
          <w:rFonts w:asciiTheme="majorHAnsi" w:hAnsiTheme="majorHAnsi" w:cstheme="majorHAnsi"/>
        </w:rPr>
        <w:t>poskytovateľom</w:t>
      </w:r>
      <w:r w:rsidR="002019D7">
        <w:rPr>
          <w:rFonts w:asciiTheme="majorHAnsi" w:hAnsiTheme="majorHAnsi" w:cstheme="majorHAnsi"/>
        </w:rPr>
        <w:t xml:space="preserve"> ur</w:t>
      </w:r>
      <w:r w:rsidR="00202590">
        <w:rPr>
          <w:rFonts w:asciiTheme="majorHAnsi" w:hAnsiTheme="majorHAnsi" w:cstheme="majorHAnsi"/>
        </w:rPr>
        <w:t>čeného</w:t>
      </w:r>
      <w:r w:rsidR="00723540">
        <w:rPr>
          <w:rFonts w:asciiTheme="majorHAnsi" w:hAnsiTheme="majorHAnsi" w:cstheme="majorHAnsi"/>
        </w:rPr>
        <w:t xml:space="preserve"> informačného systému</w:t>
      </w:r>
      <w:r w:rsidR="002019D7" w:rsidRPr="00195E3B">
        <w:rPr>
          <w:rFonts w:asciiTheme="majorHAnsi" w:hAnsiTheme="majorHAnsi" w:cstheme="majorHAnsi"/>
        </w:rPr>
        <w:t>.</w:t>
      </w:r>
    </w:p>
    <w:p w14:paraId="5A18F4E5" w14:textId="77777777" w:rsidR="001A0B71" w:rsidRPr="00FF3978" w:rsidRDefault="001A0B71" w:rsidP="000F588A">
      <w:pPr>
        <w:pStyle w:val="Odsekzoznamu"/>
        <w:numPr>
          <w:ilvl w:val="1"/>
          <w:numId w:val="250"/>
        </w:numPr>
        <w:tabs>
          <w:tab w:val="left" w:pos="567"/>
        </w:tabs>
        <w:autoSpaceDE w:val="0"/>
        <w:autoSpaceDN w:val="0"/>
        <w:adjustRightInd w:val="0"/>
        <w:spacing w:after="120"/>
        <w:ind w:left="567" w:hanging="567"/>
        <w:jc w:val="both"/>
        <w:rPr>
          <w:rFonts w:asciiTheme="majorHAnsi" w:hAnsiTheme="majorHAnsi" w:cstheme="majorHAnsi"/>
        </w:rPr>
      </w:pPr>
      <w:r w:rsidRPr="002C7E3B">
        <w:rPr>
          <w:rFonts w:asciiTheme="majorHAnsi" w:hAnsiTheme="majorHAnsi" w:cstheme="majorHAnsi"/>
          <w:b/>
          <w:color w:val="000000"/>
        </w:rPr>
        <w:t>Neoddeliteľnou súčasťou ŽoNFP sú povinné prílohy. Poradie predložených povinných príloh musí súhlasiť s poradím uvedeným v zozname povinných príloh, kto</w:t>
      </w:r>
      <w:r w:rsidRPr="00C66CE9">
        <w:rPr>
          <w:rFonts w:asciiTheme="majorHAnsi" w:hAnsiTheme="majorHAnsi" w:cstheme="majorHAnsi"/>
          <w:b/>
          <w:color w:val="000000"/>
        </w:rPr>
        <w:t>rý je súčasťou formulára ŽoNFP. ŽoNFP sa predkladá uložená spolu s povinnými prílohami v </w:t>
      </w:r>
      <w:r w:rsidR="006E5958" w:rsidRPr="00FF3978">
        <w:rPr>
          <w:rFonts w:asciiTheme="majorHAnsi" w:hAnsiTheme="majorHAnsi" w:cstheme="majorHAnsi"/>
          <w:b/>
          <w:color w:val="000000"/>
        </w:rPr>
        <w:t>pevnom</w:t>
      </w:r>
      <w:r w:rsidRPr="00FF3978">
        <w:rPr>
          <w:rFonts w:asciiTheme="majorHAnsi" w:hAnsiTheme="majorHAnsi" w:cstheme="majorHAnsi"/>
          <w:b/>
          <w:color w:val="000000"/>
        </w:rPr>
        <w:t xml:space="preserve"> </w:t>
      </w:r>
      <w:r w:rsidR="00C147BC" w:rsidRPr="00FF3978">
        <w:rPr>
          <w:rFonts w:asciiTheme="majorHAnsi" w:hAnsiTheme="majorHAnsi" w:cstheme="majorHAnsi"/>
          <w:b/>
          <w:color w:val="000000"/>
        </w:rPr>
        <w:t>zakladači</w:t>
      </w:r>
      <w:r w:rsidRPr="00FF3978">
        <w:rPr>
          <w:rFonts w:asciiTheme="majorHAnsi" w:hAnsiTheme="majorHAnsi" w:cstheme="majorHAnsi"/>
          <w:b/>
          <w:color w:val="000000"/>
        </w:rPr>
        <w:t xml:space="preserve"> ľubovoľnej farby. </w:t>
      </w:r>
      <w:r w:rsidRPr="00FF3978">
        <w:rPr>
          <w:rFonts w:asciiTheme="majorHAnsi" w:hAnsiTheme="majorHAnsi" w:cstheme="majorHAnsi"/>
          <w:b/>
        </w:rPr>
        <w:t>Prílohy sa do Spisu žiadosti vkladajú zostupne</w:t>
      </w:r>
      <w:r w:rsidRPr="00FF3978">
        <w:rPr>
          <w:rFonts w:asciiTheme="majorHAnsi" w:hAnsiTheme="majorHAnsi" w:cstheme="majorHAnsi"/>
        </w:rPr>
        <w:t>, tzn. zhora nadol, pričom na vrchu bude formulár ŽoNFP a nasledovať budú povinné prílohy podľa poradia uvedeného v ŽoNFP a každá príloha založená zvlášť v</w:t>
      </w:r>
      <w:r w:rsidR="006E5958" w:rsidRPr="00FF3978">
        <w:rPr>
          <w:rFonts w:asciiTheme="majorHAnsi" w:hAnsiTheme="majorHAnsi" w:cstheme="majorHAnsi"/>
        </w:rPr>
        <w:t>o fóliovom</w:t>
      </w:r>
      <w:r w:rsidR="00C147BC" w:rsidRPr="00FF3978">
        <w:rPr>
          <w:rFonts w:asciiTheme="majorHAnsi" w:hAnsiTheme="majorHAnsi" w:cstheme="majorHAnsi"/>
        </w:rPr>
        <w:t xml:space="preserve"> </w:t>
      </w:r>
      <w:r w:rsidRPr="00FF3978">
        <w:rPr>
          <w:rFonts w:asciiTheme="majorHAnsi" w:hAnsiTheme="majorHAnsi" w:cstheme="majorHAnsi"/>
        </w:rPr>
        <w:t>euroobale (ak technicky nie je možné v euroobale, použije sa iný vhodný spôsob podľa uváženia žiadateľa).</w:t>
      </w:r>
    </w:p>
    <w:p w14:paraId="33B27C08" w14:textId="05552EBD"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color w:val="000000"/>
        </w:rPr>
        <w:t>PPA vypracuje vzory tlačív ŽoNFP nasledovne:</w:t>
      </w:r>
    </w:p>
    <w:p w14:paraId="614D1CDD" w14:textId="77777777" w:rsidR="001A0B71" w:rsidRPr="00195E3B" w:rsidRDefault="001A0B71" w:rsidP="00FF3978">
      <w:pPr>
        <w:pStyle w:val="Odsekzoznamu"/>
        <w:numPr>
          <w:ilvl w:val="0"/>
          <w:numId w:val="16"/>
        </w:numPr>
        <w:autoSpaceDE w:val="0"/>
        <w:autoSpaceDN w:val="0"/>
        <w:adjustRightInd w:val="0"/>
        <w:spacing w:before="60" w:after="60"/>
        <w:ind w:left="1134" w:hanging="567"/>
        <w:contextualSpacing w:val="0"/>
        <w:jc w:val="both"/>
        <w:rPr>
          <w:rFonts w:asciiTheme="majorHAnsi" w:hAnsiTheme="majorHAnsi" w:cstheme="majorHAnsi"/>
          <w:color w:val="000000" w:themeColor="text1"/>
          <w:szCs w:val="24"/>
        </w:rPr>
      </w:pPr>
      <w:r w:rsidRPr="00195E3B">
        <w:rPr>
          <w:rFonts w:asciiTheme="majorHAnsi" w:hAnsiTheme="majorHAnsi" w:cstheme="majorHAnsi"/>
          <w:color w:val="000000" w:themeColor="text1"/>
          <w:szCs w:val="24"/>
        </w:rPr>
        <w:t>ŽoNFP pre individuálneho žiadateľa,</w:t>
      </w:r>
    </w:p>
    <w:p w14:paraId="665941F2" w14:textId="77777777" w:rsidR="001A0B71" w:rsidRPr="00195E3B" w:rsidRDefault="001A0B71" w:rsidP="00FF3978">
      <w:pPr>
        <w:pStyle w:val="Odsekzoznamu"/>
        <w:numPr>
          <w:ilvl w:val="0"/>
          <w:numId w:val="16"/>
        </w:numPr>
        <w:spacing w:before="60" w:after="60"/>
        <w:ind w:left="1134" w:hanging="567"/>
        <w:contextualSpacing w:val="0"/>
        <w:jc w:val="both"/>
        <w:rPr>
          <w:rFonts w:asciiTheme="majorHAnsi" w:hAnsiTheme="majorHAnsi" w:cstheme="majorHAnsi"/>
          <w:szCs w:val="24"/>
        </w:rPr>
      </w:pPr>
      <w:r w:rsidRPr="00195E3B">
        <w:rPr>
          <w:rFonts w:asciiTheme="majorHAnsi" w:hAnsiTheme="majorHAnsi" w:cstheme="majorHAnsi"/>
          <w:szCs w:val="24"/>
        </w:rPr>
        <w:t>ŽoNFP pre integrovaný projekt,</w:t>
      </w:r>
    </w:p>
    <w:p w14:paraId="0943BDD4" w14:textId="77777777" w:rsidR="001A0B71" w:rsidRPr="00195E3B" w:rsidRDefault="001A0B71" w:rsidP="00FF3978">
      <w:pPr>
        <w:pStyle w:val="Odsekzoznamu"/>
        <w:numPr>
          <w:ilvl w:val="0"/>
          <w:numId w:val="16"/>
        </w:numPr>
        <w:spacing w:before="60" w:after="60"/>
        <w:ind w:left="1134"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ŽoNFP pre kolektívnu investíciu,</w:t>
      </w:r>
    </w:p>
    <w:p w14:paraId="06D62A7D" w14:textId="77777777" w:rsidR="00B758CA" w:rsidRPr="00195E3B" w:rsidRDefault="001A0B71" w:rsidP="00FF3978">
      <w:pPr>
        <w:pStyle w:val="Odsekzoznamu"/>
        <w:numPr>
          <w:ilvl w:val="0"/>
          <w:numId w:val="16"/>
        </w:numPr>
        <w:spacing w:before="60" w:after="60"/>
        <w:ind w:left="1134"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 xml:space="preserve">ŽoNFP pre kombináciu integrovaného projektu a kolektívnej investície </w:t>
      </w:r>
    </w:p>
    <w:p w14:paraId="6128A0ED" w14:textId="28FB899C" w:rsidR="001A0B71" w:rsidRPr="00195E3B" w:rsidRDefault="00487102"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rPr>
      </w:pPr>
      <w:r w:rsidRPr="00195E3B">
        <w:rPr>
          <w:rFonts w:asciiTheme="majorHAnsi" w:hAnsiTheme="majorHAnsi" w:cstheme="majorHAnsi"/>
          <w:b/>
          <w:color w:val="000000"/>
        </w:rPr>
        <w:t xml:space="preserve">Žiadateľ podáva ŽoNFP PPA na základe vyhlásenej výzvy na predkladanie Žiadostí o nenávratný finančný príspevok, ktorú PPA vyhlási zverejnením na svojom webovom sídle. </w:t>
      </w:r>
      <w:r w:rsidRPr="00195E3B">
        <w:rPr>
          <w:rFonts w:asciiTheme="majorHAnsi" w:hAnsiTheme="majorHAnsi" w:cstheme="majorHAnsi"/>
          <w:color w:val="000000"/>
        </w:rPr>
        <w:t>PPA sa môže so súhlasom RO rozhodnúť v závislosti od charakteru projektov, ktorých sa bude výzva týkať, či výber projektov zabezpečí prostredníctvom dvoch výberových kôl (výzva na predkladanie projektových zámerov a výzva na predkladanie ŽoNFP) alebo iba prostredníctvom jedného kola (výzva na predkladanie ŽoNFP). Použitie dvojkolového výberu projektov nie je povinné.</w:t>
      </w:r>
      <w:r w:rsidR="00B758CA" w:rsidRPr="00FF3978">
        <w:rPr>
          <w:rFonts w:asciiTheme="majorHAnsi" w:hAnsiTheme="majorHAnsi" w:cstheme="majorHAnsi"/>
          <w:color w:val="000000"/>
          <w:szCs w:val="24"/>
        </w:rPr>
        <w:t xml:space="preserve"> </w:t>
      </w:r>
      <w:r w:rsidR="00B758CA" w:rsidRPr="00195E3B">
        <w:rPr>
          <w:rFonts w:asciiTheme="majorHAnsi" w:hAnsiTheme="majorHAnsi" w:cstheme="majorHAnsi"/>
          <w:color w:val="000000"/>
          <w:szCs w:val="24"/>
        </w:rPr>
        <w:t xml:space="preserve">V prípade opatrenia 2 </w:t>
      </w:r>
      <w:r w:rsidR="00B758CA" w:rsidRPr="00195E3B">
        <w:rPr>
          <w:rFonts w:asciiTheme="majorHAnsi" w:hAnsiTheme="majorHAnsi" w:cstheme="majorHAnsi"/>
          <w:i/>
          <w:color w:val="000000"/>
          <w:szCs w:val="24"/>
        </w:rPr>
        <w:t>Poradenské služby, služby pomoci pri riadení poľnohospodárskych podnikov a výpomoci pre poľnohospodárske podniky</w:t>
      </w:r>
      <w:r w:rsidR="00B758CA" w:rsidRPr="00195E3B">
        <w:rPr>
          <w:rFonts w:asciiTheme="majorHAnsi" w:hAnsiTheme="majorHAnsi" w:cstheme="majorHAnsi"/>
          <w:color w:val="000000"/>
          <w:szCs w:val="24"/>
        </w:rPr>
        <w:t xml:space="preserve"> výzve na predkladanie ŽoNFP predchádza výber prijímateľov finančnej pomoci v zmysle ustanovení </w:t>
      </w:r>
      <w:r w:rsidR="0072740B">
        <w:rPr>
          <w:rFonts w:asciiTheme="majorHAnsi" w:hAnsiTheme="majorHAnsi" w:cstheme="majorHAnsi"/>
          <w:color w:val="000000"/>
          <w:szCs w:val="24"/>
        </w:rPr>
        <w:t>ZVO</w:t>
      </w:r>
      <w:r w:rsidR="00B758CA" w:rsidRPr="00195E3B">
        <w:rPr>
          <w:rFonts w:asciiTheme="majorHAnsi" w:hAnsiTheme="majorHAnsi" w:cstheme="majorHAnsi"/>
          <w:color w:val="000000"/>
          <w:szCs w:val="24"/>
        </w:rPr>
        <w:t>.</w:t>
      </w:r>
    </w:p>
    <w:p w14:paraId="6EB281AE" w14:textId="54DAFAA4" w:rsidR="001A0B71" w:rsidRPr="00CB22C6" w:rsidRDefault="00487102"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rPr>
        <w:t>PPA bude vyhlasovať výzvy v súlade s indikatívnym harmonogramom výziev, v ktorom sa zohľadnia plánované termíny vyhlásenia výziev.</w:t>
      </w:r>
      <w:r w:rsidRPr="00FF3978">
        <w:rPr>
          <w:rFonts w:asciiTheme="majorHAnsi" w:hAnsiTheme="majorHAnsi" w:cstheme="majorHAnsi"/>
        </w:rPr>
        <w:t xml:space="preserve"> RO </w:t>
      </w:r>
      <w:r w:rsidR="00345399">
        <w:rPr>
          <w:rFonts w:asciiTheme="majorHAnsi" w:hAnsiTheme="majorHAnsi" w:cstheme="majorHAnsi"/>
        </w:rPr>
        <w:t>pripraví v spolupráci s PPA</w:t>
      </w:r>
      <w:r w:rsidRPr="00FF3978">
        <w:rPr>
          <w:rFonts w:asciiTheme="majorHAnsi" w:hAnsiTheme="majorHAnsi" w:cstheme="majorHAnsi"/>
        </w:rPr>
        <w:t xml:space="preserve"> harmonogram výziev na obdobie minimálne jedného kalendárneho roka a zverejní ho na svojom webovom sídle. </w:t>
      </w:r>
    </w:p>
    <w:p w14:paraId="51A3966E" w14:textId="77777777" w:rsidR="00CB22C6" w:rsidRPr="00FF3978" w:rsidRDefault="00CB22C6" w:rsidP="00CB22C6">
      <w:pPr>
        <w:pStyle w:val="Odsekzoznamu"/>
        <w:tabs>
          <w:tab w:val="left" w:pos="567"/>
        </w:tabs>
        <w:autoSpaceDE w:val="0"/>
        <w:autoSpaceDN w:val="0"/>
        <w:adjustRightInd w:val="0"/>
        <w:spacing w:before="60" w:after="60"/>
        <w:contextualSpacing w:val="0"/>
        <w:jc w:val="both"/>
        <w:rPr>
          <w:rFonts w:asciiTheme="majorHAnsi" w:hAnsiTheme="majorHAnsi" w:cstheme="majorHAnsi"/>
          <w:color w:val="000000"/>
        </w:rPr>
      </w:pPr>
    </w:p>
    <w:p w14:paraId="5125EB64" w14:textId="77777777" w:rsidR="001A0B71" w:rsidRPr="00195E3B" w:rsidRDefault="001A0B71" w:rsidP="001A0B71">
      <w:pPr>
        <w:pStyle w:val="Popis"/>
        <w:rPr>
          <w:rFonts w:asciiTheme="majorHAnsi" w:hAnsiTheme="majorHAnsi" w:cstheme="majorHAnsi"/>
          <w:color w:val="000000"/>
          <w:szCs w:val="24"/>
        </w:rPr>
      </w:pPr>
      <w:r w:rsidRPr="00195E3B">
        <w:rPr>
          <w:rFonts w:asciiTheme="majorHAnsi" w:hAnsiTheme="majorHAnsi" w:cstheme="majorHAnsi"/>
        </w:rPr>
        <w:t>Schéma - Schéma procesných úkonov pri spracovaní ŽoNFP</w:t>
      </w:r>
    </w:p>
    <w:p w14:paraId="436CD81F" w14:textId="62031B54" w:rsidR="001A0B71" w:rsidRPr="00FF3978" w:rsidRDefault="001A0B71" w:rsidP="001A0B71">
      <w:pPr>
        <w:spacing w:before="0" w:after="120"/>
        <w:rPr>
          <w:rFonts w:asciiTheme="majorHAnsi" w:hAnsiTheme="majorHAnsi" w:cstheme="majorHAnsi"/>
          <w:lang w:eastAsia="en-US"/>
        </w:rPr>
      </w:pPr>
    </w:p>
    <w:p w14:paraId="41ABFE25" w14:textId="77777777" w:rsidR="001A0B71" w:rsidRPr="00FF3978" w:rsidRDefault="001A0B71" w:rsidP="001A0B71">
      <w:pPr>
        <w:spacing w:before="0" w:after="120"/>
        <w:rPr>
          <w:rFonts w:asciiTheme="majorHAnsi" w:hAnsiTheme="majorHAnsi" w:cstheme="majorHAnsi"/>
          <w:lang w:eastAsia="en-US"/>
        </w:rPr>
      </w:pPr>
    </w:p>
    <w:p w14:paraId="1C3BBFAE" w14:textId="60DEE02F" w:rsidR="00195E3B" w:rsidRPr="00FF3978" w:rsidRDefault="008355A5" w:rsidP="00195E3B">
      <w:pPr>
        <w:rPr>
          <w:rFonts w:asciiTheme="majorHAnsi" w:hAnsiTheme="majorHAnsi" w:cstheme="majorHAnsi"/>
          <w:sz w:val="16"/>
          <w:szCs w:val="16"/>
        </w:rPr>
      </w:pPr>
      <w:r>
        <w:rPr>
          <w:rFonts w:asciiTheme="majorHAnsi" w:hAnsiTheme="majorHAnsi" w:cstheme="majorHAnsi"/>
          <w:noProof/>
          <w:sz w:val="14"/>
          <w:szCs w:val="14"/>
        </w:rPr>
        <w:lastRenderedPageBreak/>
        <mc:AlternateContent>
          <mc:Choice Requires="wps">
            <w:drawing>
              <wp:anchor distT="0" distB="0" distL="114300" distR="114300" simplePos="0" relativeHeight="251864576" behindDoc="0" locked="0" layoutInCell="1" allowOverlap="1" wp14:anchorId="6851132A" wp14:editId="095916BE">
                <wp:simplePos x="0" y="0"/>
                <wp:positionH relativeFrom="column">
                  <wp:posOffset>2169341</wp:posOffset>
                </wp:positionH>
                <wp:positionV relativeFrom="paragraph">
                  <wp:posOffset>4562871</wp:posOffset>
                </wp:positionV>
                <wp:extent cx="0" cy="100289"/>
                <wp:effectExtent l="95250" t="19050" r="76200" b="90805"/>
                <wp:wrapNone/>
                <wp:docPr id="261" name="Rovná spojovacia šípka 261"/>
                <wp:cNvGraphicFramePr/>
                <a:graphic xmlns:a="http://schemas.openxmlformats.org/drawingml/2006/main">
                  <a:graphicData uri="http://schemas.microsoft.com/office/word/2010/wordprocessingShape">
                    <wps:wsp>
                      <wps:cNvCnPr/>
                      <wps:spPr>
                        <a:xfrm>
                          <a:off x="0" y="0"/>
                          <a:ext cx="0" cy="10028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3CDE9AEA" id="Rovná spojovacia šípka 261" o:spid="_x0000_s1026" type="#_x0000_t32" style="position:absolute;margin-left:170.8pt;margin-top:359.3pt;width:0;height:7.9pt;z-index:251864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" strokecolor="#4f81bd [3204]" strokeweight="2pt">
                <v:stroke endarrow="block"/>
                <v:shadow on="t" color="black" opacity="24903f" origin=",.5" offset="0,.55556mm"/>
              </v:shape>
            </w:pict>
          </mc:Fallback>
        </mc:AlternateContent>
      </w:r>
      <w:r w:rsidRPr="00FF3978">
        <w:rPr>
          <w:rFonts w:asciiTheme="majorHAnsi" w:hAnsiTheme="majorHAnsi" w:cstheme="majorHAnsi"/>
          <w:noProof/>
          <w:sz w:val="14"/>
          <w:szCs w:val="14"/>
        </w:rPr>
        <mc:AlternateContent>
          <mc:Choice Requires="wps">
            <w:drawing>
              <wp:anchor distT="0" distB="0" distL="114300" distR="114300" simplePos="0" relativeHeight="251791872" behindDoc="0" locked="0" layoutInCell="1" allowOverlap="1" wp14:anchorId="39CA1A64" wp14:editId="19633DFB">
                <wp:simplePos x="0" y="0"/>
                <wp:positionH relativeFrom="column">
                  <wp:posOffset>1481662</wp:posOffset>
                </wp:positionH>
                <wp:positionV relativeFrom="paragraph">
                  <wp:posOffset>4663398</wp:posOffset>
                </wp:positionV>
                <wp:extent cx="1371600" cy="457200"/>
                <wp:effectExtent l="0" t="0" r="19050" b="17780"/>
                <wp:wrapNone/>
                <wp:docPr id="121" name="Zaoblený obdĺžnik 121"/>
                <wp:cNvGraphicFramePr/>
                <a:graphic xmlns:a="http://schemas.openxmlformats.org/drawingml/2006/main">
                  <a:graphicData uri="http://schemas.microsoft.com/office/word/2010/wordprocessingShape">
                    <wps:wsp>
                      <wps:cNvSpPr/>
                      <wps:spPr>
                        <a:xfrm>
                          <a:off x="0" y="0"/>
                          <a:ext cx="13716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29E5B0C"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9CA1A64" id="Zaoblený obdĺžnik 121" o:spid="_x0000_s1046" style="position:absolute;left:0;text-align:left;margin-left:116.65pt;margin-top:367.2pt;width:108pt;height:36pt;z-index:251791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" fillcolor="#5b9bd5" strokecolor="#41719c" strokeweight="1pt">
                <v:stroke joinstyle="miter"/>
                <v:textbox>
                  <w:txbxContent>
                    <w:p w14:paraId="529E5B0C"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v:textbox>
              </v:roundrect>
            </w:pict>
          </mc:Fallback>
        </mc:AlternateContent>
      </w:r>
      <w:r w:rsidR="00B907D7" w:rsidRPr="00FF3978">
        <w:rPr>
          <w:rFonts w:asciiTheme="majorHAnsi" w:hAnsiTheme="majorHAnsi" w:cstheme="majorHAnsi"/>
          <w:noProof/>
          <w:sz w:val="14"/>
          <w:szCs w:val="14"/>
        </w:rPr>
        <mc:AlternateContent>
          <mc:Choice Requires="wps">
            <w:drawing>
              <wp:anchor distT="0" distB="0" distL="114300" distR="114300" simplePos="0" relativeHeight="251799040" behindDoc="0" locked="0" layoutInCell="1" allowOverlap="1" wp14:anchorId="0F4D7CE2" wp14:editId="2ABCB482">
                <wp:simplePos x="0" y="0"/>
                <wp:positionH relativeFrom="column">
                  <wp:posOffset>2970343</wp:posOffset>
                </wp:positionH>
                <wp:positionV relativeFrom="paragraph">
                  <wp:posOffset>6970142</wp:posOffset>
                </wp:positionV>
                <wp:extent cx="1376045" cy="656348"/>
                <wp:effectExtent l="0" t="0" r="14605" b="10795"/>
                <wp:wrapNone/>
                <wp:docPr id="170" name="Zaoblený obdĺžnik 170"/>
                <wp:cNvGraphicFramePr/>
                <a:graphic xmlns:a="http://schemas.openxmlformats.org/drawingml/2006/main">
                  <a:graphicData uri="http://schemas.microsoft.com/office/word/2010/wordprocessingShape">
                    <wps:wsp>
                      <wps:cNvSpPr/>
                      <wps:spPr>
                        <a:xfrm>
                          <a:off x="0" y="0"/>
                          <a:ext cx="1376045" cy="656348"/>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4A864091"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Nedoplnenie náležitostí/nedoplnenie včas - rozhodnutie o zastavení</w:t>
                            </w:r>
                            <w:r w:rsidRPr="00F00C5A">
                              <w:rPr>
                                <w:b/>
                                <w:color w:val="FFFFFF" w:themeColor="background1"/>
                                <w:sz w:val="14"/>
                                <w:szCs w:val="14"/>
                              </w:rPr>
                              <w:t xml:space="preserve"> </w:t>
                            </w:r>
                            <w:r w:rsidRPr="00FF3978">
                              <w:rPr>
                                <w:rFonts w:asciiTheme="majorHAnsi" w:hAnsiTheme="majorHAnsi" w:cstheme="majorHAnsi"/>
                                <w:b/>
                                <w:color w:val="FFFFFF" w:themeColor="background1"/>
                                <w:sz w:val="14"/>
                                <w:szCs w:val="14"/>
                              </w:rPr>
                              <w:t xml:space="preserve">konania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4D7CE2" id="Zaoblený obdĺžnik 170" o:spid="_x0000_s1047" style="position:absolute;left:0;text-align:left;margin-left:233.9pt;margin-top:548.85pt;width:108.35pt;height:51.7p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" fillcolor="#5b9bd5" strokecolor="#41719c" strokeweight="1pt">
                <v:stroke joinstyle="miter"/>
                <v:textbox>
                  <w:txbxContent>
                    <w:p w14:paraId="4A864091"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Nedoplnenie náležitostí/nedoplnenie včas - rozhodnutie o zastavení</w:t>
                      </w:r>
                      <w:r w:rsidRPr="00F00C5A">
                        <w:rPr>
                          <w:b/>
                          <w:color w:val="FFFFFF" w:themeColor="background1"/>
                          <w:sz w:val="14"/>
                          <w:szCs w:val="14"/>
                        </w:rPr>
                        <w:t xml:space="preserve"> </w:t>
                      </w:r>
                      <w:r w:rsidRPr="00FF3978">
                        <w:rPr>
                          <w:rFonts w:asciiTheme="majorHAnsi" w:hAnsiTheme="majorHAnsi" w:cstheme="majorHAnsi"/>
                          <w:b/>
                          <w:color w:val="FFFFFF" w:themeColor="background1"/>
                          <w:sz w:val="14"/>
                          <w:szCs w:val="14"/>
                        </w:rPr>
                        <w:t xml:space="preserve">konania  </w:t>
                      </w:r>
                    </w:p>
                  </w:txbxContent>
                </v:textbox>
              </v:roundrect>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12352" behindDoc="0" locked="0" layoutInCell="1" allowOverlap="1" wp14:anchorId="0A6173C0" wp14:editId="57A244A5">
                <wp:simplePos x="0" y="0"/>
                <wp:positionH relativeFrom="column">
                  <wp:posOffset>2167255</wp:posOffset>
                </wp:positionH>
                <wp:positionV relativeFrom="paragraph">
                  <wp:posOffset>3466631</wp:posOffset>
                </wp:positionV>
                <wp:extent cx="1766570" cy="419100"/>
                <wp:effectExtent l="38100" t="0" r="24130" b="76200"/>
                <wp:wrapNone/>
                <wp:docPr id="122" name="Rovná spojnica 122"/>
                <wp:cNvGraphicFramePr/>
                <a:graphic xmlns:a="http://schemas.openxmlformats.org/drawingml/2006/main">
                  <a:graphicData uri="http://schemas.microsoft.com/office/word/2010/wordprocessingShape">
                    <wps:wsp>
                      <wps:cNvCnPr/>
                      <wps:spPr>
                        <a:xfrm flipV="1">
                          <a:off x="0" y="0"/>
                          <a:ext cx="1766570" cy="41910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F49F6E" id="Rovná spojnica 122" o:spid="_x0000_s1026" style="position:absolute;flip:y;z-index:251812352;visibility:visible;mso-wrap-style:square;mso-wrap-distance-left:9pt;mso-wrap-distance-top:0;mso-wrap-distance-right:9pt;mso-wrap-distance-bottom:0;mso-position-horizontal:absolute;mso-position-horizontal-relative:text;mso-position-vertical:absolute;mso-position-vertical-relative:text" from="170.65pt,272.95pt" to="309.75pt,30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" strokecolor="#4579b8 [3044]" strokeweight="1.5pt">
                <v:stroke start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13376" behindDoc="0" locked="0" layoutInCell="1" allowOverlap="1" wp14:anchorId="07305B1E" wp14:editId="652433F6">
                <wp:simplePos x="0" y="0"/>
                <wp:positionH relativeFrom="column">
                  <wp:posOffset>685800</wp:posOffset>
                </wp:positionH>
                <wp:positionV relativeFrom="paragraph">
                  <wp:posOffset>3475990</wp:posOffset>
                </wp:positionV>
                <wp:extent cx="3248025" cy="414020"/>
                <wp:effectExtent l="38100" t="0" r="28575" b="81280"/>
                <wp:wrapNone/>
                <wp:docPr id="127" name="Rovná spojnica 127"/>
                <wp:cNvGraphicFramePr/>
                <a:graphic xmlns:a="http://schemas.openxmlformats.org/drawingml/2006/main">
                  <a:graphicData uri="http://schemas.microsoft.com/office/word/2010/wordprocessingShape">
                    <wps:wsp>
                      <wps:cNvCnPr/>
                      <wps:spPr>
                        <a:xfrm flipV="1">
                          <a:off x="0" y="0"/>
                          <a:ext cx="3248025" cy="41402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17256B" id="Rovná spojnica 127" o:spid="_x0000_s1026" style="position:absolute;flip:y;z-index:251813376;visibility:visible;mso-wrap-style:square;mso-wrap-distance-left:9pt;mso-wrap-distance-top:0;mso-wrap-distance-right:9pt;mso-wrap-distance-bottom:0;mso-position-horizontal:absolute;mso-position-horizontal-relative:text;mso-position-vertical:absolute;mso-position-vertical-relative:text" from="54pt,273.7pt" to="309.75pt,30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" strokecolor="#4579b8 [3044]" strokeweight="1.5pt">
                <v:stroke startarrow="block"/>
              </v:lin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23616" behindDoc="0" locked="0" layoutInCell="1" allowOverlap="1" wp14:anchorId="38EA48B2" wp14:editId="0EF3B6D3">
                <wp:simplePos x="0" y="0"/>
                <wp:positionH relativeFrom="column">
                  <wp:posOffset>2174875</wp:posOffset>
                </wp:positionH>
                <wp:positionV relativeFrom="paragraph">
                  <wp:posOffset>6861976</wp:posOffset>
                </wp:positionV>
                <wp:extent cx="1490345" cy="635"/>
                <wp:effectExtent l="0" t="0" r="33655" b="37465"/>
                <wp:wrapNone/>
                <wp:docPr id="131" name="Rovná spojnica 131"/>
                <wp:cNvGraphicFramePr/>
                <a:graphic xmlns:a="http://schemas.openxmlformats.org/drawingml/2006/main">
                  <a:graphicData uri="http://schemas.microsoft.com/office/word/2010/wordprocessingShape">
                    <wps:wsp>
                      <wps:cNvCnPr/>
                      <wps:spPr>
                        <a:xfrm flipV="1">
                          <a:off x="0" y="0"/>
                          <a:ext cx="1490345" cy="63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F6C132" id="Rovná spojnica 131" o:spid="_x0000_s1026" style="position:absolute;flip:y;z-index:251823616;visibility:visible;mso-wrap-style:square;mso-wrap-distance-left:9pt;mso-wrap-distance-top:0;mso-wrap-distance-right:9pt;mso-wrap-distance-bottom:0;mso-position-horizontal:absolute;mso-position-horizontal-relative:text;mso-position-vertical:absolute;mso-position-vertical-relative:text" from="171.25pt,540.3pt" to="288.6pt,5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" strokecolor="#4579b8 [3044]" strokeweight="1.5p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22592" behindDoc="0" locked="0" layoutInCell="1" allowOverlap="1" wp14:anchorId="36B96E2E" wp14:editId="02C4B707">
                <wp:simplePos x="0" y="0"/>
                <wp:positionH relativeFrom="column">
                  <wp:posOffset>680085</wp:posOffset>
                </wp:positionH>
                <wp:positionV relativeFrom="paragraph">
                  <wp:posOffset>6861341</wp:posOffset>
                </wp:positionV>
                <wp:extent cx="1475740" cy="635"/>
                <wp:effectExtent l="0" t="0" r="29210" b="37465"/>
                <wp:wrapNone/>
                <wp:docPr id="134" name="Rovná spojnica 134"/>
                <wp:cNvGraphicFramePr/>
                <a:graphic xmlns:a="http://schemas.openxmlformats.org/drawingml/2006/main">
                  <a:graphicData uri="http://schemas.microsoft.com/office/word/2010/wordprocessingShape">
                    <wps:wsp>
                      <wps:cNvCnPr/>
                      <wps:spPr>
                        <a:xfrm flipV="1">
                          <a:off x="0" y="0"/>
                          <a:ext cx="1475740" cy="63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42FF0F" id="Rovná spojnica 134" o:spid="_x0000_s1026" style="position:absolute;flip:y;z-index:251822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55pt,540.25pt" to="169.75pt,5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" strokecolor="#4579b8 [3044]" strokeweight="1.5p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26688" behindDoc="0" locked="0" layoutInCell="1" allowOverlap="1" wp14:anchorId="4FAE32A0" wp14:editId="68D90EF9">
                <wp:simplePos x="0" y="0"/>
                <wp:positionH relativeFrom="column">
                  <wp:posOffset>1087755</wp:posOffset>
                </wp:positionH>
                <wp:positionV relativeFrom="paragraph">
                  <wp:posOffset>8004644</wp:posOffset>
                </wp:positionV>
                <wp:extent cx="384175" cy="344170"/>
                <wp:effectExtent l="0" t="38100" r="53975" b="17780"/>
                <wp:wrapNone/>
                <wp:docPr id="135" name="Rovná spojnica 135"/>
                <wp:cNvGraphicFramePr/>
                <a:graphic xmlns:a="http://schemas.openxmlformats.org/drawingml/2006/main">
                  <a:graphicData uri="http://schemas.microsoft.com/office/word/2010/wordprocessingShape">
                    <wps:wsp>
                      <wps:cNvCnPr/>
                      <wps:spPr>
                        <a:xfrm flipV="1">
                          <a:off x="0" y="0"/>
                          <a:ext cx="384175" cy="34417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8251046" id="Rovná spojnica 135" o:spid="_x0000_s1026" style="position:absolute;flip:y;z-index:251826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5.65pt,630.3pt" to="115.9pt,65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" strokecolor="#4579b8 [3044]" strokeweight="1.5pt">
                <v:stroke endarrow="block"/>
              </v:lin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01088" behindDoc="0" locked="0" layoutInCell="1" allowOverlap="1" wp14:anchorId="6A20580C" wp14:editId="75DEAC48">
                <wp:simplePos x="0" y="0"/>
                <wp:positionH relativeFrom="column">
                  <wp:posOffset>1483360</wp:posOffset>
                </wp:positionH>
                <wp:positionV relativeFrom="paragraph">
                  <wp:posOffset>8523605</wp:posOffset>
                </wp:positionV>
                <wp:extent cx="1382395" cy="342900"/>
                <wp:effectExtent l="0" t="0" r="27305" b="19050"/>
                <wp:wrapNone/>
                <wp:docPr id="138" name="Zaoblený obdĺžnik 138"/>
                <wp:cNvGraphicFramePr/>
                <a:graphic xmlns:a="http://schemas.openxmlformats.org/drawingml/2006/main">
                  <a:graphicData uri="http://schemas.microsoft.com/office/word/2010/wordprocessingShape">
                    <wps:wsp>
                      <wps:cNvSpPr/>
                      <wps:spPr>
                        <a:xfrm>
                          <a:off x="0" y="0"/>
                          <a:ext cx="1382395" cy="3429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F11AF76" w14:textId="77777777" w:rsidR="001723A9" w:rsidRPr="00FF3978" w:rsidRDefault="001723A9" w:rsidP="00FF3978">
                            <w:pPr>
                              <w:spacing w:before="0"/>
                              <w:jc w:val="center"/>
                              <w:rPr>
                                <w:rFonts w:asciiTheme="majorHAnsi" w:hAnsiTheme="majorHAnsi" w:cstheme="majorHAnsi"/>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20580C" id="Zaoblený obdĺžnik 138" o:spid="_x0000_s1048" style="position:absolute;left:0;text-align:left;margin-left:116.8pt;margin-top:671.15pt;width:108.85pt;height:27pt;z-index:251801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" fillcolor="#5b9bd5" strokecolor="#41719c" strokeweight="1pt">
                <v:stroke joinstyle="miter"/>
                <v:textbox>
                  <w:txbxContent>
                    <w:p w14:paraId="3F11AF76" w14:textId="77777777" w:rsidR="001723A9" w:rsidRPr="00FF3978" w:rsidRDefault="001723A9" w:rsidP="00FF3978">
                      <w:pPr>
                        <w:spacing w:before="0"/>
                        <w:jc w:val="center"/>
                        <w:rPr>
                          <w:rFonts w:asciiTheme="majorHAnsi" w:hAnsiTheme="majorHAnsi" w:cstheme="majorHAnsi"/>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00064" behindDoc="0" locked="0" layoutInCell="1" allowOverlap="1" wp14:anchorId="7A8443E2" wp14:editId="3F2D2D83">
                <wp:simplePos x="0" y="0"/>
                <wp:positionH relativeFrom="column">
                  <wp:posOffset>1477645</wp:posOffset>
                </wp:positionH>
                <wp:positionV relativeFrom="paragraph">
                  <wp:posOffset>7833995</wp:posOffset>
                </wp:positionV>
                <wp:extent cx="1382395" cy="342900"/>
                <wp:effectExtent l="0" t="0" r="27305" b="19050"/>
                <wp:wrapNone/>
                <wp:docPr id="144" name="Zaoblený obdĺžnik 144"/>
                <wp:cNvGraphicFramePr/>
                <a:graphic xmlns:a="http://schemas.openxmlformats.org/drawingml/2006/main">
                  <a:graphicData uri="http://schemas.microsoft.com/office/word/2010/wordprocessingShape">
                    <wps:wsp>
                      <wps:cNvSpPr/>
                      <wps:spPr>
                        <a:xfrm>
                          <a:off x="0" y="0"/>
                          <a:ext cx="1382395" cy="3429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224837A2"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A8443E2" id="Zaoblený obdĺžnik 144" o:spid="_x0000_s1049" style="position:absolute;left:0;text-align:left;margin-left:116.35pt;margin-top:616.85pt;width:108.85pt;height:27pt;z-index:251800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" fillcolor="#5b9bd5" strokecolor="#41719c" strokeweight="1pt">
                <v:stroke joinstyle="miter"/>
                <v:textbox>
                  <w:txbxContent>
                    <w:p w14:paraId="224837A2"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schválení ŽoNFP</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27712" behindDoc="0" locked="0" layoutInCell="1" allowOverlap="1" wp14:anchorId="4337D088" wp14:editId="4F47D85B">
                <wp:simplePos x="0" y="0"/>
                <wp:positionH relativeFrom="column">
                  <wp:posOffset>1090930</wp:posOffset>
                </wp:positionH>
                <wp:positionV relativeFrom="paragraph">
                  <wp:posOffset>8354861</wp:posOffset>
                </wp:positionV>
                <wp:extent cx="385445" cy="342900"/>
                <wp:effectExtent l="0" t="0" r="52705" b="57150"/>
                <wp:wrapNone/>
                <wp:docPr id="145" name="Rovná spojnica 145"/>
                <wp:cNvGraphicFramePr/>
                <a:graphic xmlns:a="http://schemas.openxmlformats.org/drawingml/2006/main">
                  <a:graphicData uri="http://schemas.microsoft.com/office/word/2010/wordprocessingShape">
                    <wps:wsp>
                      <wps:cNvCnPr/>
                      <wps:spPr>
                        <a:xfrm>
                          <a:off x="0" y="0"/>
                          <a:ext cx="385445" cy="34290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CDE514" id="Rovná spojnica 145" o:spid="_x0000_s1026" style="position:absolute;z-index:251827712;visibility:visible;mso-wrap-style:square;mso-wrap-distance-left:9pt;mso-wrap-distance-top:0;mso-wrap-distance-right:9pt;mso-wrap-distance-bottom:0;mso-position-horizontal:absolute;mso-position-horizontal-relative:text;mso-position-vertical:absolute;mso-position-vertical-relative:text" from="85.9pt,657.85pt" to="116.25pt,68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" strokecolor="#4579b8 [3044]" strokeweight="1.5pt">
                <v:stroke endarrow="block"/>
              </v:lin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02112" behindDoc="0" locked="0" layoutInCell="1" allowOverlap="1" wp14:anchorId="12440AEE" wp14:editId="57640734">
                <wp:simplePos x="0" y="0"/>
                <wp:positionH relativeFrom="column">
                  <wp:posOffset>282575</wp:posOffset>
                </wp:positionH>
                <wp:positionV relativeFrom="paragraph">
                  <wp:posOffset>8024661</wp:posOffset>
                </wp:positionV>
                <wp:extent cx="804545" cy="664845"/>
                <wp:effectExtent l="0" t="0" r="14605" b="20955"/>
                <wp:wrapNone/>
                <wp:docPr id="146" name="Zaoblený obdĺžnik 146"/>
                <wp:cNvGraphicFramePr/>
                <a:graphic xmlns:a="http://schemas.openxmlformats.org/drawingml/2006/main">
                  <a:graphicData uri="http://schemas.microsoft.com/office/word/2010/wordprocessingShape">
                    <wps:wsp>
                      <wps:cNvSpPr/>
                      <wps:spPr>
                        <a:xfrm>
                          <a:off x="0" y="0"/>
                          <a:ext cx="804545" cy="6648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CE07BED"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Aplikácia kritérií výberu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440AEE" id="Zaoblený obdĺžnik 146" o:spid="_x0000_s1050" style="position:absolute;left:0;text-align:left;margin-left:22.25pt;margin-top:631.85pt;width:63.35pt;height:52.3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" fillcolor="#5b9bd5" strokecolor="#41719c" strokeweight="1pt">
                <v:stroke joinstyle="miter"/>
                <v:textbox>
                  <w:txbxContent>
                    <w:p w14:paraId="3CE07BED"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Aplikácia kritérií výberu</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25664" behindDoc="0" locked="0" layoutInCell="1" allowOverlap="1" wp14:anchorId="33753F51" wp14:editId="340ACFB5">
                <wp:simplePos x="0" y="0"/>
                <wp:positionH relativeFrom="column">
                  <wp:posOffset>685800</wp:posOffset>
                </wp:positionH>
                <wp:positionV relativeFrom="paragraph">
                  <wp:posOffset>7545567</wp:posOffset>
                </wp:positionV>
                <wp:extent cx="0" cy="476001"/>
                <wp:effectExtent l="76200" t="0" r="57150" b="57785"/>
                <wp:wrapNone/>
                <wp:docPr id="147" name="Rovná spojnica 147"/>
                <wp:cNvGraphicFramePr/>
                <a:graphic xmlns:a="http://schemas.openxmlformats.org/drawingml/2006/main">
                  <a:graphicData uri="http://schemas.microsoft.com/office/word/2010/wordprocessingShape">
                    <wps:wsp>
                      <wps:cNvCnPr/>
                      <wps:spPr>
                        <a:xfrm flipV="1">
                          <a:off x="0" y="0"/>
                          <a:ext cx="0" cy="476001"/>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3A083B" id="Rovná spojnica 147" o:spid="_x0000_s1026" style="position:absolute;flip:y;z-index:251825664;visibility:visible;mso-wrap-style:square;mso-wrap-distance-left:9pt;mso-wrap-distance-top:0;mso-wrap-distance-right:9pt;mso-wrap-distance-bottom:0;mso-position-horizontal:absolute;mso-position-horizontal-relative:text;mso-position-vertical:absolute;mso-position-vertical-relative:text" from="54pt,594.15pt" to="54pt,6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" strokecolor="#4579b8 [3044]" strokeweight="1.5pt">
                <v:stroke startarrow="block"/>
              </v:lin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24640" behindDoc="0" locked="0" layoutInCell="1" allowOverlap="1" wp14:anchorId="1DCF1EF5" wp14:editId="2DE36C6E">
                <wp:simplePos x="0" y="0"/>
                <wp:positionH relativeFrom="column">
                  <wp:posOffset>1350010</wp:posOffset>
                </wp:positionH>
                <wp:positionV relativeFrom="paragraph">
                  <wp:posOffset>6453822</wp:posOffset>
                </wp:positionV>
                <wp:extent cx="816927" cy="0"/>
                <wp:effectExtent l="0" t="76200" r="21590" b="95250"/>
                <wp:wrapNone/>
                <wp:docPr id="148" name="Rovná spojnica 148"/>
                <wp:cNvGraphicFramePr/>
                <a:graphic xmlns:a="http://schemas.openxmlformats.org/drawingml/2006/main">
                  <a:graphicData uri="http://schemas.microsoft.com/office/word/2010/wordprocessingShape">
                    <wps:wsp>
                      <wps:cNvCnPr/>
                      <wps:spPr>
                        <a:xfrm>
                          <a:off x="0" y="0"/>
                          <a:ext cx="816927" cy="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9E66C0" id="Rovná spojnica 148" o:spid="_x0000_s1026" style="position:absolute;z-index:251824640;visibility:visible;mso-wrap-style:square;mso-wrap-distance-left:9pt;mso-wrap-distance-top:0;mso-wrap-distance-right:9pt;mso-wrap-distance-bottom:0;mso-position-horizontal:absolute;mso-position-horizontal-relative:text;mso-position-vertical:absolute;mso-position-vertical-relative:text" from="106.3pt,508.15pt" to="170.6pt,50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" strokecolor="#4579b8 [3044]" strokeweight="1.5pt">
                <v:stroke endarrow="block"/>
              </v:lin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21568" behindDoc="0" locked="0" layoutInCell="1" allowOverlap="1" wp14:anchorId="08C3801F" wp14:editId="4F16D5AA">
                <wp:simplePos x="0" y="0"/>
                <wp:positionH relativeFrom="column">
                  <wp:posOffset>686118</wp:posOffset>
                </wp:positionH>
                <wp:positionV relativeFrom="paragraph">
                  <wp:posOffset>6857683</wp:posOffset>
                </wp:positionV>
                <wp:extent cx="0" cy="114935"/>
                <wp:effectExtent l="76200" t="0" r="57150" b="56515"/>
                <wp:wrapNone/>
                <wp:docPr id="149" name="Rovná spojnica 149"/>
                <wp:cNvGraphicFramePr/>
                <a:graphic xmlns:a="http://schemas.openxmlformats.org/drawingml/2006/main">
                  <a:graphicData uri="http://schemas.microsoft.com/office/word/2010/wordprocessingShape">
                    <wps:wsp>
                      <wps:cNvCnPr/>
                      <wps:spPr>
                        <a:xfrm flipV="1">
                          <a:off x="0" y="0"/>
                          <a:ext cx="0" cy="114935"/>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231835" id="Rovná spojnica 149" o:spid="_x0000_s1026" style="position:absolute;flip:y;z-index:251821568;visibility:visible;mso-wrap-style:square;mso-wrap-distance-left:9pt;mso-wrap-distance-top:0;mso-wrap-distance-right:9pt;mso-wrap-distance-bottom:0;mso-position-horizontal:absolute;mso-position-horizontal-relative:text;mso-position-vertical:absolute;mso-position-vertical-relative:text" from="54.05pt,540pt" to="54.05pt,5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" strokecolor="#4579b8 [3044]" strokeweight="1.5pt">
                <v:stroke startarrow="block"/>
              </v:lin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20544" behindDoc="0" locked="0" layoutInCell="1" allowOverlap="1" wp14:anchorId="3A0FC1A3" wp14:editId="09844CC1">
                <wp:simplePos x="0" y="0"/>
                <wp:positionH relativeFrom="column">
                  <wp:posOffset>3657918</wp:posOffset>
                </wp:positionH>
                <wp:positionV relativeFrom="paragraph">
                  <wp:posOffset>6857683</wp:posOffset>
                </wp:positionV>
                <wp:extent cx="0" cy="114935"/>
                <wp:effectExtent l="76200" t="0" r="57150" b="56515"/>
                <wp:wrapNone/>
                <wp:docPr id="151" name="Rovná spojnica 151"/>
                <wp:cNvGraphicFramePr/>
                <a:graphic xmlns:a="http://schemas.openxmlformats.org/drawingml/2006/main">
                  <a:graphicData uri="http://schemas.microsoft.com/office/word/2010/wordprocessingShape">
                    <wps:wsp>
                      <wps:cNvCnPr/>
                      <wps:spPr>
                        <a:xfrm flipV="1">
                          <a:off x="0" y="0"/>
                          <a:ext cx="0" cy="114935"/>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F4939D" id="Rovná spojnica 151" o:spid="_x0000_s1026" style="position:absolute;flip:y;z-index:251820544;visibility:visible;mso-wrap-style:square;mso-wrap-distance-left:9pt;mso-wrap-distance-top:0;mso-wrap-distance-right:9pt;mso-wrap-distance-bottom:0;mso-position-horizontal:absolute;mso-position-horizontal-relative:text;mso-position-vertical:absolute;mso-position-vertical-relative:text" from="288.05pt,540pt" to="288.05pt,5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" strokecolor="#4579b8 [3044]" strokeweight="1.5pt">
                <v:stroke startarrow="block"/>
              </v:lin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19520" behindDoc="0" locked="0" layoutInCell="1" allowOverlap="1" wp14:anchorId="338146FB" wp14:editId="018CCDE0">
                <wp:simplePos x="0" y="0"/>
                <wp:positionH relativeFrom="column">
                  <wp:posOffset>2167255</wp:posOffset>
                </wp:positionH>
                <wp:positionV relativeFrom="paragraph">
                  <wp:posOffset>6058218</wp:posOffset>
                </wp:positionV>
                <wp:extent cx="0" cy="914400"/>
                <wp:effectExtent l="76200" t="0" r="57150" b="57150"/>
                <wp:wrapNone/>
                <wp:docPr id="153" name="Rovná spojnica 153"/>
                <wp:cNvGraphicFramePr/>
                <a:graphic xmlns:a="http://schemas.openxmlformats.org/drawingml/2006/main">
                  <a:graphicData uri="http://schemas.microsoft.com/office/word/2010/wordprocessingShape">
                    <wps:wsp>
                      <wps:cNvCnPr/>
                      <wps:spPr>
                        <a:xfrm flipV="1">
                          <a:off x="0" y="0"/>
                          <a:ext cx="0" cy="91440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26CC37" id="Rovná spojnica 153" o:spid="_x0000_s1026" style="position:absolute;flip:y;z-index:251819520;visibility:visible;mso-wrap-style:square;mso-wrap-distance-left:9pt;mso-wrap-distance-top:0;mso-wrap-distance-right:9pt;mso-wrap-distance-bottom:0;mso-position-horizontal:absolute;mso-position-horizontal-relative:text;mso-position-vertical:absolute;mso-position-vertical-relative:text" from="170.65pt,477.05pt" to="170.65pt,5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" strokecolor="#4579b8 [3044]" strokeweight="1.5pt">
                <v:stroke startarrow="block"/>
              </v:lin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95968" behindDoc="0" locked="0" layoutInCell="1" allowOverlap="1" wp14:anchorId="11C2B0D1" wp14:editId="7505FC5E">
                <wp:simplePos x="0" y="0"/>
                <wp:positionH relativeFrom="column">
                  <wp:posOffset>-20320</wp:posOffset>
                </wp:positionH>
                <wp:positionV relativeFrom="paragraph">
                  <wp:posOffset>6285230</wp:posOffset>
                </wp:positionV>
                <wp:extent cx="1371600" cy="342900"/>
                <wp:effectExtent l="0" t="0" r="19050" b="19050"/>
                <wp:wrapNone/>
                <wp:docPr id="167" name="Zaoblený obdĺžnik 167"/>
                <wp:cNvGraphicFramePr/>
                <a:graphic xmlns:a="http://schemas.openxmlformats.org/drawingml/2006/main">
                  <a:graphicData uri="http://schemas.microsoft.com/office/word/2010/wordprocessingShape">
                    <wps:wsp>
                      <wps:cNvSpPr/>
                      <wps:spPr>
                        <a:xfrm>
                          <a:off x="0" y="0"/>
                          <a:ext cx="1371600" cy="3429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21F4D35"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Výzva na doplnenie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C2B0D1" id="Zaoblený obdĺžnik 167" o:spid="_x0000_s1051" style="position:absolute;left:0;text-align:left;margin-left:-1.6pt;margin-top:494.9pt;width:108pt;height:27pt;z-index:251795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" fillcolor="#5b9bd5" strokecolor="#41719c" strokeweight="1pt">
                <v:stroke joinstyle="miter"/>
                <v:textbox>
                  <w:txbxContent>
                    <w:p w14:paraId="721F4D35"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Výzva na doplnenie</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98016" behindDoc="0" locked="0" layoutInCell="1" allowOverlap="1" wp14:anchorId="01AFA191" wp14:editId="49D5F9D6">
                <wp:simplePos x="0" y="0"/>
                <wp:positionH relativeFrom="column">
                  <wp:posOffset>1483360</wp:posOffset>
                </wp:positionH>
                <wp:positionV relativeFrom="paragraph">
                  <wp:posOffset>6975475</wp:posOffset>
                </wp:positionV>
                <wp:extent cx="1365250" cy="569595"/>
                <wp:effectExtent l="0" t="0" r="25400" b="20955"/>
                <wp:wrapNone/>
                <wp:docPr id="169" name="Zaoblený obdĺžnik 169"/>
                <wp:cNvGraphicFramePr/>
                <a:graphic xmlns:a="http://schemas.openxmlformats.org/drawingml/2006/main">
                  <a:graphicData uri="http://schemas.microsoft.com/office/word/2010/wordprocessingShape">
                    <wps:wsp>
                      <wps:cNvSpPr/>
                      <wps:spPr>
                        <a:xfrm>
                          <a:off x="0" y="0"/>
                          <a:ext cx="1365250" cy="56959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4123D1A"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Kritériá odborného hodnotenia nesplnené - 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1AFA191" id="Zaoblený obdĺžnik 169" o:spid="_x0000_s1052" style="position:absolute;left:0;text-align:left;margin-left:116.8pt;margin-top:549.25pt;width:107.5pt;height:44.85pt;z-index:251798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" fillcolor="#5b9bd5" strokecolor="#41719c" strokeweight="1pt">
                <v:stroke joinstyle="miter"/>
                <v:textbox>
                  <w:txbxContent>
                    <w:p w14:paraId="34123D1A"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Kritériá odborného hodnotenia nesplnené - rozhodnutie o neschválení ŽoNFP</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17472" behindDoc="0" locked="0" layoutInCell="1" allowOverlap="1" wp14:anchorId="30DE6F7F" wp14:editId="60682311">
                <wp:simplePos x="0" y="0"/>
                <wp:positionH relativeFrom="column">
                  <wp:posOffset>2200593</wp:posOffset>
                </wp:positionH>
                <wp:positionV relativeFrom="paragraph">
                  <wp:posOffset>4348480</wp:posOffset>
                </wp:positionV>
                <wp:extent cx="1733232" cy="1252220"/>
                <wp:effectExtent l="38100" t="0" r="19685" b="62230"/>
                <wp:wrapNone/>
                <wp:docPr id="174" name="Rovná spojnica 174"/>
                <wp:cNvGraphicFramePr/>
                <a:graphic xmlns:a="http://schemas.openxmlformats.org/drawingml/2006/main">
                  <a:graphicData uri="http://schemas.microsoft.com/office/word/2010/wordprocessingShape">
                    <wps:wsp>
                      <wps:cNvCnPr/>
                      <wps:spPr>
                        <a:xfrm flipH="1">
                          <a:off x="0" y="0"/>
                          <a:ext cx="1733232" cy="125222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83C0DC" id="Rovná spojnica 174" o:spid="_x0000_s1026" style="position:absolute;flip:x;z-index:251817472;visibility:visible;mso-wrap-style:square;mso-wrap-distance-left:9pt;mso-wrap-distance-top:0;mso-wrap-distance-right:9pt;mso-wrap-distance-bottom:0;mso-position-horizontal:absolute;mso-position-horizontal-relative:text;mso-position-vertical:absolute;mso-position-vertical-relative:text" from="173.3pt,342.4pt" to="309.75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" strokecolor="#4579b8 [3044]" strokeweight="1.5pt">
                <v:stroke end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14400" behindDoc="0" locked="0" layoutInCell="1" allowOverlap="1" wp14:anchorId="16162B67" wp14:editId="6B8BDB4B">
                <wp:simplePos x="0" y="0"/>
                <wp:positionH relativeFrom="column">
                  <wp:posOffset>686118</wp:posOffset>
                </wp:positionH>
                <wp:positionV relativeFrom="paragraph">
                  <wp:posOffset>4348480</wp:posOffset>
                </wp:positionV>
                <wp:extent cx="819150" cy="1480820"/>
                <wp:effectExtent l="0" t="0" r="76200" b="62230"/>
                <wp:wrapNone/>
                <wp:docPr id="176" name="Rovná spojnica 176"/>
                <wp:cNvGraphicFramePr/>
                <a:graphic xmlns:a="http://schemas.openxmlformats.org/drawingml/2006/main">
                  <a:graphicData uri="http://schemas.microsoft.com/office/word/2010/wordprocessingShape">
                    <wps:wsp>
                      <wps:cNvCnPr/>
                      <wps:spPr>
                        <a:xfrm flipH="1" flipV="1">
                          <a:off x="0" y="0"/>
                          <a:ext cx="819150" cy="148082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B3FF07" id="Rovná spojnica 176" o:spid="_x0000_s1026" style="position:absolute;flip:x y;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05pt,342.4pt" to="118.55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" strokecolor="#4579b8 [3044]" strokeweight="1.5pt">
                <v:stroke start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16448" behindDoc="0" locked="0" layoutInCell="1" allowOverlap="1" wp14:anchorId="6F68B405" wp14:editId="1ECF13B0">
                <wp:simplePos x="0" y="0"/>
                <wp:positionH relativeFrom="column">
                  <wp:posOffset>3657600</wp:posOffset>
                </wp:positionH>
                <wp:positionV relativeFrom="paragraph">
                  <wp:posOffset>4348480</wp:posOffset>
                </wp:positionV>
                <wp:extent cx="276225" cy="1252538"/>
                <wp:effectExtent l="57150" t="0" r="28575" b="62230"/>
                <wp:wrapNone/>
                <wp:docPr id="177" name="Rovná spojnica 177"/>
                <wp:cNvGraphicFramePr/>
                <a:graphic xmlns:a="http://schemas.openxmlformats.org/drawingml/2006/main">
                  <a:graphicData uri="http://schemas.microsoft.com/office/word/2010/wordprocessingShape">
                    <wps:wsp>
                      <wps:cNvCnPr/>
                      <wps:spPr>
                        <a:xfrm flipH="1">
                          <a:off x="0" y="0"/>
                          <a:ext cx="276225" cy="1252538"/>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7E2A09" id="Rovná spojnica 177" o:spid="_x0000_s1026" style="position:absolute;flip:x;z-index:251816448;visibility:visible;mso-wrap-style:square;mso-wrap-distance-left:9pt;mso-wrap-distance-top:0;mso-wrap-distance-right:9pt;mso-wrap-distance-bottom:0;mso-position-horizontal:absolute;mso-position-horizontal-relative:text;mso-position-vertical:absolute;mso-position-vertical-relative:text" from="4in,342.4pt" to="309.75pt,4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" strokecolor="#4579b8 [3044]" strokeweight="1.5pt">
                <v:stroke end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15424" behindDoc="0" locked="0" layoutInCell="1" allowOverlap="1" wp14:anchorId="093301C3" wp14:editId="04D73982">
                <wp:simplePos x="0" y="0"/>
                <wp:positionH relativeFrom="column">
                  <wp:posOffset>3934142</wp:posOffset>
                </wp:positionH>
                <wp:positionV relativeFrom="paragraph">
                  <wp:posOffset>4343718</wp:posOffset>
                </wp:positionV>
                <wp:extent cx="1095057" cy="1257300"/>
                <wp:effectExtent l="0" t="0" r="67310" b="57150"/>
                <wp:wrapNone/>
                <wp:docPr id="178" name="Rovná spojnica 178"/>
                <wp:cNvGraphicFramePr/>
                <a:graphic xmlns:a="http://schemas.openxmlformats.org/drawingml/2006/main">
                  <a:graphicData uri="http://schemas.microsoft.com/office/word/2010/wordprocessingShape">
                    <wps:wsp>
                      <wps:cNvCnPr/>
                      <wps:spPr>
                        <a:xfrm>
                          <a:off x="0" y="0"/>
                          <a:ext cx="1095057" cy="125730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6B6BCB" id="Rovná spojnica 178" o:spid="_x0000_s1026" style="position:absolute;z-index:251815424;visibility:visible;mso-wrap-style:square;mso-wrap-distance-left:9pt;mso-wrap-distance-top:0;mso-wrap-distance-right:9pt;mso-wrap-distance-bottom:0;mso-position-horizontal:absolute;mso-position-horizontal-relative:text;mso-position-vertical:absolute;mso-position-vertical-relative:text" from="309.75pt,342.05pt" to="395.95pt,4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" strokecolor="#4579b8 [3044]" strokeweight="1.5pt">
                <v:stroke end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11328" behindDoc="0" locked="0" layoutInCell="1" allowOverlap="1" wp14:anchorId="4FC5F562" wp14:editId="7863A38A">
                <wp:simplePos x="0" y="0"/>
                <wp:positionH relativeFrom="column">
                  <wp:posOffset>3934143</wp:posOffset>
                </wp:positionH>
                <wp:positionV relativeFrom="paragraph">
                  <wp:posOffset>3472180</wp:posOffset>
                </wp:positionV>
                <wp:extent cx="0" cy="414338"/>
                <wp:effectExtent l="76200" t="0" r="57150" b="62230"/>
                <wp:wrapNone/>
                <wp:docPr id="179" name="Rovná spojnica 179"/>
                <wp:cNvGraphicFramePr/>
                <a:graphic xmlns:a="http://schemas.openxmlformats.org/drawingml/2006/main">
                  <a:graphicData uri="http://schemas.microsoft.com/office/word/2010/wordprocessingShape">
                    <wps:wsp>
                      <wps:cNvCnPr/>
                      <wps:spPr>
                        <a:xfrm>
                          <a:off x="0" y="0"/>
                          <a:ext cx="0" cy="414338"/>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14C701" id="Rovná spojnica 179" o:spid="_x0000_s1026" style="position:absolute;z-index:251811328;visibility:visible;mso-wrap-style:square;mso-wrap-distance-left:9pt;mso-wrap-distance-top:0;mso-wrap-distance-right:9pt;mso-wrap-distance-bottom:0;mso-position-horizontal:absolute;mso-position-horizontal-relative:text;mso-position-vertical:absolute;mso-position-vertical-relative:text" from="309.8pt,273.4pt" to="309.8pt,30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" strokecolor="#4579b8 [3044]" strokeweight="1.5pt">
                <v:stroke end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10304" behindDoc="0" locked="0" layoutInCell="1" allowOverlap="1" wp14:anchorId="2185D767" wp14:editId="26A53E0C">
                <wp:simplePos x="0" y="0"/>
                <wp:positionH relativeFrom="column">
                  <wp:posOffset>3934143</wp:posOffset>
                </wp:positionH>
                <wp:positionV relativeFrom="paragraph">
                  <wp:posOffset>2743518</wp:posOffset>
                </wp:positionV>
                <wp:extent cx="0" cy="271462"/>
                <wp:effectExtent l="76200" t="0" r="57150" b="52705"/>
                <wp:wrapNone/>
                <wp:docPr id="180" name="Rovná spojnica 180"/>
                <wp:cNvGraphicFramePr/>
                <a:graphic xmlns:a="http://schemas.openxmlformats.org/drawingml/2006/main">
                  <a:graphicData uri="http://schemas.microsoft.com/office/word/2010/wordprocessingShape">
                    <wps:wsp>
                      <wps:cNvCnPr/>
                      <wps:spPr>
                        <a:xfrm>
                          <a:off x="0" y="0"/>
                          <a:ext cx="0" cy="271462"/>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337B35" id="Rovná spojnica 180" o:spid="_x0000_s1026" style="position:absolute;z-index:251810304;visibility:visible;mso-wrap-style:square;mso-wrap-distance-left:9pt;mso-wrap-distance-top:0;mso-wrap-distance-right:9pt;mso-wrap-distance-bottom:0;mso-position-horizontal:absolute;mso-position-horizontal-relative:text;mso-position-vertical:absolute;mso-position-vertical-relative:text" from="309.8pt,216.05pt" to="309.8pt,2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" strokecolor="#4579b8 [3044]" strokeweight="1.5pt">
                <v:stroke end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09280" behindDoc="0" locked="0" layoutInCell="1" allowOverlap="1" wp14:anchorId="2C4A0B9B" wp14:editId="2FAC0A75">
                <wp:simplePos x="0" y="0"/>
                <wp:positionH relativeFrom="column">
                  <wp:posOffset>1479868</wp:posOffset>
                </wp:positionH>
                <wp:positionV relativeFrom="paragraph">
                  <wp:posOffset>1714500</wp:posOffset>
                </wp:positionV>
                <wp:extent cx="115887" cy="0"/>
                <wp:effectExtent l="38100" t="76200" r="17780" b="95250"/>
                <wp:wrapNone/>
                <wp:docPr id="181" name="Rovná spojnica 181"/>
                <wp:cNvGraphicFramePr/>
                <a:graphic xmlns:a="http://schemas.openxmlformats.org/drawingml/2006/main">
                  <a:graphicData uri="http://schemas.microsoft.com/office/word/2010/wordprocessingShape">
                    <wps:wsp>
                      <wps:cNvCnPr/>
                      <wps:spPr>
                        <a:xfrm>
                          <a:off x="0" y="0"/>
                          <a:ext cx="115887" cy="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2CA54F" id="Rovná spojnica 181" o:spid="_x0000_s1026" style="position:absolute;z-index:251809280;visibility:visible;mso-wrap-style:square;mso-wrap-distance-left:9pt;mso-wrap-distance-top:0;mso-wrap-distance-right:9pt;mso-wrap-distance-bottom:0;mso-position-horizontal:absolute;mso-position-horizontal-relative:text;mso-position-vertical:absolute;mso-position-vertical-relative:text" from="116.55pt,135pt" to="125.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" strokecolor="#4579b8 [3044]" strokeweight="1.5pt">
                <v:stroke start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08256" behindDoc="0" locked="0" layoutInCell="1" allowOverlap="1" wp14:anchorId="7619F97A" wp14:editId="5D84A864">
                <wp:simplePos x="0" y="0"/>
                <wp:positionH relativeFrom="column">
                  <wp:posOffset>3935413</wp:posOffset>
                </wp:positionH>
                <wp:positionV relativeFrom="paragraph">
                  <wp:posOffset>1947545</wp:posOffset>
                </wp:positionV>
                <wp:extent cx="0" cy="338455"/>
                <wp:effectExtent l="76200" t="0" r="76200" b="61595"/>
                <wp:wrapNone/>
                <wp:docPr id="182" name="Rovná spojnica 182"/>
                <wp:cNvGraphicFramePr/>
                <a:graphic xmlns:a="http://schemas.openxmlformats.org/drawingml/2006/main">
                  <a:graphicData uri="http://schemas.microsoft.com/office/word/2010/wordprocessingShape">
                    <wps:wsp>
                      <wps:cNvCnPr/>
                      <wps:spPr>
                        <a:xfrm flipV="1">
                          <a:off x="0" y="0"/>
                          <a:ext cx="0" cy="338455"/>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C72221" id="Rovná spojnica 182" o:spid="_x0000_s1026" style="position:absolute;flip:y;z-index:251808256;visibility:visible;mso-wrap-style:square;mso-wrap-distance-left:9pt;mso-wrap-distance-top:0;mso-wrap-distance-right:9pt;mso-wrap-distance-bottom:0;mso-position-horizontal:absolute;mso-position-horizontal-relative:text;mso-position-vertical:absolute;mso-position-vertical-relative:text" from="309.9pt,153.35pt" to="309.9pt,1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" strokecolor="#4579b8 [3044]" strokeweight="1.5pt">
                <v:stroke start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07232" behindDoc="0" locked="0" layoutInCell="1" allowOverlap="1" wp14:anchorId="453CF3E5" wp14:editId="4E6583CA">
                <wp:simplePos x="0" y="0"/>
                <wp:positionH relativeFrom="column">
                  <wp:posOffset>3257868</wp:posOffset>
                </wp:positionH>
                <wp:positionV relativeFrom="paragraph">
                  <wp:posOffset>1144905</wp:posOffset>
                </wp:positionV>
                <wp:extent cx="628332" cy="340995"/>
                <wp:effectExtent l="0" t="0" r="57785" b="59055"/>
                <wp:wrapNone/>
                <wp:docPr id="185" name="Rovná spojnica 185"/>
                <wp:cNvGraphicFramePr/>
                <a:graphic xmlns:a="http://schemas.openxmlformats.org/drawingml/2006/main">
                  <a:graphicData uri="http://schemas.microsoft.com/office/word/2010/wordprocessingShape">
                    <wps:wsp>
                      <wps:cNvCnPr/>
                      <wps:spPr>
                        <a:xfrm>
                          <a:off x="0" y="0"/>
                          <a:ext cx="628332" cy="340995"/>
                        </a:xfrm>
                        <a:prstGeom prst="line">
                          <a:avLst/>
                        </a:prstGeom>
                        <a:ln w="19050">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81DAFD" id="Rovná spojnica 185" o:spid="_x0000_s1026" style="position:absolute;z-index:251807232;visibility:visible;mso-wrap-style:square;mso-wrap-distance-left:9pt;mso-wrap-distance-top:0;mso-wrap-distance-right:9pt;mso-wrap-distance-bottom:0;mso-position-horizontal:absolute;mso-position-horizontal-relative:text;mso-position-vertical:absolute;mso-position-vertical-relative:text" from="256.55pt,90.15pt" to="306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" strokecolor="#4579b8 [3044]" strokeweight="1.5pt">
                <v:stroke end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06208" behindDoc="0" locked="0" layoutInCell="1" allowOverlap="1" wp14:anchorId="277DAFEE" wp14:editId="1BD3053F">
                <wp:simplePos x="0" y="0"/>
                <wp:positionH relativeFrom="column">
                  <wp:posOffset>2286000</wp:posOffset>
                </wp:positionH>
                <wp:positionV relativeFrom="paragraph">
                  <wp:posOffset>1144905</wp:posOffset>
                </wp:positionV>
                <wp:extent cx="971868" cy="340995"/>
                <wp:effectExtent l="38100" t="0" r="19050" b="59055"/>
                <wp:wrapNone/>
                <wp:docPr id="186" name="Rovná spojnica 186"/>
                <wp:cNvGraphicFramePr/>
                <a:graphic xmlns:a="http://schemas.openxmlformats.org/drawingml/2006/main">
                  <a:graphicData uri="http://schemas.microsoft.com/office/word/2010/wordprocessingShape">
                    <wps:wsp>
                      <wps:cNvCnPr/>
                      <wps:spPr>
                        <a:xfrm flipH="1">
                          <a:off x="0" y="0"/>
                          <a:ext cx="971868" cy="340995"/>
                        </a:xfrm>
                        <a:prstGeom prst="line">
                          <a:avLst/>
                        </a:prstGeom>
                        <a:ln w="19050">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6A951A" id="Rovná spojnica 186" o:spid="_x0000_s1026" style="position:absolute;flip:x;z-index:251806208;visibility:visible;mso-wrap-style:square;mso-wrap-distance-left:9pt;mso-wrap-distance-top:0;mso-wrap-distance-right:9pt;mso-wrap-distance-bottom:0;mso-position-horizontal:absolute;mso-position-horizontal-relative:text;mso-position-vertical:absolute;mso-position-vertical-relative:text" from="180pt,90.15pt" to="256.5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" strokecolor="#4579b8 [3044]" strokeweight="1.5pt">
                <v:stroke end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05184" behindDoc="0" locked="0" layoutInCell="1" allowOverlap="1" wp14:anchorId="097CF5D1" wp14:editId="19EF01AF">
                <wp:simplePos x="0" y="0"/>
                <wp:positionH relativeFrom="column">
                  <wp:posOffset>2165350</wp:posOffset>
                </wp:positionH>
                <wp:positionV relativeFrom="paragraph">
                  <wp:posOffset>941388</wp:posOffset>
                </wp:positionV>
                <wp:extent cx="349250" cy="0"/>
                <wp:effectExtent l="0" t="76200" r="12700" b="95250"/>
                <wp:wrapNone/>
                <wp:docPr id="187" name="Rovná spojnica 187"/>
                <wp:cNvGraphicFramePr/>
                <a:graphic xmlns:a="http://schemas.openxmlformats.org/drawingml/2006/main">
                  <a:graphicData uri="http://schemas.microsoft.com/office/word/2010/wordprocessingShape">
                    <wps:wsp>
                      <wps:cNvCnPr/>
                      <wps:spPr>
                        <a:xfrm>
                          <a:off x="0" y="0"/>
                          <a:ext cx="349250" cy="0"/>
                        </a:xfrm>
                        <a:prstGeom prst="line">
                          <a:avLst/>
                        </a:prstGeom>
                        <a:ln w="19050">
                          <a:prstDash val="sys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ABAF02" id="Rovná spojnica 187" o:spid="_x0000_s1026" style="position:absolute;z-index:251805184;visibility:visible;mso-wrap-style:square;mso-wrap-distance-left:9pt;mso-wrap-distance-top:0;mso-wrap-distance-right:9pt;mso-wrap-distance-bottom:0;mso-position-horizontal:absolute;mso-position-horizontal-relative:text;mso-position-vertical:absolute;mso-position-vertical-relative:text" from="170.5pt,74.15pt" to="198pt,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" strokecolor="#4579b8 [3044]" strokeweight="1.5pt">
                <v:stroke dashstyle="3 1" end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04160" behindDoc="0" locked="0" layoutInCell="1" allowOverlap="1" wp14:anchorId="0120573E" wp14:editId="50BF8FA2">
                <wp:simplePos x="0" y="0"/>
                <wp:positionH relativeFrom="column">
                  <wp:posOffset>3258503</wp:posOffset>
                </wp:positionH>
                <wp:positionV relativeFrom="paragraph">
                  <wp:posOffset>406400</wp:posOffset>
                </wp:positionV>
                <wp:extent cx="0" cy="331787"/>
                <wp:effectExtent l="0" t="0" r="19050" b="30480"/>
                <wp:wrapNone/>
                <wp:docPr id="188" name="Rovná spojnica 188"/>
                <wp:cNvGraphicFramePr/>
                <a:graphic xmlns:a="http://schemas.openxmlformats.org/drawingml/2006/main">
                  <a:graphicData uri="http://schemas.microsoft.com/office/word/2010/wordprocessingShape">
                    <wps:wsp>
                      <wps:cNvCnPr/>
                      <wps:spPr>
                        <a:xfrm>
                          <a:off x="0" y="0"/>
                          <a:ext cx="0" cy="331787"/>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7D2BEF" id="Rovná spojnica 188" o:spid="_x0000_s1026" style="position:absolute;z-index:251804160;visibility:visible;mso-wrap-style:square;mso-wrap-distance-left:9pt;mso-wrap-distance-top:0;mso-wrap-distance-right:9pt;mso-wrap-distance-bottom:0;mso-position-horizontal:absolute;mso-position-horizontal-relative:text;mso-position-vertical:absolute;mso-position-vertical-relative:text" from="256.6pt,32pt" to="256.6pt,5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" strokecolor="#4579b8 [3044]" strokeweight="1.5pt"/>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782656" behindDoc="0" locked="0" layoutInCell="1" allowOverlap="1" wp14:anchorId="5FF616D6" wp14:editId="7ED70500">
                <wp:simplePos x="0" y="0"/>
                <wp:positionH relativeFrom="column">
                  <wp:posOffset>3187700</wp:posOffset>
                </wp:positionH>
                <wp:positionV relativeFrom="paragraph">
                  <wp:posOffset>1487170</wp:posOffset>
                </wp:positionV>
                <wp:extent cx="1479550" cy="461645"/>
                <wp:effectExtent l="0" t="0" r="25400" b="14605"/>
                <wp:wrapNone/>
                <wp:docPr id="189" name="Zaoblený obdĺžnik 189"/>
                <wp:cNvGraphicFramePr/>
                <a:graphic xmlns:a="http://schemas.openxmlformats.org/drawingml/2006/main">
                  <a:graphicData uri="http://schemas.microsoft.com/office/word/2010/wordprocessingShape">
                    <wps:wsp>
                      <wps:cNvSpPr/>
                      <wps:spPr>
                        <a:xfrm>
                          <a:off x="0" y="0"/>
                          <a:ext cx="1479550" cy="4616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45C00E46"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ŽoNFP doručená riadne, včas a v určenej forme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FF616D6" id="Zaoblený obdĺžnik 189" o:spid="_x0000_s1053" style="position:absolute;left:0;text-align:left;margin-left:251pt;margin-top:117.1pt;width:116.5pt;height:36.35pt;z-index:251782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" fillcolor="#5b9bd5" strokecolor="#41719c" strokeweight="1pt">
                <v:stroke joinstyle="miter"/>
                <v:textbox>
                  <w:txbxContent>
                    <w:p w14:paraId="45C00E46"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ŽoNFP doručená riadne, včas a v určenej forme</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03136" behindDoc="0" locked="0" layoutInCell="1" allowOverlap="1" wp14:anchorId="19E7DB78" wp14:editId="6EDB57D8">
                <wp:simplePos x="0" y="0"/>
                <wp:positionH relativeFrom="column">
                  <wp:posOffset>3996055</wp:posOffset>
                </wp:positionH>
                <wp:positionV relativeFrom="paragraph">
                  <wp:posOffset>476250</wp:posOffset>
                </wp:positionV>
                <wp:extent cx="918845" cy="914400"/>
                <wp:effectExtent l="19050" t="19050" r="14605" b="38100"/>
                <wp:wrapNone/>
                <wp:docPr id="190" name="Šípka doľava 190"/>
                <wp:cNvGraphicFramePr/>
                <a:graphic xmlns:a="http://schemas.openxmlformats.org/drawingml/2006/main">
                  <a:graphicData uri="http://schemas.microsoft.com/office/word/2010/wordprocessingShape">
                    <wps:wsp>
                      <wps:cNvSpPr/>
                      <wps:spPr>
                        <a:xfrm>
                          <a:off x="0" y="0"/>
                          <a:ext cx="918845" cy="914400"/>
                        </a:xfrm>
                        <a:prstGeom prst="leftArrow">
                          <a:avLst/>
                        </a:prstGeom>
                        <a:solidFill>
                          <a:schemeClr val="bg2">
                            <a:lumMod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9606474"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Začiatok konania o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E7DB78"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Šípka doľava 190" o:spid="_x0000_s1054" type="#_x0000_t66" style="position:absolute;left:0;text-align:left;margin-left:314.65pt;margin-top:37.5pt;width:72.35pt;height:1in;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" adj="10748" fillcolor="#938953 [1614]" strokecolor="#243f60 [1604]" strokeweight="2pt">
                <v:textbox>
                  <w:txbxContent>
                    <w:p w14:paraId="69606474"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Začiatok konania o ŽoNFP</w:t>
                      </w:r>
                    </w:p>
                  </w:txbxContent>
                </v:textbox>
              </v:shap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93920" behindDoc="0" locked="0" layoutInCell="1" allowOverlap="1" wp14:anchorId="6FC5DDB8" wp14:editId="14D7DD8C">
                <wp:simplePos x="0" y="0"/>
                <wp:positionH relativeFrom="column">
                  <wp:posOffset>2975610</wp:posOffset>
                </wp:positionH>
                <wp:positionV relativeFrom="paragraph">
                  <wp:posOffset>5601335</wp:posOffset>
                </wp:positionV>
                <wp:extent cx="1333500" cy="457200"/>
                <wp:effectExtent l="0" t="0" r="19050" b="19050"/>
                <wp:wrapNone/>
                <wp:docPr id="191" name="Zaoblený obdĺžnik 191"/>
                <wp:cNvGraphicFramePr/>
                <a:graphic xmlns:a="http://schemas.openxmlformats.org/drawingml/2006/main">
                  <a:graphicData uri="http://schemas.microsoft.com/office/word/2010/wordprocessingShape">
                    <wps:wsp>
                      <wps:cNvSpPr/>
                      <wps:spPr>
                        <a:xfrm>
                          <a:off x="0" y="0"/>
                          <a:ext cx="13335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5DC918F"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FC5DDB8" id="Zaoblený obdĺžnik 191" o:spid="_x0000_s1055" style="position:absolute;left:0;text-align:left;margin-left:234.3pt;margin-top:441.05pt;width:105pt;height:36pt;z-index:251793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" fillcolor="#5b9bd5" strokecolor="#41719c" strokeweight="1pt">
                <v:stroke joinstyle="miter"/>
                <v:textbox>
                  <w:txbxContent>
                    <w:p w14:paraId="75DC918F"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89824" behindDoc="0" locked="0" layoutInCell="1" allowOverlap="1" wp14:anchorId="385B0785" wp14:editId="173C53FC">
                <wp:simplePos x="0" y="0"/>
                <wp:positionH relativeFrom="column">
                  <wp:posOffset>1504950</wp:posOffset>
                </wp:positionH>
                <wp:positionV relativeFrom="paragraph">
                  <wp:posOffset>3886200</wp:posOffset>
                </wp:positionV>
                <wp:extent cx="1371600" cy="677545"/>
                <wp:effectExtent l="0" t="0" r="19050" b="27305"/>
                <wp:wrapNone/>
                <wp:docPr id="192" name="Zaoblený obdĺžnik 192"/>
                <wp:cNvGraphicFramePr/>
                <a:graphic xmlns:a="http://schemas.openxmlformats.org/drawingml/2006/main">
                  <a:graphicData uri="http://schemas.microsoft.com/office/word/2010/wordprocessingShape">
                    <wps:wsp>
                      <wps:cNvSpPr/>
                      <wps:spPr>
                        <a:xfrm>
                          <a:off x="0" y="0"/>
                          <a:ext cx="1371600" cy="6775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1FFE9D21" w14:textId="77777777" w:rsidR="001723A9" w:rsidRPr="00FF3978" w:rsidRDefault="001723A9" w:rsidP="00FF3978">
                            <w:pPr>
                              <w:spacing w:before="0"/>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Podmienky overované v rámci administratívneho overenia nesplnené, bez aplikácie výzvy na doplnenie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85B0785" id="Zaoblený obdĺžnik 192" o:spid="_x0000_s1056" style="position:absolute;left:0;text-align:left;margin-left:118.5pt;margin-top:306pt;width:108pt;height:53.35pt;z-index:251789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" fillcolor="#5b9bd5" strokecolor="#41719c" strokeweight="1pt">
                <v:stroke joinstyle="miter"/>
                <v:textbox>
                  <w:txbxContent>
                    <w:p w14:paraId="1FFE9D21" w14:textId="77777777" w:rsidR="001723A9" w:rsidRPr="00FF3978" w:rsidRDefault="001723A9" w:rsidP="00FF3978">
                      <w:pPr>
                        <w:spacing w:before="0"/>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Podmienky overované v rámci administratívneho overenia nesplnené, bez aplikácie výzvy na doplnenie</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90848" behindDoc="0" locked="0" layoutInCell="1" allowOverlap="1" wp14:anchorId="006E95C9" wp14:editId="2D74EC14">
                <wp:simplePos x="0" y="0"/>
                <wp:positionH relativeFrom="column">
                  <wp:posOffset>3195954</wp:posOffset>
                </wp:positionH>
                <wp:positionV relativeFrom="paragraph">
                  <wp:posOffset>3888105</wp:posOffset>
                </wp:positionV>
                <wp:extent cx="1490345" cy="457200"/>
                <wp:effectExtent l="0" t="0" r="14605" b="19050"/>
                <wp:wrapNone/>
                <wp:docPr id="193" name="Zaoblený obdĺžnik 193"/>
                <wp:cNvGraphicFramePr/>
                <a:graphic xmlns:a="http://schemas.openxmlformats.org/drawingml/2006/main">
                  <a:graphicData uri="http://schemas.microsoft.com/office/word/2010/wordprocessingShape">
                    <wps:wsp>
                      <wps:cNvSpPr/>
                      <wps:spPr>
                        <a:xfrm>
                          <a:off x="0" y="0"/>
                          <a:ext cx="1490345"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4C44EC7A"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Výzva na doplnenie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06E95C9" id="Zaoblený obdĺžnik 193" o:spid="_x0000_s1057" style="position:absolute;left:0;text-align:left;margin-left:251.65pt;margin-top:306.15pt;width:117.35pt;height:36pt;z-index:251790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" fillcolor="#5b9bd5" strokecolor="#41719c" strokeweight="1pt">
                <v:stroke joinstyle="miter"/>
                <v:textbox>
                  <w:txbxContent>
                    <w:p w14:paraId="4C44EC7A"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Výzva na doplnenie</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96992" behindDoc="0" locked="0" layoutInCell="1" allowOverlap="1" wp14:anchorId="79918D9C" wp14:editId="5FF296EA">
                <wp:simplePos x="0" y="0"/>
                <wp:positionH relativeFrom="column">
                  <wp:posOffset>1905</wp:posOffset>
                </wp:positionH>
                <wp:positionV relativeFrom="paragraph">
                  <wp:posOffset>6971665</wp:posOffset>
                </wp:positionV>
                <wp:extent cx="1371600" cy="569595"/>
                <wp:effectExtent l="0" t="0" r="19050" b="20955"/>
                <wp:wrapNone/>
                <wp:docPr id="194" name="Zaoblený obdĺžnik 194"/>
                <wp:cNvGraphicFramePr/>
                <a:graphic xmlns:a="http://schemas.openxmlformats.org/drawingml/2006/main">
                  <a:graphicData uri="http://schemas.microsoft.com/office/word/2010/wordprocessingShape">
                    <wps:wsp>
                      <wps:cNvSpPr/>
                      <wps:spPr>
                        <a:xfrm>
                          <a:off x="0" y="0"/>
                          <a:ext cx="1371600" cy="56959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6EC465AC" w14:textId="13CE95EF"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 xml:space="preserve">Kritériá odborného hodnotenia splnené - rozhodnutie o schválení ŽoNFP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9918D9C" id="Zaoblený obdĺžnik 194" o:spid="_x0000_s1058" style="position:absolute;left:0;text-align:left;margin-left:.15pt;margin-top:548.95pt;width:108pt;height:44.85pt;z-index:251796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" fillcolor="#5b9bd5" strokecolor="#41719c" strokeweight="1pt">
                <v:stroke joinstyle="miter"/>
                <v:textbox>
                  <w:txbxContent>
                    <w:p w14:paraId="6EC465AC" w14:textId="13CE95EF"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 xml:space="preserve">Kritériá odborného hodnotenia splnené - rozhodnutie o schválení ŽoNFP </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94944" behindDoc="0" locked="0" layoutInCell="1" allowOverlap="1" wp14:anchorId="78946D31" wp14:editId="712DD700">
                <wp:simplePos x="0" y="0"/>
                <wp:positionH relativeFrom="column">
                  <wp:posOffset>4383405</wp:posOffset>
                </wp:positionH>
                <wp:positionV relativeFrom="paragraph">
                  <wp:posOffset>5601335</wp:posOffset>
                </wp:positionV>
                <wp:extent cx="1333500" cy="457200"/>
                <wp:effectExtent l="0" t="0" r="19050" b="19050"/>
                <wp:wrapNone/>
                <wp:docPr id="195" name="Zaoblený obdĺžnik 195"/>
                <wp:cNvGraphicFramePr/>
                <a:graphic xmlns:a="http://schemas.openxmlformats.org/drawingml/2006/main">
                  <a:graphicData uri="http://schemas.microsoft.com/office/word/2010/wordprocessingShape">
                    <wps:wsp>
                      <wps:cNvSpPr/>
                      <wps:spPr>
                        <a:xfrm>
                          <a:off x="0" y="0"/>
                          <a:ext cx="13335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0B400E72" w14:textId="775A9D34"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 xml:space="preserve">Rozhodnutie o zastavení konania (§ 20 ods. 1 písm. d) zákona o príspevku z EŠIF)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946D31" id="Zaoblený obdĺžnik 195" o:spid="_x0000_s1059" style="position:absolute;left:0;text-align:left;margin-left:345.15pt;margin-top:441.05pt;width:105pt;height:36pt;z-index:251794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" fillcolor="#5b9bd5" strokecolor="#41719c" strokeweight="1pt">
                <v:stroke joinstyle="miter"/>
                <v:textbox>
                  <w:txbxContent>
                    <w:p w14:paraId="0B400E72" w14:textId="775A9D34"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 xml:space="preserve">Rozhodnutie o zastavení konania (§ 20 ods. 1 písm. d) zákona o príspevku z EŠIF) </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92896" behindDoc="0" locked="0" layoutInCell="1" allowOverlap="1" wp14:anchorId="069E11EA" wp14:editId="7921FBAC">
                <wp:simplePos x="0" y="0"/>
                <wp:positionH relativeFrom="column">
                  <wp:posOffset>1505585</wp:posOffset>
                </wp:positionH>
                <wp:positionV relativeFrom="paragraph">
                  <wp:posOffset>5601335</wp:posOffset>
                </wp:positionV>
                <wp:extent cx="1384300" cy="457200"/>
                <wp:effectExtent l="0" t="0" r="25400" b="19050"/>
                <wp:wrapNone/>
                <wp:docPr id="196" name="Zaoblený obdĺžnik 196"/>
                <wp:cNvGraphicFramePr/>
                <a:graphic xmlns:a="http://schemas.openxmlformats.org/drawingml/2006/main">
                  <a:graphicData uri="http://schemas.microsoft.com/office/word/2010/wordprocessingShape">
                    <wps:wsp>
                      <wps:cNvSpPr/>
                      <wps:spPr>
                        <a:xfrm>
                          <a:off x="0" y="0"/>
                          <a:ext cx="13843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0E1B30D"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Odborné hodnotenie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69E11EA" id="Zaoblený obdĺžnik 196" o:spid="_x0000_s1060" style="position:absolute;left:0;text-align:left;margin-left:118.55pt;margin-top:441.05pt;width:109pt;height:36pt;z-index:251792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" fillcolor="#5b9bd5" strokecolor="#41719c" strokeweight="1pt">
                <v:stroke joinstyle="miter"/>
                <v:textbox>
                  <w:txbxContent>
                    <w:p w14:paraId="70E1B30D"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Odborné hodnotenie ŽoNFP</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88800" behindDoc="0" locked="0" layoutInCell="1" allowOverlap="1" wp14:anchorId="27C0E222" wp14:editId="2DAFF484">
                <wp:simplePos x="0" y="0"/>
                <wp:positionH relativeFrom="column">
                  <wp:posOffset>2540</wp:posOffset>
                </wp:positionH>
                <wp:positionV relativeFrom="paragraph">
                  <wp:posOffset>3890010</wp:posOffset>
                </wp:positionV>
                <wp:extent cx="1371600" cy="457200"/>
                <wp:effectExtent l="0" t="0" r="19050" b="19050"/>
                <wp:wrapNone/>
                <wp:docPr id="197" name="Zaoblený obdĺžnik 197"/>
                <wp:cNvGraphicFramePr/>
                <a:graphic xmlns:a="http://schemas.openxmlformats.org/drawingml/2006/main">
                  <a:graphicData uri="http://schemas.microsoft.com/office/word/2010/wordprocessingShape">
                    <wps:wsp>
                      <wps:cNvSpPr/>
                      <wps:spPr>
                        <a:xfrm>
                          <a:off x="0" y="0"/>
                          <a:ext cx="13716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5659C2C" w14:textId="77777777" w:rsidR="001723A9" w:rsidRPr="00FF3978" w:rsidRDefault="001723A9" w:rsidP="00FF3978">
                            <w:pPr>
                              <w:spacing w:before="0"/>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Podmienky overované v rámci administratívneho overenia splnené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C0E222" id="Zaoblený obdĺžnik 197" o:spid="_x0000_s1061" style="position:absolute;left:0;text-align:left;margin-left:.2pt;margin-top:306.3pt;width:108pt;height:36pt;z-index:251788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" fillcolor="#5b9bd5" strokecolor="#41719c" strokeweight="1pt">
                <v:stroke joinstyle="miter"/>
                <v:textbox>
                  <w:txbxContent>
                    <w:p w14:paraId="75659C2C" w14:textId="77777777" w:rsidR="001723A9" w:rsidRPr="00FF3978" w:rsidRDefault="001723A9" w:rsidP="00FF3978">
                      <w:pPr>
                        <w:spacing w:before="0"/>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Podmienky overované v rámci administratívneho overenia splnené</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86752" behindDoc="0" locked="0" layoutInCell="1" allowOverlap="1" wp14:anchorId="52442E57" wp14:editId="1CB296E6">
                <wp:simplePos x="0" y="0"/>
                <wp:positionH relativeFrom="column">
                  <wp:posOffset>4685665</wp:posOffset>
                </wp:positionH>
                <wp:positionV relativeFrom="paragraph">
                  <wp:posOffset>2000250</wp:posOffset>
                </wp:positionV>
                <wp:extent cx="912495" cy="1026795"/>
                <wp:effectExtent l="19050" t="19050" r="20955" b="40005"/>
                <wp:wrapNone/>
                <wp:docPr id="198" name="Šípka doľava 198"/>
                <wp:cNvGraphicFramePr/>
                <a:graphic xmlns:a="http://schemas.openxmlformats.org/drawingml/2006/main">
                  <a:graphicData uri="http://schemas.microsoft.com/office/word/2010/wordprocessingShape">
                    <wps:wsp>
                      <wps:cNvSpPr/>
                      <wps:spPr>
                        <a:xfrm>
                          <a:off x="0" y="0"/>
                          <a:ext cx="912495" cy="1026795"/>
                        </a:xfrm>
                        <a:prstGeom prst="leftArrow">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C34B3F2"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Konanie o ŽoNFP pokračuje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442E57" id="Šípka doľava 198" o:spid="_x0000_s1062" type="#_x0000_t66" style="position:absolute;left:0;text-align:left;margin-left:368.95pt;margin-top:157.5pt;width:71.85pt;height:80.85pt;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" adj="10800" fillcolor="#c0504d [3205]" strokecolor="#622423 [1605]" strokeweight="2pt">
                <v:textbox>
                  <w:txbxContent>
                    <w:p w14:paraId="6C34B3F2"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Konanie o ŽoNFP pokračuje</w:t>
                      </w:r>
                    </w:p>
                  </w:txbxContent>
                </v:textbox>
              </v:shap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784704" behindDoc="0" locked="0" layoutInCell="1" allowOverlap="1" wp14:anchorId="0A53C07D" wp14:editId="4A0C2119">
                <wp:simplePos x="0" y="0"/>
                <wp:positionH relativeFrom="column">
                  <wp:posOffset>3188970</wp:posOffset>
                </wp:positionH>
                <wp:positionV relativeFrom="paragraph">
                  <wp:posOffset>2285365</wp:posOffset>
                </wp:positionV>
                <wp:extent cx="1479550" cy="457200"/>
                <wp:effectExtent l="0" t="0" r="25400" b="19050"/>
                <wp:wrapNone/>
                <wp:docPr id="199" name="Zaoblený obdĺžnik 199"/>
                <wp:cNvGraphicFramePr/>
                <a:graphic xmlns:a="http://schemas.openxmlformats.org/drawingml/2006/main">
                  <a:graphicData uri="http://schemas.microsoft.com/office/word/2010/wordprocessingShape">
                    <wps:wsp>
                      <wps:cNvSpPr/>
                      <wps:spPr>
                        <a:xfrm>
                          <a:off x="0" y="0"/>
                          <a:ext cx="147955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6433379"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Registrácia doručenej ŽoNFP v AGIS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53C07D" id="Zaoblený obdĺžnik 199" o:spid="_x0000_s1063" style="position:absolute;left:0;text-align:left;margin-left:251.1pt;margin-top:179.95pt;width:116.5pt;height:36pt;z-index:251784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" fillcolor="#5b9bd5" strokecolor="#41719c" strokeweight="1pt">
                <v:stroke joinstyle="miter"/>
                <v:textbox>
                  <w:txbxContent>
                    <w:p w14:paraId="36433379"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Registrácia doručenej ŽoNFP v AGIS</w:t>
                      </w:r>
                    </w:p>
                  </w:txbxContent>
                </v:textbox>
              </v:roundrect>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781632" behindDoc="0" locked="0" layoutInCell="1" allowOverlap="1" wp14:anchorId="4E5EA3EF" wp14:editId="1FC3D839">
                <wp:simplePos x="0" y="0"/>
                <wp:positionH relativeFrom="column">
                  <wp:posOffset>1595755</wp:posOffset>
                </wp:positionH>
                <wp:positionV relativeFrom="paragraph">
                  <wp:posOffset>1487170</wp:posOffset>
                </wp:positionV>
                <wp:extent cx="1479550" cy="461645"/>
                <wp:effectExtent l="0" t="0" r="25400" b="14605"/>
                <wp:wrapNone/>
                <wp:docPr id="200" name="Zaoblený obdĺžnik 200"/>
                <wp:cNvGraphicFramePr/>
                <a:graphic xmlns:a="http://schemas.openxmlformats.org/drawingml/2006/main">
                  <a:graphicData uri="http://schemas.microsoft.com/office/word/2010/wordprocessingShape">
                    <wps:wsp>
                      <wps:cNvSpPr/>
                      <wps:spPr>
                        <a:xfrm>
                          <a:off x="0" y="0"/>
                          <a:ext cx="1479550" cy="4616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007E116"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ŽoNFP nie je doručená riadne, včas a v určenej forme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E5EA3EF" id="Zaoblený obdĺžnik 200" o:spid="_x0000_s1064" style="position:absolute;left:0;text-align:left;margin-left:125.65pt;margin-top:117.1pt;width:116.5pt;height:36.35pt;z-index:251781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" fillcolor="#5b9bd5" strokecolor="#41719c" strokeweight="1pt">
                <v:stroke joinstyle="miter"/>
                <v:textbox>
                  <w:txbxContent>
                    <w:p w14:paraId="5007E116"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ŽoNFP nie je doručená riadne, včas a v určenej forme</w:t>
                      </w:r>
                    </w:p>
                  </w:txbxContent>
                </v:textbox>
              </v:roundrect>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783680" behindDoc="0" locked="0" layoutInCell="1" allowOverlap="1" wp14:anchorId="374AD8BA" wp14:editId="4D691F20">
                <wp:simplePos x="0" y="0"/>
                <wp:positionH relativeFrom="column">
                  <wp:posOffset>1905</wp:posOffset>
                </wp:positionH>
                <wp:positionV relativeFrom="paragraph">
                  <wp:posOffset>1485265</wp:posOffset>
                </wp:positionV>
                <wp:extent cx="1479550" cy="461645"/>
                <wp:effectExtent l="0" t="0" r="25400" b="14605"/>
                <wp:wrapNone/>
                <wp:docPr id="201" name="Zaoblený obdĺžnik 201"/>
                <wp:cNvGraphicFramePr/>
                <a:graphic xmlns:a="http://schemas.openxmlformats.org/drawingml/2006/main">
                  <a:graphicData uri="http://schemas.microsoft.com/office/word/2010/wordprocessingShape">
                    <wps:wsp>
                      <wps:cNvSpPr/>
                      <wps:spPr>
                        <a:xfrm>
                          <a:off x="0" y="0"/>
                          <a:ext cx="1479550" cy="4616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DA3A23A"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Rozhodnutie o zastavení konania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74AD8BA" id="Zaoblený obdĺžnik 201" o:spid="_x0000_s1065" style="position:absolute;left:0;text-align:left;margin-left:.15pt;margin-top:116.95pt;width:116.5pt;height:36.35pt;z-index:251783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" fillcolor="#5b9bd5" strokecolor="#41719c" strokeweight="1pt">
                <v:stroke joinstyle="miter"/>
                <v:textbox>
                  <w:txbxContent>
                    <w:p w14:paraId="5DA3A23A"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Rozhodnutie o zastavení konania</w:t>
                      </w:r>
                    </w:p>
                  </w:txbxContent>
                </v:textbox>
              </v:roundrect>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780608" behindDoc="0" locked="0" layoutInCell="1" allowOverlap="1" wp14:anchorId="54DBFA5F" wp14:editId="1620EFFF">
                <wp:simplePos x="0" y="0"/>
                <wp:positionH relativeFrom="column">
                  <wp:posOffset>683895</wp:posOffset>
                </wp:positionH>
                <wp:positionV relativeFrom="paragraph">
                  <wp:posOffset>738505</wp:posOffset>
                </wp:positionV>
                <wp:extent cx="1479550" cy="406400"/>
                <wp:effectExtent l="0" t="0" r="25400" b="12700"/>
                <wp:wrapNone/>
                <wp:docPr id="202" name="Zaoblený obdĺžnik 202"/>
                <wp:cNvGraphicFramePr/>
                <a:graphic xmlns:a="http://schemas.openxmlformats.org/drawingml/2006/main">
                  <a:graphicData uri="http://schemas.microsoft.com/office/word/2010/wordprocessingShape">
                    <wps:wsp>
                      <wps:cNvSpPr/>
                      <wps:spPr>
                        <a:xfrm>
                          <a:off x="0" y="0"/>
                          <a:ext cx="1479550" cy="406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A8F8268"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Projektový zámer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DBFA5F" id="Zaoblený obdĺžnik 202" o:spid="_x0000_s1066" style="position:absolute;left:0;text-align:left;margin-left:53.85pt;margin-top:58.15pt;width:116.5pt;height:32pt;z-index:251780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" fillcolor="#5b9bd5" strokecolor="#41719c" strokeweight="1pt">
                <v:stroke joinstyle="miter"/>
                <v:textbox>
                  <w:txbxContent>
                    <w:p w14:paraId="5A8F8268"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Projektový zámer</w:t>
                      </w:r>
                    </w:p>
                  </w:txbxContent>
                </v:textbox>
              </v:roundrect>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779584" behindDoc="0" locked="0" layoutInCell="1" allowOverlap="1" wp14:anchorId="08A3C92E" wp14:editId="0E699E64">
                <wp:simplePos x="0" y="0"/>
                <wp:positionH relativeFrom="column">
                  <wp:posOffset>2510155</wp:posOffset>
                </wp:positionH>
                <wp:positionV relativeFrom="paragraph">
                  <wp:posOffset>736600</wp:posOffset>
                </wp:positionV>
                <wp:extent cx="1479550" cy="406400"/>
                <wp:effectExtent l="0" t="0" r="25400" b="12700"/>
                <wp:wrapNone/>
                <wp:docPr id="209" name="Zaoblený obdĺžnik 209"/>
                <wp:cNvGraphicFramePr/>
                <a:graphic xmlns:a="http://schemas.openxmlformats.org/drawingml/2006/main">
                  <a:graphicData uri="http://schemas.microsoft.com/office/word/2010/wordprocessingShape">
                    <wps:wsp>
                      <wps:cNvSpPr/>
                      <wps:spPr>
                        <a:xfrm>
                          <a:off x="0" y="0"/>
                          <a:ext cx="1479550" cy="406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7C27422" w14:textId="77777777" w:rsidR="001723A9" w:rsidRPr="00FF3978" w:rsidRDefault="001723A9" w:rsidP="00FF3978">
                            <w:pPr>
                              <w:spacing w:before="0"/>
                              <w:jc w:val="center"/>
                              <w:rPr>
                                <w:rFonts w:asciiTheme="majorHAnsi" w:hAnsiTheme="majorHAnsi" w:cstheme="majorHAnsi"/>
                                <w:b/>
                                <w:color w:val="FFFFFF" w:themeColor="background1"/>
                                <w:sz w:val="14"/>
                              </w:rPr>
                            </w:pPr>
                            <w:r w:rsidRPr="00FF3978">
                              <w:rPr>
                                <w:rFonts w:asciiTheme="majorHAnsi" w:hAnsiTheme="majorHAnsi" w:cstheme="majorHAnsi"/>
                                <w:b/>
                                <w:color w:val="FFFFFF" w:themeColor="background1"/>
                                <w:sz w:val="14"/>
                              </w:rPr>
                              <w:t>Doručenie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A3C92E" id="Zaoblený obdĺžnik 209" o:spid="_x0000_s1067" style="position:absolute;left:0;text-align:left;margin-left:197.65pt;margin-top:58pt;width:116.5pt;height:32pt;z-index:251779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" fillcolor="#5b9bd5" strokecolor="#41719c" strokeweight="1pt">
                <v:stroke joinstyle="miter"/>
                <v:textbox>
                  <w:txbxContent>
                    <w:p w14:paraId="37C27422" w14:textId="77777777" w:rsidR="001723A9" w:rsidRPr="00FF3978" w:rsidRDefault="001723A9" w:rsidP="00FF3978">
                      <w:pPr>
                        <w:spacing w:before="0"/>
                        <w:jc w:val="center"/>
                        <w:rPr>
                          <w:rFonts w:asciiTheme="majorHAnsi" w:hAnsiTheme="majorHAnsi" w:cstheme="majorHAnsi"/>
                          <w:b/>
                          <w:color w:val="FFFFFF" w:themeColor="background1"/>
                          <w:sz w:val="14"/>
                        </w:rPr>
                      </w:pPr>
                      <w:r w:rsidRPr="00FF3978">
                        <w:rPr>
                          <w:rFonts w:asciiTheme="majorHAnsi" w:hAnsiTheme="majorHAnsi" w:cstheme="majorHAnsi"/>
                          <w:b/>
                          <w:color w:val="FFFFFF" w:themeColor="background1"/>
                          <w:sz w:val="14"/>
                        </w:rPr>
                        <w:t>Doručenie ŽoNFP</w:t>
                      </w:r>
                    </w:p>
                  </w:txbxContent>
                </v:textbox>
              </v:roundrect>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778560" behindDoc="0" locked="0" layoutInCell="1" allowOverlap="1" wp14:anchorId="04EE0A0B" wp14:editId="3B0405D0">
                <wp:simplePos x="0" y="0"/>
                <wp:positionH relativeFrom="column">
                  <wp:posOffset>2510155</wp:posOffset>
                </wp:positionH>
                <wp:positionV relativeFrom="paragraph">
                  <wp:posOffset>-3175</wp:posOffset>
                </wp:positionV>
                <wp:extent cx="1479550" cy="406400"/>
                <wp:effectExtent l="0" t="0" r="25400" b="12700"/>
                <wp:wrapNone/>
                <wp:docPr id="210" name="Zaoblený obdĺžnik 210"/>
                <wp:cNvGraphicFramePr/>
                <a:graphic xmlns:a="http://schemas.openxmlformats.org/drawingml/2006/main">
                  <a:graphicData uri="http://schemas.microsoft.com/office/word/2010/wordprocessingShape">
                    <wps:wsp>
                      <wps:cNvSpPr/>
                      <wps:spPr>
                        <a:xfrm>
                          <a:off x="0" y="0"/>
                          <a:ext cx="1479550" cy="406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E18447F" w14:textId="77777777" w:rsidR="001723A9" w:rsidRPr="00FF3978" w:rsidRDefault="001723A9" w:rsidP="00FF3978">
                            <w:pPr>
                              <w:spacing w:before="0"/>
                              <w:jc w:val="center"/>
                              <w:rPr>
                                <w:rFonts w:asciiTheme="majorHAnsi" w:hAnsiTheme="majorHAnsi" w:cstheme="majorHAnsi"/>
                                <w:b/>
                                <w:color w:val="FFFFFF" w:themeColor="background1"/>
                                <w:sz w:val="14"/>
                              </w:rPr>
                            </w:pPr>
                            <w:r w:rsidRPr="00FF3978">
                              <w:rPr>
                                <w:rFonts w:asciiTheme="majorHAnsi" w:hAnsiTheme="majorHAnsi" w:cstheme="majorHAnsi"/>
                                <w:b/>
                                <w:color w:val="FFFFFF" w:themeColor="background1"/>
                                <w:sz w:val="14"/>
                              </w:rPr>
                              <w:t>Výzva na predkladanie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EE0A0B" id="Zaoblený obdĺžnik 210" o:spid="_x0000_s1068" style="position:absolute;left:0;text-align:left;margin-left:197.65pt;margin-top:-.25pt;width:116.5pt;height:32pt;z-index:251778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" fillcolor="#5b9bd5" strokecolor="#41719c" strokeweight="1pt">
                <v:stroke joinstyle="miter"/>
                <v:textbox>
                  <w:txbxContent>
                    <w:p w14:paraId="7E18447F" w14:textId="77777777" w:rsidR="001723A9" w:rsidRPr="00FF3978" w:rsidRDefault="001723A9" w:rsidP="00FF3978">
                      <w:pPr>
                        <w:spacing w:before="0"/>
                        <w:jc w:val="center"/>
                        <w:rPr>
                          <w:rFonts w:asciiTheme="majorHAnsi" w:hAnsiTheme="majorHAnsi" w:cstheme="majorHAnsi"/>
                          <w:b/>
                          <w:color w:val="FFFFFF" w:themeColor="background1"/>
                          <w:sz w:val="14"/>
                        </w:rPr>
                      </w:pPr>
                      <w:r w:rsidRPr="00FF3978">
                        <w:rPr>
                          <w:rFonts w:asciiTheme="majorHAnsi" w:hAnsiTheme="majorHAnsi" w:cstheme="majorHAnsi"/>
                          <w:b/>
                          <w:color w:val="FFFFFF" w:themeColor="background1"/>
                          <w:sz w:val="14"/>
                        </w:rPr>
                        <w:t>Výzva na predkladanie ŽoNFP</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87776" behindDoc="0" locked="0" layoutInCell="1" allowOverlap="1" wp14:anchorId="245FD0C9" wp14:editId="0AD968CB">
                <wp:simplePos x="0" y="0"/>
                <wp:positionH relativeFrom="column">
                  <wp:posOffset>3188970</wp:posOffset>
                </wp:positionH>
                <wp:positionV relativeFrom="paragraph">
                  <wp:posOffset>3014980</wp:posOffset>
                </wp:positionV>
                <wp:extent cx="1482725" cy="457200"/>
                <wp:effectExtent l="0" t="0" r="22225" b="19050"/>
                <wp:wrapNone/>
                <wp:docPr id="220" name="Zaoblený obdĺžnik 220"/>
                <wp:cNvGraphicFramePr/>
                <a:graphic xmlns:a="http://schemas.openxmlformats.org/drawingml/2006/main">
                  <a:graphicData uri="http://schemas.microsoft.com/office/word/2010/wordprocessingShape">
                    <wps:wsp>
                      <wps:cNvSpPr/>
                      <wps:spPr>
                        <a:xfrm>
                          <a:off x="0" y="0"/>
                          <a:ext cx="1482725"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B682738"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Administratívne overenie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5FD0C9" id="Zaoblený obdĺžnik 220" o:spid="_x0000_s1069" style="position:absolute;left:0;text-align:left;margin-left:251.1pt;margin-top:237.4pt;width:116.75pt;height:36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" fillcolor="#5b9bd5" strokecolor="#41719c" strokeweight="1pt">
                <v:stroke joinstyle="miter"/>
                <v:textbox>
                  <w:txbxContent>
                    <w:p w14:paraId="5B682738"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Administratívne overenie</w:t>
                      </w:r>
                    </w:p>
                  </w:txbxContent>
                </v:textbox>
              </v:roundrect>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785728" behindDoc="0" locked="1" layoutInCell="1" allowOverlap="1" wp14:anchorId="5195E8F2" wp14:editId="7F166467">
                <wp:simplePos x="0" y="0"/>
                <wp:positionH relativeFrom="column">
                  <wp:posOffset>135255</wp:posOffset>
                </wp:positionH>
                <wp:positionV relativeFrom="page">
                  <wp:posOffset>2860040</wp:posOffset>
                </wp:positionV>
                <wp:extent cx="1216660" cy="1025525"/>
                <wp:effectExtent l="19050" t="19050" r="21590" b="22225"/>
                <wp:wrapNone/>
                <wp:docPr id="221" name="Šípka nahor 221"/>
                <wp:cNvGraphicFramePr/>
                <a:graphic xmlns:a="http://schemas.openxmlformats.org/drawingml/2006/main">
                  <a:graphicData uri="http://schemas.microsoft.com/office/word/2010/wordprocessingShape">
                    <wps:wsp>
                      <wps:cNvSpPr/>
                      <wps:spPr>
                        <a:xfrm>
                          <a:off x="0" y="0"/>
                          <a:ext cx="1216660" cy="1025525"/>
                        </a:xfrm>
                        <a:prstGeom prst="upArrow">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5E907F37"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Ukončenie konania o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95E8F2"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Šípka nahor 221" o:spid="_x0000_s1070" type="#_x0000_t68" style="position:absolute;left:0;text-align:left;margin-left:10.65pt;margin-top:225.2pt;width:95.8pt;height:80.7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" adj="10800" fillcolor="#8064a2 [3207]" strokecolor="#3f3151 [1607]" strokeweight="2pt">
                <v:textbox>
                  <w:txbxContent>
                    <w:p w14:paraId="5E907F37"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Ukončenie konania o ŽoNFP</w:t>
                      </w:r>
                    </w:p>
                  </w:txbxContent>
                </v:textbox>
                <w10:wrap anchory="page"/>
                <w10:anchorlock/>
              </v:shape>
            </w:pict>
          </mc:Fallback>
        </mc:AlternateContent>
      </w:r>
      <w:r w:rsidR="00195E3B" w:rsidRPr="00FF3978">
        <w:rPr>
          <w:rFonts w:asciiTheme="majorHAnsi" w:hAnsiTheme="majorHAnsi" w:cstheme="majorHAnsi"/>
          <w:noProof/>
          <w:sz w:val="16"/>
          <w:szCs w:val="16"/>
        </w:rPr>
        <w:drawing>
          <wp:inline distT="0" distB="0" distL="0" distR="0" wp14:anchorId="1916B11E" wp14:editId="16957C61">
            <wp:extent cx="5713095" cy="9132157"/>
            <wp:effectExtent l="0" t="0" r="0" b="0"/>
            <wp:docPr id="224" name="Diagram 2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5F0719BA" w14:textId="0B210D84"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color w:val="000000" w:themeColor="text1"/>
        </w:rPr>
        <w:lastRenderedPageBreak/>
        <w:t>Výzva môže mať formu :</w:t>
      </w:r>
    </w:p>
    <w:p w14:paraId="2E72EBB5" w14:textId="77777777" w:rsidR="001A0B71" w:rsidRPr="00FF3978" w:rsidRDefault="001A0B71" w:rsidP="00FF3978">
      <w:pPr>
        <w:pStyle w:val="Odsekzoznamu"/>
        <w:numPr>
          <w:ilvl w:val="0"/>
          <w:numId w:val="14"/>
        </w:numPr>
        <w:autoSpaceDE w:val="0"/>
        <w:autoSpaceDN w:val="0"/>
        <w:adjustRightInd w:val="0"/>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uzavretej výzvy, ktorá je charakterizovaná presným určením dátumu jej vyhlásenia a dátumu jej uzavretia, pričom dĺžka trvania uzavretej výzvy na predkladanie ŽoNFP je minimálne 30 pracovných dní, samotná lehota na predkladanie ŽoNFP môže byť vo výzve kratšia, vždy však musí končiť posledným dňom trvania výzvy</w:t>
      </w:r>
      <w:r w:rsidR="00487102" w:rsidRPr="00FF3978">
        <w:rPr>
          <w:rFonts w:asciiTheme="majorHAnsi" w:hAnsiTheme="majorHAnsi" w:cstheme="majorHAnsi"/>
          <w:szCs w:val="24"/>
        </w:rPr>
        <w:t>;</w:t>
      </w:r>
    </w:p>
    <w:p w14:paraId="09C95141" w14:textId="77777777" w:rsidR="00487102" w:rsidRPr="00FF3978" w:rsidRDefault="001A0B71" w:rsidP="00FF3978">
      <w:pPr>
        <w:pStyle w:val="Odsekzoznamu"/>
        <w:numPr>
          <w:ilvl w:val="0"/>
          <w:numId w:val="14"/>
        </w:numPr>
        <w:autoSpaceDE w:val="0"/>
        <w:autoSpaceDN w:val="0"/>
        <w:adjustRightInd w:val="0"/>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otvorenej výzvy, ktorej dĺžka trvania je závislá na disponibilných finančných prostriedkoch, ktorých vyčerpanie je dôvodom na ukončenie tohto druhu výzvy</w:t>
      </w:r>
      <w:r w:rsidR="00570194" w:rsidRPr="00FF3978">
        <w:rPr>
          <w:rFonts w:asciiTheme="majorHAnsi" w:hAnsiTheme="majorHAnsi" w:cstheme="majorHAnsi"/>
          <w:szCs w:val="24"/>
        </w:rPr>
        <w:t xml:space="preserve"> </w:t>
      </w:r>
      <w:r w:rsidR="004B59D6" w:rsidRPr="00FF3978">
        <w:rPr>
          <w:rFonts w:asciiTheme="majorHAnsi" w:hAnsiTheme="majorHAnsi" w:cstheme="majorHAnsi"/>
          <w:szCs w:val="24"/>
        </w:rPr>
        <w:t>alebo na iných skutočnostiach, ktoré stanoví PPA vo výzve</w:t>
      </w:r>
      <w:r w:rsidRPr="00FF3978">
        <w:rPr>
          <w:rFonts w:asciiTheme="majorHAnsi" w:hAnsiTheme="majorHAnsi" w:cstheme="majorHAnsi"/>
          <w:szCs w:val="24"/>
        </w:rPr>
        <w:t>. PPA zverejní na svojom webovom sídle informáciu o tom, že plánuje ukončiť výzvu z dôvodu blížiaceho sa vyčerpania alokácie finančných prostriedkov najmenej 15 pracovných dní pred predpokladaným uzavretím výzvy.</w:t>
      </w:r>
      <w:r w:rsidR="004B59D6" w:rsidRPr="00FF3978">
        <w:rPr>
          <w:rFonts w:asciiTheme="majorHAnsi" w:hAnsiTheme="majorHAnsi" w:cstheme="majorHAnsi"/>
          <w:szCs w:val="24"/>
        </w:rPr>
        <w:t xml:space="preserve"> PPA môže vo výzve stanoviť hranicu, do kedy bude výzva otvorená.</w:t>
      </w:r>
    </w:p>
    <w:p w14:paraId="0B3EDD91" w14:textId="212AD571"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rPr>
      </w:pPr>
      <w:r w:rsidRPr="00FF3978">
        <w:rPr>
          <w:rFonts w:asciiTheme="majorHAnsi" w:hAnsiTheme="majorHAnsi" w:cstheme="majorHAnsi"/>
          <w:color w:val="000000"/>
        </w:rPr>
        <w:t>Výzva musí obligatórne obsahovať:</w:t>
      </w:r>
    </w:p>
    <w:p w14:paraId="05C6CAF0" w14:textId="22DFC44A" w:rsidR="001A0B71" w:rsidRPr="00FF3978" w:rsidRDefault="001A0B71" w:rsidP="00FF3978">
      <w:pPr>
        <w:pStyle w:val="Odsekzoznamu"/>
        <w:numPr>
          <w:ilvl w:val="1"/>
          <w:numId w:val="39"/>
        </w:numPr>
        <w:autoSpaceDE w:val="0"/>
        <w:autoSpaceDN w:val="0"/>
        <w:adjustRightInd w:val="0"/>
        <w:spacing w:before="60" w:after="60"/>
        <w:ind w:left="1134"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formálne náležitosti: názov Poskytovateľa</w:t>
      </w:r>
      <w:r w:rsidR="00C17BA2">
        <w:rPr>
          <w:rFonts w:asciiTheme="majorHAnsi" w:hAnsiTheme="majorHAnsi" w:cstheme="majorHAnsi"/>
          <w:color w:val="000000"/>
          <w:szCs w:val="24"/>
        </w:rPr>
        <w:t xml:space="preserve"> vyhlasujúc</w:t>
      </w:r>
      <w:r w:rsidR="00345399">
        <w:rPr>
          <w:rFonts w:asciiTheme="majorHAnsi" w:hAnsiTheme="majorHAnsi" w:cstheme="majorHAnsi"/>
          <w:color w:val="000000"/>
          <w:szCs w:val="24"/>
        </w:rPr>
        <w:t>eho</w:t>
      </w:r>
      <w:r w:rsidR="00C17BA2">
        <w:rPr>
          <w:rFonts w:asciiTheme="majorHAnsi" w:hAnsiTheme="majorHAnsi" w:cstheme="majorHAnsi"/>
          <w:color w:val="000000"/>
          <w:szCs w:val="24"/>
        </w:rPr>
        <w:t xml:space="preserve"> výzvu</w:t>
      </w:r>
      <w:r w:rsidRPr="00FF3978">
        <w:rPr>
          <w:rFonts w:asciiTheme="majorHAnsi" w:hAnsiTheme="majorHAnsi" w:cstheme="majorHAnsi"/>
          <w:color w:val="000000"/>
          <w:szCs w:val="24"/>
        </w:rPr>
        <w:t xml:space="preserve">; </w:t>
      </w:r>
      <w:r w:rsidR="00345399">
        <w:rPr>
          <w:rFonts w:asciiTheme="majorHAnsi" w:hAnsiTheme="majorHAnsi" w:cstheme="majorHAnsi"/>
          <w:color w:val="000000"/>
          <w:szCs w:val="24"/>
        </w:rPr>
        <w:t xml:space="preserve">číslo výzvy; </w:t>
      </w:r>
      <w:r w:rsidRPr="00FF3978">
        <w:rPr>
          <w:rFonts w:asciiTheme="majorHAnsi" w:hAnsiTheme="majorHAnsi" w:cstheme="majorHAnsi"/>
          <w:color w:val="000000"/>
          <w:szCs w:val="24"/>
        </w:rPr>
        <w:t>dátum vyhlásenia výzvy; dátum uzavretia výzvy alebo skutočnosť, na ktorej základe sa výzva uzavrie; kontaktné údaje Poskytovateľa a spôsob komunikácie s Poskytovateľom; časový harmonogram konania o ŽoNFP vrátane lehoty na vydanie rozhodnutia v konaní o ŽoNFP; indikatívnu výšku finančných prostriedkov určených na vyčerpanie vo výzve; miesto podania ŽoNFP; ďalšie formálne náležitosti (napr. informácie o kontaktných osobách, ktoré poskytujú informácie o výzve, informácie o cieľoch výzvy, kontakty pre predkladanie žiadostí v prípade možnosti ich predloženia prostredníctvom regionálnych pobočiek určených Poskytovateľ</w:t>
      </w:r>
      <w:r w:rsidR="00437BAF" w:rsidRPr="00FF3978">
        <w:rPr>
          <w:rFonts w:asciiTheme="majorHAnsi" w:hAnsiTheme="majorHAnsi" w:cstheme="majorHAnsi"/>
          <w:color w:val="000000"/>
          <w:szCs w:val="24"/>
        </w:rPr>
        <w:t>om a pod.);</w:t>
      </w:r>
    </w:p>
    <w:p w14:paraId="366402B3" w14:textId="47A061BD" w:rsidR="001A0B71" w:rsidRPr="00FF3978" w:rsidRDefault="00437BAF" w:rsidP="00FF3978">
      <w:pPr>
        <w:pStyle w:val="Odsekzoznamu"/>
        <w:numPr>
          <w:ilvl w:val="1"/>
          <w:numId w:val="39"/>
        </w:numPr>
        <w:autoSpaceDE w:val="0"/>
        <w:autoSpaceDN w:val="0"/>
        <w:adjustRightInd w:val="0"/>
        <w:spacing w:before="60" w:after="60"/>
        <w:ind w:left="1134"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p</w:t>
      </w:r>
      <w:r w:rsidR="001A0B71" w:rsidRPr="00FF3978">
        <w:rPr>
          <w:rFonts w:asciiTheme="majorHAnsi" w:hAnsiTheme="majorHAnsi" w:cstheme="majorHAnsi"/>
          <w:color w:val="000000"/>
          <w:szCs w:val="24"/>
        </w:rPr>
        <w:t xml:space="preserve">odmienky poskytnutia príspevku, ktorými sú: oprávnenosť žiadateľa; oprávnenosť aktivít realizácie projektu; oprávnenosť miesta realizácie projektu; kritériá pre výber projektov; splnenie podmienok ustanovených v osobitných predpisoch (napr. zákon č. 82/2005 Z. z. o nelegálnej práci a nelegálnom zamestnávaní a o zmene a doplnení niektorých zákonov v znení neskorších predpisov, </w:t>
      </w:r>
      <w:r w:rsidR="00345399">
        <w:rPr>
          <w:rFonts w:asciiTheme="majorHAnsi" w:hAnsiTheme="majorHAnsi" w:cstheme="majorHAnsi"/>
          <w:color w:val="000000"/>
          <w:szCs w:val="24"/>
        </w:rPr>
        <w:t>ZVO</w:t>
      </w:r>
      <w:r w:rsidR="007E1736" w:rsidRPr="00FF3978">
        <w:rPr>
          <w:rFonts w:asciiTheme="majorHAnsi" w:hAnsiTheme="majorHAnsi" w:cstheme="majorHAnsi"/>
          <w:color w:val="000000"/>
          <w:szCs w:val="24"/>
        </w:rPr>
        <w:t>,</w:t>
      </w:r>
      <w:r w:rsidR="001A0B71" w:rsidRPr="00FF3978">
        <w:rPr>
          <w:rFonts w:asciiTheme="majorHAnsi" w:hAnsiTheme="majorHAnsi" w:cstheme="majorHAnsi"/>
          <w:color w:val="000000"/>
          <w:szCs w:val="24"/>
        </w:rPr>
        <w:t xml:space="preserve"> čl. 107 a 108 Zmluvy o fungovaní Európskej únie)</w:t>
      </w:r>
      <w:r w:rsidR="00F77267">
        <w:rPr>
          <w:rFonts w:asciiTheme="majorHAnsi" w:hAnsiTheme="majorHAnsi" w:cstheme="majorHAnsi"/>
          <w:color w:val="000000"/>
          <w:szCs w:val="24"/>
        </w:rPr>
        <w:t xml:space="preserve">, </w:t>
      </w:r>
      <w:r w:rsidR="00F77267" w:rsidRPr="00F77267">
        <w:rPr>
          <w:rFonts w:asciiTheme="majorHAnsi" w:hAnsiTheme="majorHAnsi" w:cstheme="majorHAnsi"/>
          <w:color w:val="000000"/>
          <w:szCs w:val="24"/>
        </w:rPr>
        <w:t>informáciu o podmienkach vrátenia prostriedkov z príspevku podľa </w:t>
      </w:r>
      <w:hyperlink r:id="rId28" w:anchor="paragraf-25.odsek-10" w:tooltip="Odkaz na predpis alebo ustanovenie" w:history="1">
        <w:r w:rsidR="00F77267" w:rsidRPr="00F77267">
          <w:rPr>
            <w:rStyle w:val="Hypertextovprepojenie"/>
            <w:rFonts w:asciiTheme="majorHAnsi" w:hAnsiTheme="majorHAnsi" w:cstheme="majorHAnsi"/>
            <w:iCs/>
            <w:szCs w:val="24"/>
          </w:rPr>
          <w:t>§ 25 ods. 10</w:t>
        </w:r>
      </w:hyperlink>
      <w:r w:rsidR="00F77267" w:rsidRPr="00F77267">
        <w:rPr>
          <w:rFonts w:asciiTheme="majorHAnsi" w:hAnsiTheme="majorHAnsi" w:cstheme="majorHAnsi"/>
          <w:color w:val="000000"/>
          <w:szCs w:val="24"/>
        </w:rPr>
        <w:t>, ak ide o podmienečne vratný finančný príspevok</w:t>
      </w:r>
      <w:r w:rsidR="001A0B71" w:rsidRPr="00FF3978">
        <w:rPr>
          <w:rFonts w:asciiTheme="majorHAnsi" w:hAnsiTheme="majorHAnsi" w:cstheme="majorHAnsi"/>
          <w:color w:val="000000"/>
          <w:szCs w:val="24"/>
        </w:rPr>
        <w:t>.</w:t>
      </w:r>
    </w:p>
    <w:p w14:paraId="35C858A2" w14:textId="028A5CFC" w:rsidR="001A0B71" w:rsidRPr="00701723" w:rsidRDefault="001A0B71" w:rsidP="00FF3978">
      <w:pPr>
        <w:pStyle w:val="Odsekzoznamu"/>
        <w:numPr>
          <w:ilvl w:val="1"/>
          <w:numId w:val="39"/>
        </w:numPr>
        <w:autoSpaceDE w:val="0"/>
        <w:autoSpaceDN w:val="0"/>
        <w:adjustRightInd w:val="0"/>
        <w:spacing w:before="60" w:after="60"/>
        <w:ind w:left="1134" w:hanging="567"/>
        <w:contextualSpacing w:val="0"/>
        <w:jc w:val="both"/>
        <w:rPr>
          <w:rFonts w:asciiTheme="majorHAnsi" w:hAnsiTheme="majorHAnsi" w:cstheme="majorHAnsi"/>
          <w:color w:val="000000"/>
          <w:szCs w:val="24"/>
        </w:rPr>
      </w:pPr>
      <w:r w:rsidRPr="00701723">
        <w:rPr>
          <w:rFonts w:asciiTheme="majorHAnsi" w:hAnsiTheme="majorHAnsi" w:cstheme="majorHAnsi"/>
          <w:color w:val="000000"/>
          <w:szCs w:val="24"/>
        </w:rPr>
        <w:t xml:space="preserve">Vyššie uvedené obligatórne náležitosti výzvy môžu byť </w:t>
      </w:r>
      <w:r w:rsidR="006B3AEE" w:rsidRPr="00701723">
        <w:rPr>
          <w:rFonts w:asciiTheme="majorHAnsi" w:hAnsiTheme="majorHAnsi" w:cstheme="majorHAnsi"/>
          <w:color w:val="000000"/>
          <w:szCs w:val="24"/>
        </w:rPr>
        <w:t xml:space="preserve">doplnené </w:t>
      </w:r>
      <w:r w:rsidRPr="00701723">
        <w:rPr>
          <w:rFonts w:asciiTheme="majorHAnsi" w:hAnsiTheme="majorHAnsi" w:cstheme="majorHAnsi"/>
          <w:color w:val="000000"/>
          <w:szCs w:val="24"/>
        </w:rPr>
        <w:t xml:space="preserve">odkazom na iný dokument, napr. </w:t>
      </w:r>
      <w:r w:rsidR="00437BAF" w:rsidRPr="00701723">
        <w:rPr>
          <w:rFonts w:asciiTheme="majorHAnsi" w:hAnsiTheme="majorHAnsi" w:cstheme="majorHAnsi"/>
          <w:color w:val="000000"/>
          <w:szCs w:val="24"/>
        </w:rPr>
        <w:t>PRV</w:t>
      </w:r>
      <w:r w:rsidRPr="00701723">
        <w:rPr>
          <w:rFonts w:asciiTheme="majorHAnsi" w:hAnsiTheme="majorHAnsi" w:cstheme="majorHAnsi"/>
          <w:color w:val="000000"/>
          <w:szCs w:val="24"/>
        </w:rPr>
        <w:t xml:space="preserve"> alebo príslušnú metodickú príručku za predpokladu, že niektorý z týchto dokumentov bude tvoriť prílohu výzvy.</w:t>
      </w:r>
    </w:p>
    <w:p w14:paraId="417E9FF4" w14:textId="731A7DF3"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color w:val="000000"/>
        </w:rPr>
        <w:t>Výzva môže fakultatívne obsahovať:</w:t>
      </w:r>
    </w:p>
    <w:p w14:paraId="31CB2769" w14:textId="111DE4F9" w:rsidR="001A0B71" w:rsidRPr="00FF3978" w:rsidRDefault="00437BAF" w:rsidP="00FF3978">
      <w:pPr>
        <w:pStyle w:val="Odsekzoznamu"/>
        <w:numPr>
          <w:ilvl w:val="1"/>
          <w:numId w:val="181"/>
        </w:numPr>
        <w:autoSpaceDE w:val="0"/>
        <w:autoSpaceDN w:val="0"/>
        <w:adjustRightInd w:val="0"/>
        <w:spacing w:before="60" w:after="60"/>
        <w:ind w:left="1134" w:hanging="567"/>
        <w:jc w:val="both"/>
        <w:rPr>
          <w:rFonts w:asciiTheme="majorHAnsi" w:hAnsiTheme="majorHAnsi" w:cstheme="majorHAnsi"/>
          <w:color w:val="000000"/>
        </w:rPr>
      </w:pPr>
      <w:r w:rsidRPr="00FF3978">
        <w:rPr>
          <w:rFonts w:asciiTheme="majorHAnsi" w:hAnsiTheme="majorHAnsi" w:cstheme="majorHAnsi"/>
          <w:color w:val="000000"/>
        </w:rPr>
        <w:t>i</w:t>
      </w:r>
      <w:r w:rsidR="001A0B71" w:rsidRPr="00FF3978">
        <w:rPr>
          <w:rFonts w:asciiTheme="majorHAnsi" w:hAnsiTheme="majorHAnsi" w:cstheme="majorHAnsi"/>
          <w:color w:val="000000"/>
        </w:rPr>
        <w:t>né podmienky poskytnutia príspevku ak</w:t>
      </w:r>
      <w:r w:rsidRPr="00FF3978">
        <w:rPr>
          <w:rFonts w:asciiTheme="majorHAnsi" w:hAnsiTheme="majorHAnsi" w:cstheme="majorHAnsi"/>
          <w:color w:val="000000"/>
        </w:rPr>
        <w:t xml:space="preserve">o tie, ktoré sú uvedené v bode 6.2 ods. </w:t>
      </w:r>
      <w:r w:rsidR="00345399">
        <w:rPr>
          <w:rFonts w:asciiTheme="majorHAnsi" w:hAnsiTheme="majorHAnsi" w:cstheme="majorHAnsi"/>
          <w:color w:val="000000"/>
        </w:rPr>
        <w:t>9</w:t>
      </w:r>
      <w:r w:rsidR="001A0B71" w:rsidRPr="00FF3978">
        <w:rPr>
          <w:rFonts w:asciiTheme="majorHAnsi" w:hAnsiTheme="majorHAnsi" w:cstheme="majorHAnsi"/>
          <w:color w:val="000000"/>
        </w:rPr>
        <w:t>, a to: oprávnenosť partnera, ak sa partner spolupodieľa na príprave projektu a na realizácii projektu alebo ak sa spolupodieľa na realizácii projektu; oprávnenosť cieľovej skupiny, ak sa projekt realizuje v prospech cieľovej skupiny; oprávnenosť užívateľa, ak mu prijímateľ poskytuje finančné prostriedky; ďalšie podmienky poskytnutia príspevku (také podmienky poskytnutia príspevku, ktoré sú nevyhnutné najmä s ohľadom na vecné špecifiká opatr</w:t>
      </w:r>
      <w:r w:rsidRPr="00FF3978">
        <w:rPr>
          <w:rFonts w:asciiTheme="majorHAnsi" w:hAnsiTheme="majorHAnsi" w:cstheme="majorHAnsi"/>
          <w:color w:val="000000"/>
        </w:rPr>
        <w:t>enia, ktoré je predmetom výzvy);</w:t>
      </w:r>
    </w:p>
    <w:p w14:paraId="59B3C3D4" w14:textId="42E5EB7E" w:rsidR="001A0B71" w:rsidRPr="00FF3978" w:rsidRDefault="00437BAF" w:rsidP="00FF3978">
      <w:pPr>
        <w:pStyle w:val="Odsekzoznamu"/>
        <w:numPr>
          <w:ilvl w:val="1"/>
          <w:numId w:val="181"/>
        </w:numPr>
        <w:autoSpaceDE w:val="0"/>
        <w:autoSpaceDN w:val="0"/>
        <w:adjustRightInd w:val="0"/>
        <w:spacing w:before="60" w:after="60"/>
        <w:ind w:left="1134" w:hanging="567"/>
        <w:jc w:val="both"/>
        <w:rPr>
          <w:rFonts w:asciiTheme="majorHAnsi" w:hAnsiTheme="majorHAnsi" w:cstheme="majorHAnsi"/>
          <w:color w:val="000000"/>
        </w:rPr>
      </w:pPr>
      <w:r w:rsidRPr="00FF3978">
        <w:rPr>
          <w:rFonts w:asciiTheme="majorHAnsi" w:hAnsiTheme="majorHAnsi" w:cstheme="majorHAnsi"/>
          <w:color w:val="000000"/>
        </w:rPr>
        <w:t>p</w:t>
      </w:r>
      <w:r w:rsidR="001A0B71" w:rsidRPr="00FF3978">
        <w:rPr>
          <w:rFonts w:asciiTheme="majorHAnsi" w:hAnsiTheme="majorHAnsi" w:cstheme="majorHAnsi"/>
          <w:color w:val="000000"/>
        </w:rPr>
        <w:t xml:space="preserve">rílohy výzvy: napr. </w:t>
      </w:r>
      <w:r w:rsidR="00823371">
        <w:rPr>
          <w:rFonts w:asciiTheme="majorHAnsi" w:hAnsiTheme="majorHAnsi" w:cstheme="majorHAnsi"/>
          <w:color w:val="000000"/>
        </w:rPr>
        <w:t xml:space="preserve">vyplnená modelová ŽoNFP alebo </w:t>
      </w:r>
      <w:r w:rsidR="001A0B71" w:rsidRPr="00FF3978">
        <w:rPr>
          <w:rFonts w:asciiTheme="majorHAnsi" w:hAnsiTheme="majorHAnsi" w:cstheme="majorHAnsi"/>
          <w:color w:val="000000"/>
        </w:rPr>
        <w:t>formulár</w:t>
      </w:r>
      <w:r w:rsidRPr="00FF3978">
        <w:rPr>
          <w:rFonts w:asciiTheme="majorHAnsi" w:hAnsiTheme="majorHAnsi" w:cstheme="majorHAnsi"/>
          <w:color w:val="000000"/>
        </w:rPr>
        <w:t xml:space="preserve"> </w:t>
      </w:r>
      <w:r w:rsidR="001A0B71" w:rsidRPr="00FF3978">
        <w:rPr>
          <w:rFonts w:asciiTheme="majorHAnsi" w:hAnsiTheme="majorHAnsi" w:cstheme="majorHAnsi"/>
          <w:color w:val="000000"/>
        </w:rPr>
        <w:t xml:space="preserve">ŽoNFP </w:t>
      </w:r>
      <w:r w:rsidR="00823371">
        <w:rPr>
          <w:rFonts w:asciiTheme="majorHAnsi" w:hAnsiTheme="majorHAnsi" w:cstheme="majorHAnsi"/>
          <w:color w:val="000000"/>
        </w:rPr>
        <w:t>a detailné inštrukcie k vyplneniu jednotlivých častí</w:t>
      </w:r>
      <w:r w:rsidR="001A0B71" w:rsidRPr="00FF3978">
        <w:rPr>
          <w:rFonts w:asciiTheme="majorHAnsi" w:hAnsiTheme="majorHAnsi" w:cstheme="majorHAnsi"/>
          <w:color w:val="000000"/>
        </w:rPr>
        <w:t xml:space="preserve"> ŽoNFP; príručka pre žiadateľa; schéma štátnej a/alebo schémy pomoci de minimis (ak je relevantné); zoznam </w:t>
      </w:r>
      <w:r w:rsidR="001A0B71" w:rsidRPr="00FF3978">
        <w:rPr>
          <w:rFonts w:asciiTheme="majorHAnsi" w:hAnsiTheme="majorHAnsi" w:cstheme="majorHAnsi"/>
          <w:color w:val="000000"/>
        </w:rPr>
        <w:lastRenderedPageBreak/>
        <w:t xml:space="preserve">merateľných ukazovateľov; predbežná informácia pre žiadateľov podľa čl. 13 nariadenia </w:t>
      </w:r>
      <w:r w:rsidR="007E1736" w:rsidRPr="00FF3978">
        <w:rPr>
          <w:rFonts w:asciiTheme="majorHAnsi" w:hAnsiTheme="majorHAnsi" w:cstheme="majorHAnsi"/>
          <w:color w:val="000000"/>
        </w:rPr>
        <w:t xml:space="preserve">(EÚ) </w:t>
      </w:r>
      <w:r w:rsidR="001A0B71" w:rsidRPr="00FF3978">
        <w:rPr>
          <w:rFonts w:asciiTheme="majorHAnsi" w:hAnsiTheme="majorHAnsi" w:cstheme="majorHAnsi"/>
          <w:color w:val="000000"/>
        </w:rPr>
        <w:t>1302/2008</w:t>
      </w:r>
      <w:r w:rsidRPr="00FF3978">
        <w:rPr>
          <w:rFonts w:asciiTheme="majorHAnsi" w:hAnsiTheme="majorHAnsi" w:cstheme="majorHAnsi"/>
          <w:color w:val="000000"/>
        </w:rPr>
        <w:t xml:space="preserve"> (CED)</w:t>
      </w:r>
      <w:r w:rsidR="001A0B71" w:rsidRPr="00FF3978">
        <w:rPr>
          <w:rFonts w:asciiTheme="majorHAnsi" w:hAnsiTheme="majorHAnsi" w:cstheme="majorHAnsi"/>
          <w:color w:val="000000"/>
        </w:rPr>
        <w:t>.</w:t>
      </w:r>
    </w:p>
    <w:p w14:paraId="7A60F79F" w14:textId="098812C0" w:rsidR="00AA3996" w:rsidRPr="00CB22C6" w:rsidRDefault="00AA3996"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
      </w:pPr>
      <w:r w:rsidRPr="00CB22C6">
        <w:rPr>
          <w:rFonts w:asciiTheme="majorHAnsi" w:hAnsiTheme="majorHAnsi" w:cstheme="majorHAnsi"/>
          <w:color w:val="000000"/>
        </w:rPr>
        <w:t xml:space="preserve">V nevyhnutných prípadoch, kedy nie je možné konať o ŽoNFP predložených na základe pôvodne vyhlásenej výzvy, alebo kedy je zmena potrebná za účelom jej optimalizácie, resp. vhodnejšieho nastavenia, je PPA oprávnená za podmienok stanovených v zákone o EŠIF a upravených v tejto kapitole výzvu zmeniť alebo zrušiť. Pokiaľ ide o zmenu výzvy, je potrebné rozlišovať zmenu podmienok poskytnutia príspevku (ods. </w:t>
      </w:r>
      <w:r w:rsidR="00D62409" w:rsidRPr="00CB22C6">
        <w:rPr>
          <w:rFonts w:asciiTheme="majorHAnsi" w:hAnsiTheme="majorHAnsi" w:cstheme="majorHAnsi"/>
          <w:color w:val="000000"/>
        </w:rPr>
        <w:t>1</w:t>
      </w:r>
      <w:r w:rsidRPr="00CB22C6">
        <w:rPr>
          <w:rFonts w:asciiTheme="majorHAnsi" w:hAnsiTheme="majorHAnsi" w:cstheme="majorHAnsi"/>
          <w:color w:val="000000"/>
        </w:rPr>
        <w:t xml:space="preserve">2  a ods.  </w:t>
      </w:r>
      <w:r w:rsidR="00D62409" w:rsidRPr="00CB22C6">
        <w:rPr>
          <w:rFonts w:asciiTheme="majorHAnsi" w:hAnsiTheme="majorHAnsi" w:cstheme="majorHAnsi"/>
          <w:color w:val="000000"/>
        </w:rPr>
        <w:t>1</w:t>
      </w:r>
      <w:r w:rsidRPr="00CB22C6">
        <w:rPr>
          <w:rFonts w:asciiTheme="majorHAnsi" w:hAnsiTheme="majorHAnsi" w:cstheme="majorHAnsi"/>
          <w:color w:val="000000"/>
        </w:rPr>
        <w:t xml:space="preserve">3), alebo formálne náležitosti výzvy (ods. </w:t>
      </w:r>
      <w:r w:rsidR="00D62409" w:rsidRPr="00CB22C6">
        <w:rPr>
          <w:rFonts w:asciiTheme="majorHAnsi" w:hAnsiTheme="majorHAnsi" w:cstheme="majorHAnsi"/>
          <w:color w:val="000000"/>
        </w:rPr>
        <w:t>1</w:t>
      </w:r>
      <w:r w:rsidR="00DE1E39">
        <w:rPr>
          <w:rFonts w:asciiTheme="majorHAnsi" w:hAnsiTheme="majorHAnsi" w:cstheme="majorHAnsi"/>
          <w:color w:val="000000"/>
        </w:rPr>
        <w:t>4</w:t>
      </w:r>
      <w:r w:rsidRPr="00CB22C6">
        <w:rPr>
          <w:rFonts w:asciiTheme="majorHAnsi" w:hAnsiTheme="majorHAnsi" w:cstheme="majorHAnsi"/>
          <w:color w:val="000000"/>
        </w:rPr>
        <w:t>).</w:t>
      </w:r>
    </w:p>
    <w:p w14:paraId="3FE8D694" w14:textId="25ACFE36" w:rsidR="001A0B71" w:rsidRPr="00CB22C6" w:rsidRDefault="00AA3996"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rPr>
      </w:pPr>
      <w:r w:rsidRPr="00CB22C6">
        <w:rPr>
          <w:rFonts w:asciiTheme="majorHAnsi" w:hAnsiTheme="majorHAnsi" w:cstheme="majorHAnsi"/>
          <w:color w:val="000000"/>
        </w:rPr>
        <w:t>PPA môže výzvu s určeným dátumom uzavretia (t. j.</w:t>
      </w:r>
      <w:r w:rsidR="00CD6F1D" w:rsidRPr="00CB22C6">
        <w:rPr>
          <w:rFonts w:asciiTheme="majorHAnsi" w:hAnsiTheme="majorHAnsi" w:cstheme="majorHAnsi"/>
          <w:color w:val="000000"/>
        </w:rPr>
        <w:t xml:space="preserve"> </w:t>
      </w:r>
      <w:r w:rsidRPr="00CB22C6">
        <w:rPr>
          <w:rFonts w:asciiTheme="majorHAnsi" w:hAnsiTheme="majorHAnsi" w:cstheme="majorHAnsi"/>
          <w:color w:val="000000"/>
        </w:rPr>
        <w:t>uzavretú výzvu) zmeniť do vydania prvého rozhodnutia o</w:t>
      </w:r>
      <w:r w:rsidR="00D62409" w:rsidRPr="00CB22C6">
        <w:rPr>
          <w:rFonts w:asciiTheme="majorHAnsi" w:hAnsiTheme="majorHAnsi" w:cstheme="majorHAnsi"/>
          <w:color w:val="000000"/>
        </w:rPr>
        <w:t> </w:t>
      </w:r>
      <w:r w:rsidRPr="00CB22C6">
        <w:rPr>
          <w:rFonts w:asciiTheme="majorHAnsi" w:hAnsiTheme="majorHAnsi" w:cstheme="majorHAnsi"/>
          <w:color w:val="000000"/>
        </w:rPr>
        <w:t>ŽoNFP</w:t>
      </w:r>
      <w:r w:rsidR="00D62409" w:rsidRPr="00CB22C6">
        <w:rPr>
          <w:rFonts w:asciiTheme="majorHAnsi" w:hAnsiTheme="majorHAnsi" w:cstheme="majorHAnsi"/>
          <w:color w:val="000000"/>
        </w:rPr>
        <w:t>.</w:t>
      </w:r>
      <w:r w:rsidRPr="00CB22C6">
        <w:rPr>
          <w:rFonts w:asciiTheme="majorHAnsi" w:hAnsiTheme="majorHAnsi" w:cstheme="majorHAnsi"/>
          <w:color w:val="000000"/>
        </w:rPr>
        <w:t xml:space="preserve"> Oprávnenie poskytovateľa na zmenu výzvy s určeným dátumom uzavretia sa neobmedzuje len na tzv. nepodstatnú zmenu podmienok poskytnutia príspevku. Poskytovateľ však nesmie zmenou výzvy zúžiť rozsah týchto podmienok poskytnutia príspevku: oprávnenosť žiadateľa a oprávnenosť partnera (ak sa partner spolupodieľa na príprave projektu a na realizácií projektu alebo ak sa spolupodieľa na realizácií projektu).  Zmena výzvy musí byť v súlade s právnymi predpismi a riadiacou dokumentáciou, ak sa na danú zmenu vzťahujú. Poskytovateľ musí žiadateľovi umožniť, aby doplnil alebo zmenil ŽoNFP podanú do termínu zmeny výzvy, ak ide o takú zmenu výzvy, ktorou môže byť skôr podaná ŽoNFP dotknutá. Poskytovateľ písomne informuje žiadateľov a určí primeranú lehotu na doplnenie alebo zmenu ŽoNFP, ktorá nesmie byť kratšia ako 15 pracovných dní. Nie všetky zmeny výzvy vyžadujú, aby žiadateľ musel vykonať priamo konkrétne úpravy alebo zmenu predloženej ŽoNFP. Z uvedeného dôvodu možnosť nápravy musí byť zo strany Poskytovateľa žiadateľovi umožnená vtedy, ak to konkrétna zmena výzvy vyžaduje. Pri zmene výzvy musia byť dodržané princípy podľa § 2 ods. 2 zákona o EŠIF.</w:t>
      </w:r>
      <w:r w:rsidR="001A0B71" w:rsidRPr="00CB22C6">
        <w:rPr>
          <w:rFonts w:asciiTheme="majorHAnsi" w:hAnsiTheme="majorHAnsi" w:cstheme="majorHAnsi"/>
          <w:color w:val="000000"/>
        </w:rPr>
        <w:t xml:space="preserve"> </w:t>
      </w:r>
    </w:p>
    <w:p w14:paraId="7F40D7DF" w14:textId="78A12F96" w:rsidR="009F7FF8" w:rsidRPr="00CB22C6" w:rsidRDefault="00AA3996"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CB22C6">
        <w:rPr>
          <w:rFonts w:asciiTheme="majorHAnsi" w:hAnsiTheme="majorHAnsi" w:cstheme="majorHAnsi"/>
          <w:color w:val="000000"/>
          <w:szCs w:val="24"/>
        </w:rPr>
        <w:t>PPA</w:t>
      </w:r>
      <w:r w:rsidRPr="00CB22C6">
        <w:rPr>
          <w:rFonts w:asciiTheme="minorHAnsi" w:eastAsiaTheme="minorEastAsia" w:hAnsiTheme="minorHAnsi"/>
          <w:color w:val="000000"/>
          <w:sz w:val="22"/>
          <w:szCs w:val="24"/>
          <w:lang w:eastAsia="sk-SK"/>
        </w:rPr>
        <w:t xml:space="preserve"> </w:t>
      </w:r>
      <w:r w:rsidRPr="00CB22C6">
        <w:rPr>
          <w:rFonts w:asciiTheme="majorHAnsi" w:hAnsiTheme="majorHAnsi" w:cstheme="majorHAnsi"/>
          <w:color w:val="000000"/>
          <w:szCs w:val="24"/>
        </w:rPr>
        <w:t xml:space="preserve">môže výzvu s uzavretím na základe skutočnosti (t. j. otvorenú výzvu), zmeniť do vydania prvého rozhodnutia od aktuálne posudzovaného časového obdobia výzvy s účinnosťou aj na všetky nasledujúce posudzované časové obdobia; výzva vo vzťahu k skôr posudzovaným časovým obdobiam sa považuje za nezmenenú. Zmena výzvy s uzavretím na základe skutočnosti je tak obmedzená jej aplikáciou na aktuálne posudzované hodnotiace kolo (t. j. v hodnotiacom kole, do ktorého je v čase nadobudnutia účinnosti zmeny výzvy možné predkladať ŽoNFP) v rámci predmetnej výzvy, v ktorom ešte nebolo vydané rozhodnutie o žiadosti predloženej v rámci daného hodnotiaceho kola, a na všetky nasledujúce hodnotiace kolá. Cieľom je zabezpečiť, aby v rovnakej skupine žiadateľov platili pre výber ich žiadostí rovnaké podmienky. Aplikácia zmeny výzvy sa obmedzuje na prípady, ak v rámci jednej skupiny posudzovaných žiadostí už bolo rozhodnuté na základe výzvy pred jej zmenou, čím sa zabezpečí naplnenie princípu nediskriminácie a rovnakého zaobchádzania. V jednej skupine v rámci jedného hodnotiaceho kola medzi sebou súťažiacich ŽoNFP a žiadateľov tak platia rovnaké pravidlá. Rozhodnutie už vydané na základe výzvy s uzavretím na základe skutočnosti, ktorá bola zmenená, nie je zmenou výzvy dotknuté. Zmena výzvy tak nemôže mať vplyv na už vydané rozhodnutie o žiadosti, ktorým boli už v minulosti právoplatne upravené právne vzťahy. Oprávnenie poskytovateľa na zmenu výzvy s uzavretím na základe skutočnosti sa neobmedzuje len na tzv. nepodstatnú zmenu podmienok poskytnutia príspevku. Poskytovateľ však nesmie zmenou výzvy zúžiť rozsah týchto podmienok poskytnutia príspevku: oprávnenosť žiadateľa a oprávnenosť partnera (ak sa partner spolupodieľa na príprave projektu a na realizácií projektu alebo ak sa spolupodieľa na realizácií projektu).  Zmena výzvy musí byť v súlade s právnymi predpismi a riadiacou dokumentáciou </w:t>
      </w:r>
      <w:r w:rsidR="00DE1E39">
        <w:rPr>
          <w:rFonts w:asciiTheme="majorHAnsi" w:hAnsiTheme="majorHAnsi" w:cstheme="majorHAnsi"/>
          <w:color w:val="000000"/>
          <w:szCs w:val="24"/>
        </w:rPr>
        <w:t>-</w:t>
      </w:r>
      <w:r w:rsidRPr="00CB22C6">
        <w:rPr>
          <w:rFonts w:asciiTheme="majorHAnsi" w:hAnsiTheme="majorHAnsi" w:cstheme="majorHAnsi"/>
          <w:color w:val="000000"/>
          <w:szCs w:val="24"/>
        </w:rPr>
        <w:t xml:space="preserve">, ak sa na danú zmenu vzťahujú.  Pri zmene výzvy </w:t>
      </w:r>
      <w:r w:rsidRPr="00CB22C6">
        <w:rPr>
          <w:rFonts w:asciiTheme="majorHAnsi" w:hAnsiTheme="majorHAnsi" w:cstheme="majorHAnsi"/>
          <w:color w:val="000000"/>
          <w:szCs w:val="24"/>
        </w:rPr>
        <w:lastRenderedPageBreak/>
        <w:t>musia byť dodržané princípy podľa § 2 ods. 2 zákona o príspevku EŠIF. Poskytovateľ musí žiadateľovi umožniť, aby doplnil alebo zmenil ŽoNFP podanú do termínu zmeny výzvy, ak ide o takú zmenu výzvy, ktorou môže byť skôr podaná ŽoNFP dotknutá. Poskytovateľ písomne informuje žiadateľov a určí primeranú lehotu na doplnenie alebo zmenu ŽoNFP, ktorá nesmie byť kratšia ako 15 pracovných dní. Nie všetky zmeny výzvy vyžadujú, aby žiadateľ musel vykonať priamo konkrétne úpravy alebo zmenu predloženej ŽoNFP. Z uvedeného dôvodu možnosť nápravy musí byť zo strany Poskytovateľa žiadateľovi umožnená vtedy, ak to konkrétna zmena výzvy vyžaduje.</w:t>
      </w:r>
    </w:p>
    <w:p w14:paraId="4651D77D" w14:textId="6DD61600" w:rsidR="00CF1213" w:rsidRPr="00FF3978" w:rsidRDefault="00CF1213"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Pr>
          <w:rFonts w:asciiTheme="majorHAnsi" w:hAnsiTheme="majorHAnsi" w:cstheme="majorHAnsi"/>
          <w:color w:val="000000"/>
          <w:szCs w:val="24"/>
        </w:rPr>
        <w:t>PPA</w:t>
      </w:r>
      <w:r w:rsidRPr="00CF1213">
        <w:rPr>
          <w:rFonts w:asciiTheme="majorHAnsi" w:hAnsiTheme="majorHAnsi" w:cstheme="majorHAnsi"/>
          <w:color w:val="000000"/>
          <w:szCs w:val="24"/>
        </w:rPr>
        <w:t xml:space="preserve"> môže po zverejnení výzvy (aj po uzavretí výzvy) zmeniť formálne náležitosti výzvy, vrátane jej príloh.  Zmena formálnych náležitostí výzvy musí byť vykonaná v súlade s princípmi podľa § 2 ods. 2 zákona o EŠIF. Zmeny formálnych náležitostí výzvy nemôžu mať za následok to, že by sa zúžil potenciálny okruh dotknutých žiadateľov alebo by sa takouto zmenou zasiahlo do práv a povinností potenciálnych alebo zúčastnených žiadateľov v rámci výzvy. V prípade potreby Poskytovateľ môže (ale nemusí) predĺžiť lehotu na predkladanie ŽoNFP (ak tak urobí, predĺženie lehoty musí byť najmenej 7 pracovných dní). Poskytovateľ nie je oprávnený skrátiť dĺžku vyhlásenej výzvy. Súčasťou zmeny formálnych náležitostí výzvy môže byť napr. zmena výšky indikatívnej alokácie určenej na výzvu, ktorou Poskytovateľ môže reagovať na aktuálne zmeny v disponibilnom objeme finančných prostriedkov. Informáciu o zmene formálnych náležitostí a zdôvodnenie tejto zmeny zverejní poskytovateľ na svojom webovom sídle.</w:t>
      </w:r>
      <w:r w:rsidR="00701723">
        <w:rPr>
          <w:rFonts w:asciiTheme="majorHAnsi" w:hAnsiTheme="majorHAnsi" w:cstheme="majorHAnsi"/>
          <w:color w:val="000000"/>
          <w:szCs w:val="24"/>
        </w:rPr>
        <w:t xml:space="preserve"> </w:t>
      </w:r>
      <w:r w:rsidRPr="00CF1213">
        <w:rPr>
          <w:rFonts w:asciiTheme="majorHAnsi" w:hAnsiTheme="majorHAnsi" w:cstheme="majorHAnsi"/>
          <w:color w:val="000000"/>
          <w:szCs w:val="24"/>
        </w:rPr>
        <w:t>Zmenu výzvy nie je možné vykonať v prípade výzvy na predkladanie projektových zámerov</w:t>
      </w:r>
      <w:r w:rsidR="009F7FF8">
        <w:rPr>
          <w:rFonts w:asciiTheme="majorHAnsi" w:hAnsiTheme="majorHAnsi" w:cstheme="majorHAnsi"/>
          <w:color w:val="000000"/>
          <w:szCs w:val="24"/>
        </w:rPr>
        <w:t>.</w:t>
      </w:r>
      <w:r w:rsidRPr="00CF1213">
        <w:rPr>
          <w:rFonts w:asciiTheme="majorHAnsi" w:hAnsiTheme="majorHAnsi" w:cstheme="majorHAnsi"/>
          <w:color w:val="000000"/>
          <w:szCs w:val="24"/>
        </w:rPr>
        <w:t xml:space="preserve"> Ak výzve predchádzalo posudzovanie projektových zámerov na základe výzvy na predkladanie projektových zámerov, nie je možné vykonať takú zmenu výzvy, ktorá by bola v rozpore s podmienkami stanovenými vo výzve na predkladanie projektových zámerov; uvedené sa ale nevzťahuje na zmeny, ktorých vykonanie je dôsledkom legislatívnych zmien</w:t>
      </w:r>
    </w:p>
    <w:p w14:paraId="233D141E" w14:textId="163BC5B2" w:rsidR="00CF1213" w:rsidRPr="00CB22C6"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CB22C6">
        <w:rPr>
          <w:rFonts w:asciiTheme="majorHAnsi" w:hAnsiTheme="majorHAnsi" w:cstheme="majorHAnsi"/>
          <w:color w:val="000000"/>
          <w:szCs w:val="24"/>
        </w:rPr>
        <w:t xml:space="preserve">PPA je oprávnená </w:t>
      </w:r>
      <w:r w:rsidR="00CF1213" w:rsidRPr="00CB22C6">
        <w:rPr>
          <w:rFonts w:asciiTheme="majorHAnsi" w:hAnsiTheme="majorHAnsi" w:cstheme="majorHAnsi"/>
          <w:color w:val="000000"/>
          <w:szCs w:val="24"/>
        </w:rPr>
        <w:t xml:space="preserve">zrušiť výzvu bez obmedzenia. K tomuto postupu PPA pristúpi najmä vtedy, ak z objektívnych dôvodov alebo skutočností, ktoré nastali po vyhlásení výzvy, nie je možné financovať projekty na základe výzvy. Rozhodnutie podľa zákona o EŠIF (rozhodnutie o schválení/neschválení ŽoNFP, rozhodnutie o zastavení konania o ŽoNFP), vydané na základe výzvy, ktorá bola zrušená, nie je zrušením výzvy dotknuté. Zrušenie výzvy tak nemôže mať vplyv na už vydané rozhodnutie o ŽoNFP, ktorým už boli v minulosti právoplatne upravené právne vzťahy.  </w:t>
      </w:r>
      <w:r w:rsidR="00CF1213" w:rsidRPr="003D4B2A">
        <w:rPr>
          <w:rFonts w:asciiTheme="majorHAnsi" w:hAnsiTheme="majorHAnsi" w:cstheme="majorHAnsi"/>
          <w:strike/>
          <w:color w:val="000000"/>
        </w:rPr>
        <w:t>do okamihu vydania prvého rozhodnutia o ŽoNFP (relevantné pre prípady výziev, ktoré boli vyhlásené vo forme uzavretej výzvy) resp. do doby, kým nie je vyčerpaná alokácia finančných prostriedkov (relevantné pre prípady výziev, ktoré boli vyhlásené vo forme otvorenej výzvy).</w:t>
      </w:r>
      <w:r w:rsidR="00CF1213" w:rsidRPr="00CB22C6">
        <w:rPr>
          <w:rFonts w:asciiTheme="majorHAnsi" w:hAnsiTheme="majorHAnsi" w:cstheme="majorHAnsi"/>
          <w:color w:val="000000"/>
          <w:szCs w:val="24"/>
        </w:rPr>
        <w:t xml:space="preserve"> Informáciu o zrušení výzvy a zdôvodnenie jej zrušenia poskytne Poskytovateľ na svojom webovom sídle. Súčasťou zdôvodnenia je aj informácia o ďalšom postupe Poskytovateľa so ŽoNFP, ktoré boli predložené do zrušenia výzvy. Poskytovateľ </w:t>
      </w:r>
      <w:r w:rsidR="00CF1213" w:rsidRPr="003D4B2A">
        <w:rPr>
          <w:rFonts w:asciiTheme="majorHAnsi" w:hAnsiTheme="majorHAnsi" w:cstheme="majorHAnsi"/>
          <w:strike/>
          <w:color w:val="000000"/>
        </w:rPr>
        <w:t>alebo</w:t>
      </w:r>
      <w:r w:rsidR="00CF1213" w:rsidRPr="00CB22C6">
        <w:rPr>
          <w:rFonts w:asciiTheme="majorHAnsi" w:hAnsiTheme="majorHAnsi" w:cstheme="majorHAnsi"/>
          <w:color w:val="000000"/>
          <w:szCs w:val="24"/>
        </w:rPr>
        <w:t xml:space="preserve"> všetky ŽoNFP</w:t>
      </w:r>
      <w:r w:rsidR="00DE1E39">
        <w:rPr>
          <w:rFonts w:asciiTheme="majorHAnsi" w:hAnsiTheme="majorHAnsi" w:cstheme="majorHAnsi"/>
          <w:color w:val="000000"/>
          <w:szCs w:val="24"/>
        </w:rPr>
        <w:t>, o ktorých nebolo rozhodnuté,</w:t>
      </w:r>
      <w:r w:rsidR="00CF1213" w:rsidRPr="00CB22C6">
        <w:rPr>
          <w:rFonts w:asciiTheme="majorHAnsi" w:hAnsiTheme="majorHAnsi" w:cstheme="majorHAnsi"/>
          <w:color w:val="000000"/>
          <w:szCs w:val="24"/>
        </w:rPr>
        <w:t xml:space="preserve"> vráti žiadateľom, alebo o nich rozhodne. Je potrebné zachovať princíp nediskriminácie a rovnakého zaobchádzania (t. j. Poskytovateľ musí rovnako pristupovať k celej skupine medzi sebou súťažiacich ŽoNFP a žiadateľov, teda buď všetky zrušením výzvy dotknuté ŽoNFP vráti alebo o všetkých rozhodne; z uvedeného vyplýva, že nemôže dôjsť ku kombinácii uvedených postupov v rámci celej danej skupiny medzi sebou súťažiacich ŽoNFP a</w:t>
      </w:r>
      <w:r w:rsidR="00FB2765">
        <w:rPr>
          <w:rFonts w:asciiTheme="majorHAnsi" w:hAnsiTheme="majorHAnsi" w:cstheme="majorHAnsi"/>
          <w:color w:val="000000"/>
          <w:szCs w:val="24"/>
        </w:rPr>
        <w:t> </w:t>
      </w:r>
      <w:r w:rsidR="00CF1213" w:rsidRPr="00CB22C6">
        <w:rPr>
          <w:rFonts w:asciiTheme="majorHAnsi" w:hAnsiTheme="majorHAnsi" w:cstheme="majorHAnsi"/>
          <w:color w:val="000000"/>
          <w:szCs w:val="24"/>
        </w:rPr>
        <w:t>žiadateľov</w:t>
      </w:r>
      <w:r w:rsidR="00FB2765">
        <w:rPr>
          <w:rFonts w:asciiTheme="majorHAnsi" w:hAnsiTheme="majorHAnsi" w:cstheme="majorHAnsi"/>
          <w:color w:val="000000"/>
          <w:szCs w:val="24"/>
        </w:rPr>
        <w:t>)</w:t>
      </w:r>
      <w:r w:rsidR="00CF1213" w:rsidRPr="00CB22C6">
        <w:rPr>
          <w:rFonts w:asciiTheme="majorHAnsi" w:hAnsiTheme="majorHAnsi" w:cstheme="majorHAnsi"/>
          <w:color w:val="000000"/>
          <w:szCs w:val="24"/>
        </w:rPr>
        <w:t xml:space="preserve">. Pri zrušení výzvy musia byť dodržané princípy podľa § 2 ods. 2 zákona o EŠIF.   </w:t>
      </w:r>
      <w:r w:rsidRPr="00CB22C6">
        <w:rPr>
          <w:rFonts w:asciiTheme="majorHAnsi" w:hAnsiTheme="majorHAnsi" w:cstheme="majorHAnsi"/>
          <w:color w:val="000000"/>
          <w:szCs w:val="24"/>
        </w:rPr>
        <w:t xml:space="preserve">Každú zmenu výzvy a jej príloh (formou sledovania zmien) a každé zrušenie výzvy spolu s odôvodnením zmeny/zrušenia </w:t>
      </w:r>
      <w:r w:rsidRPr="00CB22C6">
        <w:rPr>
          <w:rFonts w:asciiTheme="majorHAnsi" w:hAnsiTheme="majorHAnsi" w:cstheme="majorHAnsi"/>
          <w:color w:val="000000"/>
          <w:szCs w:val="24"/>
        </w:rPr>
        <w:lastRenderedPageBreak/>
        <w:t xml:space="preserve">PPA zverejňuje na svojom webovom sídle. </w:t>
      </w:r>
      <w:r w:rsidR="00CF1213" w:rsidRPr="00CB22C6">
        <w:rPr>
          <w:rFonts w:asciiTheme="majorHAnsi" w:hAnsiTheme="majorHAnsi" w:cstheme="majorHAnsi"/>
          <w:color w:val="000000"/>
          <w:szCs w:val="24"/>
        </w:rPr>
        <w:t>Informáciu o zverejnení zmeny/zrušenia výzvy môže umiestniť na svojom webovom sídle aj centrálny koordinačný orgán.</w:t>
      </w:r>
    </w:p>
    <w:p w14:paraId="7654CDFF" w14:textId="3179D827"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PPA v rámci administratívneho overenia overí splnenie podmienok doručenia ŽoNFP</w:t>
      </w:r>
      <w:r w:rsidR="00A85726">
        <w:rPr>
          <w:rFonts w:asciiTheme="majorHAnsi" w:hAnsiTheme="majorHAnsi" w:cstheme="majorHAnsi"/>
          <w:color w:val="000000"/>
          <w:szCs w:val="24"/>
        </w:rPr>
        <w:t xml:space="preserve"> </w:t>
      </w:r>
      <w:r w:rsidRPr="00FF3978">
        <w:rPr>
          <w:rFonts w:asciiTheme="majorHAnsi" w:hAnsiTheme="majorHAnsi" w:cstheme="majorHAnsi"/>
          <w:color w:val="000000"/>
          <w:szCs w:val="24"/>
        </w:rPr>
        <w:t xml:space="preserve">a následne ostatných podmienok poskytnutia príspevku, určených vo výzve. </w:t>
      </w:r>
    </w:p>
    <w:p w14:paraId="0BE7F1CE" w14:textId="560378F8"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szCs w:val="24"/>
        </w:rPr>
        <w:t xml:space="preserve">V prípade, že ŽoNFP  nebola doručená riadne, v predpísanej lehote, </w:t>
      </w:r>
      <w:proofErr w:type="spellStart"/>
      <w:r w:rsidRPr="00FF3978">
        <w:rPr>
          <w:rFonts w:asciiTheme="majorHAnsi" w:hAnsiTheme="majorHAnsi" w:cstheme="majorHAnsi"/>
          <w:szCs w:val="24"/>
        </w:rPr>
        <w:t>t.j</w:t>
      </w:r>
      <w:proofErr w:type="spellEnd"/>
      <w:r w:rsidRPr="00FF3978">
        <w:rPr>
          <w:rFonts w:asciiTheme="majorHAnsi" w:hAnsiTheme="majorHAnsi" w:cstheme="majorHAnsi"/>
          <w:szCs w:val="24"/>
        </w:rPr>
        <w:t xml:space="preserve">. že nebol dodržaný rozhodujúci </w:t>
      </w:r>
      <w:r w:rsidRPr="00FF3978">
        <w:rPr>
          <w:rFonts w:asciiTheme="majorHAnsi" w:hAnsiTheme="majorHAnsi" w:cstheme="majorHAnsi"/>
          <w:color w:val="000000"/>
          <w:szCs w:val="24"/>
        </w:rPr>
        <w:t>dátum odovzdania na poštovú, resp. inú prepravu  najneskôr v posledný deň uzávierky výzvy, resp. lehoty určenej na predkladanie ŽoNFP vo výzve</w:t>
      </w:r>
      <w:r w:rsidRPr="00FF3978">
        <w:rPr>
          <w:rFonts w:asciiTheme="majorHAnsi" w:hAnsiTheme="majorHAnsi" w:cstheme="majorHAnsi"/>
          <w:szCs w:val="24"/>
        </w:rPr>
        <w:t xml:space="preserve"> a/alebo ŽoNFP nebola doručená v určenej for</w:t>
      </w:r>
      <w:r w:rsidR="00437BAF" w:rsidRPr="00FF3978">
        <w:rPr>
          <w:rFonts w:asciiTheme="majorHAnsi" w:hAnsiTheme="majorHAnsi" w:cstheme="majorHAnsi"/>
          <w:szCs w:val="24"/>
        </w:rPr>
        <w:t>me, PPA konanie zastaví a vydá r</w:t>
      </w:r>
      <w:r w:rsidRPr="00FF3978">
        <w:rPr>
          <w:rFonts w:asciiTheme="majorHAnsi" w:hAnsiTheme="majorHAnsi" w:cstheme="majorHAnsi"/>
          <w:szCs w:val="24"/>
        </w:rPr>
        <w:t>ozhodnuti</w:t>
      </w:r>
      <w:r w:rsidR="00437BAF" w:rsidRPr="00FF3978">
        <w:rPr>
          <w:rFonts w:asciiTheme="majorHAnsi" w:hAnsiTheme="majorHAnsi" w:cstheme="majorHAnsi"/>
          <w:szCs w:val="24"/>
        </w:rPr>
        <w:t xml:space="preserve">e o zastavení konania v zmysle </w:t>
      </w:r>
      <w:r w:rsidR="004051A0" w:rsidRPr="00FF3978">
        <w:rPr>
          <w:rFonts w:asciiTheme="majorHAnsi" w:hAnsiTheme="majorHAnsi" w:cstheme="majorHAnsi"/>
          <w:szCs w:val="24"/>
        </w:rPr>
        <w:t xml:space="preserve">§20 ods. </w:t>
      </w:r>
      <w:r w:rsidR="009F7FF8">
        <w:rPr>
          <w:rFonts w:asciiTheme="majorHAnsi" w:hAnsiTheme="majorHAnsi" w:cstheme="majorHAnsi"/>
          <w:szCs w:val="24"/>
        </w:rPr>
        <w:t xml:space="preserve">1 písm. c) </w:t>
      </w:r>
      <w:r w:rsidR="004051A0">
        <w:rPr>
          <w:rFonts w:asciiTheme="majorHAnsi" w:hAnsiTheme="majorHAnsi" w:cstheme="majorHAnsi"/>
          <w:szCs w:val="24"/>
        </w:rPr>
        <w:t>zákon</w:t>
      </w:r>
      <w:r w:rsidR="009F7FF8">
        <w:rPr>
          <w:rFonts w:asciiTheme="majorHAnsi" w:hAnsiTheme="majorHAnsi" w:cstheme="majorHAnsi"/>
          <w:szCs w:val="24"/>
        </w:rPr>
        <w:t>a</w:t>
      </w:r>
      <w:r w:rsidR="004051A0">
        <w:rPr>
          <w:rFonts w:asciiTheme="majorHAnsi" w:hAnsiTheme="majorHAnsi" w:cstheme="majorHAnsi"/>
          <w:szCs w:val="24"/>
        </w:rPr>
        <w:t xml:space="preserve"> o EŠIF</w:t>
      </w:r>
      <w:r w:rsidRPr="00FF3978">
        <w:rPr>
          <w:rFonts w:asciiTheme="majorHAnsi" w:hAnsiTheme="majorHAnsi" w:cstheme="majorHAnsi"/>
          <w:szCs w:val="24"/>
        </w:rPr>
        <w:t>.</w:t>
      </w:r>
      <w:r w:rsidR="004051A0">
        <w:rPr>
          <w:rFonts w:asciiTheme="majorHAnsi" w:hAnsiTheme="majorHAnsi" w:cstheme="majorHAnsi"/>
          <w:szCs w:val="24"/>
        </w:rPr>
        <w:t xml:space="preserve"> </w:t>
      </w:r>
    </w:p>
    <w:p w14:paraId="5C343544" w14:textId="77777777"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b/>
          <w:color w:val="000000"/>
          <w:szCs w:val="24"/>
        </w:rPr>
        <w:t>Po overení splnenia podmienok predložiť ŽoNFP riadne, včas a v určenej forme PPA zaregistruje ŽoNFP v IS AGIS PRV a vykoná overenie ostatných podmienok poskytnutia príspevku. Po zaregistrovaní ŽoNFP PPA vystaví žiadateľovi Potvrdenie o registrácii žiadosti, ktoré doručí poštovou prepravou na adresu sídla žiadateľa.</w:t>
      </w:r>
    </w:p>
    <w:p w14:paraId="59EC4BD7" w14:textId="0674C23B" w:rsidR="001A0B71" w:rsidRPr="003D4B2A"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3D4B2A">
        <w:rPr>
          <w:rFonts w:asciiTheme="majorHAnsi" w:hAnsiTheme="majorHAnsi" w:cstheme="majorHAnsi"/>
          <w:b/>
          <w:color w:val="000000"/>
          <w:szCs w:val="24"/>
        </w:rPr>
        <w:t xml:space="preserve">Ak vyhláseniu výzvy predchádzalo posudzovanie projektových zámerov, PPA </w:t>
      </w:r>
      <w:r w:rsidR="00437BAF" w:rsidRPr="003D4B2A">
        <w:rPr>
          <w:rFonts w:asciiTheme="majorHAnsi" w:hAnsiTheme="majorHAnsi" w:cstheme="majorHAnsi"/>
          <w:b/>
          <w:color w:val="000000"/>
          <w:szCs w:val="24"/>
        </w:rPr>
        <w:t>vo výzve stanoví</w:t>
      </w:r>
      <w:r w:rsidRPr="003D4B2A">
        <w:rPr>
          <w:rFonts w:asciiTheme="majorHAnsi" w:hAnsiTheme="majorHAnsi" w:cstheme="majorHAnsi"/>
          <w:b/>
          <w:color w:val="000000"/>
          <w:szCs w:val="24"/>
        </w:rPr>
        <w:t xml:space="preserve"> ako povinnú podmienku poskytnutia príspevku predloženie hodnotiacej správy ako povinnej prílohy ŽoNFP. </w:t>
      </w:r>
      <w:r w:rsidR="009F7FF8" w:rsidRPr="003D4B2A">
        <w:rPr>
          <w:rFonts w:asciiTheme="majorHAnsi" w:hAnsiTheme="majorHAnsi" w:cstheme="majorHAnsi"/>
          <w:b/>
          <w:color w:val="000000"/>
          <w:szCs w:val="24"/>
        </w:rPr>
        <w:t xml:space="preserve">Poskytovateľ rozhodne o neschválení ŽoNFP z dôvodu nesplnenia podmienky poskytnutia príspevku v zmysle § 19 ods. 9 písm. a) zákona o EŠIF, resp. </w:t>
      </w:r>
      <w:r w:rsidR="00883916" w:rsidRPr="003D4B2A">
        <w:rPr>
          <w:rFonts w:asciiTheme="majorHAnsi" w:hAnsiTheme="majorHAnsi" w:cstheme="majorHAnsi"/>
          <w:b/>
          <w:color w:val="000000"/>
          <w:szCs w:val="24"/>
        </w:rPr>
        <w:t xml:space="preserve">v čase krízovej situácie </w:t>
      </w:r>
      <w:r w:rsidR="009F7FF8" w:rsidRPr="003D4B2A">
        <w:rPr>
          <w:rFonts w:asciiTheme="majorHAnsi" w:hAnsiTheme="majorHAnsi" w:cstheme="majorHAnsi"/>
          <w:b/>
          <w:color w:val="000000"/>
          <w:szCs w:val="24"/>
        </w:rPr>
        <w:t>podľa § 57 zákona o EŠIF.</w:t>
      </w:r>
    </w:p>
    <w:p w14:paraId="592664A6" w14:textId="77777777"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 xml:space="preserve">PPA nie je oprávnená obmedziť účasť vo vyhlásenej výzve len na takých žiadateľov, ktorí mali v rámci posúdenia projektového zámeru pozitívnu hodnotiacu správu. Podmienka poskytnutia príspevku vo vzťahu k oprávnenosti žiadateľa môže byť obmedzená iba na účasť vo výzve na predkladanie projektových zámerov a jej splnenie žiadateľ v konaní o ŽoNFP preukazuje predložením hodnotiacej správy. </w:t>
      </w:r>
    </w:p>
    <w:p w14:paraId="30F02393" w14:textId="77777777"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b/>
          <w:color w:val="000000"/>
          <w:szCs w:val="24"/>
        </w:rPr>
        <w:t xml:space="preserve">Ak žiadateľ predložil ako povinnú prílohu ŽoNFP hodnotiacu správu, PPA vyhodnotí v konaní o ŽoNFP túto podmienku poskytnutia príspevku ako splnenú a pri ŽoNFP overí splnenie všetkých ostatných podmienok poskytnutia príspevku, pričom na posúdenie týchto podmienok nemá vplyv skutočnosť, či hodnotiaca správa bola pozitívna alebo negatívna. </w:t>
      </w:r>
    </w:p>
    <w:p w14:paraId="760645A7" w14:textId="77777777"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PPA je v rámci podmienok výzvy oprávnená vymedziť rozsah údajov, ktoré nie je možné v porovnaní s posudzovaným projektovým zámerom zmeniť, resp. prípustnú toleranciu zmien. Splnenie týchto podmienok PPA overuje v rámci ďalších podmienok poskytnutia príspevku vo vzťahu k predloženým ŽoNFP.</w:t>
      </w:r>
    </w:p>
    <w:p w14:paraId="69AB0450" w14:textId="77777777"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szCs w:val="24"/>
        </w:rPr>
        <w:t>Pri kompletných ŽoNFP overuje PPA splnenie každej jednotlivej podmienky poskytnutia príspevku na základe údajov uvedených žiadateľom v ŽoNFP a v relevantných prílohách, ktorými žiadateľ preukazuje splnenie vybraných podmienok poskytnutia príspevku.</w:t>
      </w:r>
    </w:p>
    <w:p w14:paraId="60D15996" w14:textId="5883FB7B" w:rsidR="006F2768" w:rsidRPr="00195E3B" w:rsidRDefault="001A0B71" w:rsidP="000F588A">
      <w:pPr>
        <w:pStyle w:val="Odsekzoznamu"/>
        <w:numPr>
          <w:ilvl w:val="1"/>
          <w:numId w:val="250"/>
        </w:numPr>
        <w:tabs>
          <w:tab w:val="left" w:pos="567"/>
        </w:tabs>
        <w:autoSpaceDE w:val="0"/>
        <w:autoSpaceDN w:val="0"/>
        <w:adjustRightInd w:val="0"/>
        <w:spacing w:before="60" w:after="60"/>
        <w:ind w:left="567" w:hanging="567"/>
        <w:jc w:val="both"/>
        <w:rPr>
          <w:rFonts w:asciiTheme="majorHAnsi" w:hAnsiTheme="majorHAnsi" w:cstheme="majorHAnsi"/>
        </w:rPr>
      </w:pPr>
      <w:r w:rsidRPr="00FF3978">
        <w:rPr>
          <w:rFonts w:asciiTheme="majorHAnsi" w:hAnsiTheme="majorHAnsi" w:cstheme="majorHAnsi"/>
          <w:szCs w:val="24"/>
        </w:rPr>
        <w:t xml:space="preserve">V prípade, ak na základe </w:t>
      </w:r>
      <w:r w:rsidR="006F2768" w:rsidRPr="00195E3B">
        <w:rPr>
          <w:rFonts w:asciiTheme="majorHAnsi" w:hAnsiTheme="majorHAnsi" w:cstheme="majorHAnsi"/>
        </w:rPr>
        <w:t>administratívneho overenia</w:t>
      </w:r>
      <w:r w:rsidR="006F2768" w:rsidRPr="00195E3B">
        <w:rPr>
          <w:rFonts w:asciiTheme="majorHAnsi" w:hAnsiTheme="majorHAnsi" w:cstheme="majorHAnsi"/>
          <w:szCs w:val="24"/>
        </w:rPr>
        <w:t xml:space="preserve"> </w:t>
      </w:r>
      <w:r w:rsidRPr="00FF3978">
        <w:rPr>
          <w:rFonts w:asciiTheme="majorHAnsi" w:hAnsiTheme="majorHAnsi" w:cstheme="majorHAnsi"/>
          <w:szCs w:val="24"/>
        </w:rPr>
        <w:t xml:space="preserve">ŽoNFP a jej príloh vzniknú pochybnosti o pravdivosti alebo </w:t>
      </w:r>
      <w:r w:rsidR="002317D8" w:rsidRPr="00195E3B">
        <w:rPr>
          <w:rFonts w:asciiTheme="majorHAnsi" w:hAnsiTheme="majorHAnsi" w:cstheme="majorHAnsi"/>
          <w:szCs w:val="24"/>
        </w:rPr>
        <w:t>úplnosti</w:t>
      </w:r>
      <w:r w:rsidR="002317D8" w:rsidRPr="00FF3978">
        <w:rPr>
          <w:rFonts w:asciiTheme="majorHAnsi" w:hAnsiTheme="majorHAnsi" w:cstheme="majorHAnsi"/>
          <w:szCs w:val="24"/>
        </w:rPr>
        <w:t xml:space="preserve"> </w:t>
      </w:r>
      <w:r w:rsidRPr="00FF3978">
        <w:rPr>
          <w:rFonts w:asciiTheme="majorHAnsi" w:hAnsiTheme="majorHAnsi" w:cstheme="majorHAnsi"/>
          <w:szCs w:val="24"/>
        </w:rPr>
        <w:t>ŽoNFP alebo jej príloh</w:t>
      </w:r>
      <w:r w:rsidR="00EB5A8E">
        <w:rPr>
          <w:rFonts w:asciiTheme="majorHAnsi" w:hAnsiTheme="majorHAnsi" w:cstheme="majorHAnsi"/>
          <w:szCs w:val="24"/>
        </w:rPr>
        <w:t xml:space="preserve"> </w:t>
      </w:r>
      <w:r w:rsidR="00EB5A8E" w:rsidRPr="00EB5A8E">
        <w:rPr>
          <w:rFonts w:asciiTheme="majorHAnsi" w:hAnsiTheme="majorHAnsi" w:cstheme="majorHAnsi"/>
          <w:szCs w:val="24"/>
        </w:rPr>
        <w:t>ktoré neumožňujú poskytovateľovi objektívne zistiť splnenie podmienok poskytnutia príspevku</w:t>
      </w:r>
      <w:r w:rsidRPr="00FF3978">
        <w:rPr>
          <w:rFonts w:asciiTheme="majorHAnsi" w:hAnsiTheme="majorHAnsi" w:cstheme="majorHAnsi"/>
          <w:szCs w:val="24"/>
        </w:rPr>
        <w:t xml:space="preserve">, </w:t>
      </w:r>
      <w:proofErr w:type="spellStart"/>
      <w:r w:rsidR="009F7FF8">
        <w:rPr>
          <w:rFonts w:asciiTheme="majorHAnsi" w:hAnsiTheme="majorHAnsi" w:cstheme="majorHAnsi"/>
          <w:szCs w:val="24"/>
        </w:rPr>
        <w:t>t.j</w:t>
      </w:r>
      <w:proofErr w:type="spellEnd"/>
      <w:r w:rsidR="009F7FF8">
        <w:rPr>
          <w:rFonts w:asciiTheme="majorHAnsi" w:hAnsiTheme="majorHAnsi" w:cstheme="majorHAnsi"/>
          <w:szCs w:val="24"/>
        </w:rPr>
        <w:t xml:space="preserve">. </w:t>
      </w:r>
      <w:r w:rsidR="009F7FF8">
        <w:rPr>
          <w:rFonts w:asciiTheme="majorHAnsi" w:hAnsiTheme="majorHAnsi" w:cstheme="majorHAnsi"/>
        </w:rPr>
        <w:t>a</w:t>
      </w:r>
      <w:r w:rsidR="006F2768" w:rsidRPr="00195E3B">
        <w:rPr>
          <w:rFonts w:asciiTheme="majorHAnsi" w:hAnsiTheme="majorHAnsi" w:cstheme="majorHAnsi"/>
        </w:rPr>
        <w:t xml:space="preserve">k vzniknú pochybnosti o pravdivosti alebo úplnosti ŽoNFP alebo jej príloh, PPA tieto pochybnosti oznámi žiadateľovi a vyzve ho, aby sa k nim vyjadril, resp. v prípade pochybností o kompletnosti ŽoNFP, PPA vyzve žiadateľa na doplnenie. Lehota na vyjadrenie/doplnenie nesmie byť kratšia ako 5 pracovných dní od doručenia oznámenia; </w:t>
      </w:r>
    </w:p>
    <w:p w14:paraId="31B6F9D1" w14:textId="2FB81A43" w:rsidR="001A0B71" w:rsidRPr="00FF3978" w:rsidRDefault="00796EF5" w:rsidP="00FF3978">
      <w:pPr>
        <w:pStyle w:val="Odsekzoznamu"/>
        <w:tabs>
          <w:tab w:val="left" w:pos="567"/>
        </w:tabs>
        <w:autoSpaceDE w:val="0"/>
        <w:autoSpaceDN w:val="0"/>
        <w:adjustRightInd w:val="0"/>
        <w:spacing w:before="60" w:after="60"/>
        <w:ind w:left="567"/>
        <w:contextualSpacing w:val="0"/>
        <w:jc w:val="both"/>
        <w:rPr>
          <w:rFonts w:asciiTheme="majorHAnsi" w:hAnsiTheme="majorHAnsi" w:cstheme="majorHAnsi"/>
          <w:color w:val="000000"/>
          <w:szCs w:val="24"/>
        </w:rPr>
      </w:pPr>
      <w:r w:rsidRPr="00701723">
        <w:rPr>
          <w:rFonts w:asciiTheme="majorHAnsi" w:hAnsiTheme="majorHAnsi" w:cstheme="majorHAnsi"/>
          <w:szCs w:val="24"/>
        </w:rPr>
        <w:t xml:space="preserve">PPA v konkrétnej výzve môže ustanoviť, koľkokrát bude môcť byť žiadateľ vyzývaný na doplnenie a objasnenie údajov ŽoNFP, inak je možné doplnenie </w:t>
      </w:r>
      <w:r w:rsidR="00701723">
        <w:rPr>
          <w:rFonts w:asciiTheme="majorHAnsi" w:hAnsiTheme="majorHAnsi" w:cstheme="majorHAnsi"/>
          <w:szCs w:val="24"/>
        </w:rPr>
        <w:t>iba raz</w:t>
      </w:r>
      <w:r w:rsidRPr="00701723">
        <w:rPr>
          <w:rFonts w:asciiTheme="majorHAnsi" w:hAnsiTheme="majorHAnsi" w:cstheme="majorHAnsi"/>
          <w:szCs w:val="24"/>
        </w:rPr>
        <w:t xml:space="preserve">. </w:t>
      </w:r>
      <w:r w:rsidR="001A0B71" w:rsidRPr="00FF3978">
        <w:rPr>
          <w:rFonts w:asciiTheme="majorHAnsi" w:hAnsiTheme="majorHAnsi" w:cstheme="majorHAnsi"/>
          <w:szCs w:val="24"/>
        </w:rPr>
        <w:t xml:space="preserve">Po doplnení údajov zo strany žiadateľa PPA overí, či žiadateľ predložil všetky požadované informácie a dokumenty a či ich predložil včas a opätovne overí splnenie podmienok poskytnutia </w:t>
      </w:r>
      <w:r w:rsidR="001A0B71" w:rsidRPr="00FF3978">
        <w:rPr>
          <w:rFonts w:asciiTheme="majorHAnsi" w:hAnsiTheme="majorHAnsi" w:cstheme="majorHAnsi"/>
          <w:szCs w:val="24"/>
        </w:rPr>
        <w:lastRenderedPageBreak/>
        <w:t>príspevku. V prípade splnenia všetkých podmienok poskytnutia príspevku, ktorých overenie je súčasťou administratívneho overenia je ŽoNFP postúpená na ďalšie odborné hodnotenie.</w:t>
      </w:r>
    </w:p>
    <w:p w14:paraId="539A91DA" w14:textId="77777777"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szCs w:val="24"/>
        </w:rPr>
        <w:t>Po ukončení administratívneho overenia a odborného hodnotenia ŽoNFP PPA vydá príslušné rozhodnutie (rozhodnutie o schválení/neschválení ŽoNFP, rozhodnutie o zastavení konania).</w:t>
      </w:r>
    </w:p>
    <w:p w14:paraId="6BDA4A9C" w14:textId="02BF9F3B" w:rsidR="004C34C4" w:rsidRPr="00FF3978" w:rsidRDefault="004C34C4" w:rsidP="00FF3978">
      <w:pPr>
        <w:pStyle w:val="Odsekzoznamu"/>
        <w:autoSpaceDE w:val="0"/>
        <w:autoSpaceDN w:val="0"/>
        <w:adjustRightInd w:val="0"/>
        <w:spacing w:before="60" w:after="60"/>
        <w:ind w:left="567"/>
        <w:contextualSpacing w:val="0"/>
        <w:jc w:val="both"/>
        <w:rPr>
          <w:rFonts w:asciiTheme="majorHAnsi" w:hAnsiTheme="majorHAnsi" w:cstheme="majorHAnsi"/>
          <w:color w:val="000000"/>
          <w:szCs w:val="24"/>
        </w:rPr>
      </w:pPr>
      <w:r w:rsidRPr="00FF3978">
        <w:rPr>
          <w:rFonts w:asciiTheme="majorHAnsi" w:hAnsiTheme="majorHAnsi" w:cstheme="majorHAnsi"/>
          <w:b/>
          <w:color w:val="000000"/>
          <w:szCs w:val="24"/>
        </w:rPr>
        <w:t>Rozhodnutie o schválení ŽoNFP</w:t>
      </w:r>
      <w:r w:rsidRPr="00FF3978">
        <w:rPr>
          <w:rFonts w:asciiTheme="majorHAnsi" w:hAnsiTheme="majorHAnsi" w:cstheme="majorHAnsi"/>
          <w:color w:val="000000"/>
          <w:szCs w:val="24"/>
        </w:rPr>
        <w:t xml:space="preserve"> </w:t>
      </w:r>
      <w:r w:rsidR="00D74567" w:rsidRPr="00FF3978">
        <w:rPr>
          <w:rFonts w:asciiTheme="majorHAnsi" w:hAnsiTheme="majorHAnsi" w:cstheme="majorHAnsi"/>
          <w:color w:val="000000"/>
          <w:szCs w:val="24"/>
        </w:rPr>
        <w:t>vydá PPA, ak ŽoNFP splnila podmienky poskytnutia príspevku</w:t>
      </w:r>
      <w:r w:rsidR="00832DDE" w:rsidRPr="00FF3978">
        <w:rPr>
          <w:rFonts w:asciiTheme="majorHAnsi" w:hAnsiTheme="majorHAnsi" w:cstheme="majorHAnsi"/>
          <w:color w:val="000000"/>
          <w:szCs w:val="24"/>
        </w:rPr>
        <w:t>.</w:t>
      </w:r>
    </w:p>
    <w:p w14:paraId="306D2A86" w14:textId="59CDA108" w:rsidR="00D74567" w:rsidRDefault="00D74567" w:rsidP="00FF3978">
      <w:pPr>
        <w:pStyle w:val="Odsekzoznamu"/>
        <w:autoSpaceDE w:val="0"/>
        <w:autoSpaceDN w:val="0"/>
        <w:adjustRightInd w:val="0"/>
        <w:spacing w:before="60" w:after="60"/>
        <w:ind w:left="567"/>
        <w:contextualSpacing w:val="0"/>
        <w:jc w:val="both"/>
        <w:rPr>
          <w:rFonts w:asciiTheme="majorHAnsi" w:hAnsiTheme="majorHAnsi" w:cstheme="majorHAnsi"/>
          <w:color w:val="000000"/>
          <w:szCs w:val="24"/>
        </w:rPr>
      </w:pPr>
      <w:r w:rsidRPr="00FF3978">
        <w:rPr>
          <w:rFonts w:asciiTheme="majorHAnsi" w:hAnsiTheme="majorHAnsi" w:cstheme="majorHAnsi"/>
          <w:b/>
          <w:color w:val="000000"/>
          <w:szCs w:val="24"/>
        </w:rPr>
        <w:t>Rozhodnutie o neschválení ŽoNFP</w:t>
      </w:r>
      <w:r w:rsidRPr="00FF3978">
        <w:rPr>
          <w:rFonts w:asciiTheme="majorHAnsi" w:hAnsiTheme="majorHAnsi" w:cstheme="majorHAnsi"/>
          <w:color w:val="000000"/>
          <w:szCs w:val="24"/>
        </w:rPr>
        <w:t xml:space="preserve"> vydá PPA, ak žiadateľ nesplnil niektorú z podmienok poskytnutia príspevku alebo nie je možné ŽoNFP schváliť z dôvodu nedostatku finančných prostriedkov určených vo výzve.</w:t>
      </w:r>
      <w:r w:rsidR="00235AEB" w:rsidRPr="00235AEB">
        <w:rPr>
          <w:rFonts w:asciiTheme="majorHAnsi" w:hAnsiTheme="majorHAnsi" w:cstheme="majorHAnsi"/>
          <w:color w:val="000000"/>
          <w:szCs w:val="24"/>
          <w:lang w:eastAsia="sk-SK"/>
        </w:rPr>
        <w:t xml:space="preserve"> </w:t>
      </w:r>
    </w:p>
    <w:p w14:paraId="7568F105" w14:textId="77777777" w:rsidR="00235AEB" w:rsidRPr="00FF3978" w:rsidRDefault="00235AEB" w:rsidP="00FF3978">
      <w:pPr>
        <w:pStyle w:val="Odsekzoznamu"/>
        <w:autoSpaceDE w:val="0"/>
        <w:autoSpaceDN w:val="0"/>
        <w:adjustRightInd w:val="0"/>
        <w:spacing w:before="60" w:after="60"/>
        <w:ind w:left="567"/>
        <w:contextualSpacing w:val="0"/>
        <w:jc w:val="both"/>
        <w:rPr>
          <w:rFonts w:asciiTheme="majorHAnsi" w:hAnsiTheme="majorHAnsi" w:cstheme="majorHAnsi"/>
          <w:color w:val="000000"/>
          <w:szCs w:val="24"/>
        </w:rPr>
      </w:pPr>
    </w:p>
    <w:p w14:paraId="6705273A" w14:textId="77777777" w:rsidR="00D74567" w:rsidRPr="00FF3978" w:rsidRDefault="00D74567" w:rsidP="00FF3978">
      <w:pPr>
        <w:pStyle w:val="Odsekzoznamu"/>
        <w:autoSpaceDE w:val="0"/>
        <w:autoSpaceDN w:val="0"/>
        <w:adjustRightInd w:val="0"/>
        <w:spacing w:before="60" w:after="60"/>
        <w:ind w:left="567"/>
        <w:contextualSpacing w:val="0"/>
        <w:jc w:val="both"/>
        <w:rPr>
          <w:rFonts w:asciiTheme="majorHAnsi" w:hAnsiTheme="majorHAnsi" w:cstheme="majorHAnsi"/>
          <w:color w:val="000000"/>
          <w:szCs w:val="24"/>
        </w:rPr>
      </w:pPr>
      <w:r w:rsidRPr="00FF3978">
        <w:rPr>
          <w:rFonts w:asciiTheme="majorHAnsi" w:hAnsiTheme="majorHAnsi" w:cstheme="majorHAnsi"/>
          <w:b/>
          <w:color w:val="000000"/>
          <w:szCs w:val="24"/>
        </w:rPr>
        <w:t>Rozhodnutie o zastavení konania</w:t>
      </w:r>
      <w:r w:rsidRPr="00FF3978">
        <w:rPr>
          <w:rFonts w:asciiTheme="majorHAnsi" w:hAnsiTheme="majorHAnsi" w:cstheme="majorHAnsi"/>
          <w:color w:val="000000"/>
          <w:szCs w:val="24"/>
        </w:rPr>
        <w:t xml:space="preserve"> vydá PPA, ak :</w:t>
      </w:r>
    </w:p>
    <w:p w14:paraId="4BBEC006" w14:textId="262D6A4E" w:rsidR="00D74567" w:rsidRPr="00FF3978" w:rsidRDefault="00D74567" w:rsidP="00FF3978">
      <w:pPr>
        <w:pStyle w:val="Default"/>
        <w:numPr>
          <w:ilvl w:val="0"/>
          <w:numId w:val="59"/>
        </w:numPr>
        <w:spacing w:before="60" w:after="60"/>
        <w:ind w:left="1134" w:hanging="567"/>
        <w:jc w:val="both"/>
        <w:rPr>
          <w:rFonts w:asciiTheme="majorHAnsi" w:hAnsiTheme="majorHAnsi" w:cstheme="majorHAnsi"/>
        </w:rPr>
      </w:pPr>
      <w:r w:rsidRPr="00FF3978">
        <w:rPr>
          <w:rFonts w:asciiTheme="majorHAnsi" w:hAnsiTheme="majorHAnsi" w:cstheme="majorHAnsi"/>
        </w:rPr>
        <w:t>žiadateľ vzal späť ŽoNFP</w:t>
      </w:r>
      <w:r w:rsidRPr="00FF3978" w:rsidDel="007146B9">
        <w:rPr>
          <w:rFonts w:asciiTheme="majorHAnsi" w:hAnsiTheme="majorHAnsi" w:cstheme="majorHAnsi"/>
        </w:rPr>
        <w:t xml:space="preserve"> </w:t>
      </w:r>
      <w:r w:rsidRPr="00FF3978">
        <w:rPr>
          <w:rFonts w:asciiTheme="majorHAnsi" w:hAnsiTheme="majorHAnsi" w:cstheme="majorHAnsi"/>
        </w:rPr>
        <w:t xml:space="preserve">pred vydaním rozhodnutia (ak </w:t>
      </w:r>
      <w:r w:rsidR="00EA375D">
        <w:rPr>
          <w:rFonts w:asciiTheme="majorHAnsi" w:hAnsiTheme="majorHAnsi" w:cstheme="majorHAnsi"/>
        </w:rPr>
        <w:t>bolo</w:t>
      </w:r>
      <w:r w:rsidRPr="00FF3978">
        <w:rPr>
          <w:rFonts w:asciiTheme="majorHAnsi" w:hAnsiTheme="majorHAnsi" w:cstheme="majorHAnsi"/>
        </w:rPr>
        <w:t xml:space="preserve"> odvola</w:t>
      </w:r>
      <w:r w:rsidR="00EA375D">
        <w:rPr>
          <w:rFonts w:asciiTheme="majorHAnsi" w:hAnsiTheme="majorHAnsi" w:cstheme="majorHAnsi"/>
        </w:rPr>
        <w:t>n</w:t>
      </w:r>
      <w:r w:rsidRPr="00FF3978">
        <w:rPr>
          <w:rFonts w:asciiTheme="majorHAnsi" w:hAnsiTheme="majorHAnsi" w:cstheme="majorHAnsi"/>
        </w:rPr>
        <w:t xml:space="preserve">ie </w:t>
      </w:r>
      <w:r w:rsidR="00EA375D">
        <w:rPr>
          <w:rFonts w:asciiTheme="majorHAnsi" w:hAnsiTheme="majorHAnsi" w:cstheme="majorHAnsi"/>
        </w:rPr>
        <w:t xml:space="preserve">predložené štatutárnemu orgánu PPA, resp. RO </w:t>
      </w:r>
      <w:r w:rsidRPr="00FF3978">
        <w:rPr>
          <w:rFonts w:asciiTheme="majorHAnsi" w:hAnsiTheme="majorHAnsi" w:cstheme="majorHAnsi"/>
        </w:rPr>
        <w:t xml:space="preserve">a žiadateľ vezme odvolanie späť pred vydaním rozhodnutia, </w:t>
      </w:r>
      <w:r w:rsidR="00EA375D">
        <w:rPr>
          <w:rFonts w:asciiTheme="majorHAnsi" w:hAnsiTheme="majorHAnsi" w:cstheme="majorHAnsi"/>
        </w:rPr>
        <w:t xml:space="preserve">štatutárny orgán PPA, resp. RO </w:t>
      </w:r>
      <w:r w:rsidRPr="00FF3978">
        <w:rPr>
          <w:rFonts w:asciiTheme="majorHAnsi" w:hAnsiTheme="majorHAnsi" w:cstheme="majorHAnsi"/>
        </w:rPr>
        <w:t xml:space="preserve">vráti spis projektu spolu so </w:t>
      </w:r>
      <w:proofErr w:type="spellStart"/>
      <w:r w:rsidRPr="00FF3978">
        <w:rPr>
          <w:rFonts w:asciiTheme="majorHAnsi" w:hAnsiTheme="majorHAnsi" w:cstheme="majorHAnsi"/>
        </w:rPr>
        <w:t>späťvzatím</w:t>
      </w:r>
      <w:proofErr w:type="spellEnd"/>
      <w:r w:rsidRPr="00FF3978">
        <w:rPr>
          <w:rFonts w:asciiTheme="majorHAnsi" w:hAnsiTheme="majorHAnsi" w:cstheme="majorHAnsi"/>
        </w:rPr>
        <w:t xml:space="preserve"> odvolania Poskytovateľovi, a ten vydá rozhodnutie o zastavení konania);</w:t>
      </w:r>
    </w:p>
    <w:p w14:paraId="6FD98BDB" w14:textId="77777777" w:rsidR="00D74567" w:rsidRPr="00FF3978" w:rsidRDefault="00D74567" w:rsidP="00FF3978">
      <w:pPr>
        <w:pStyle w:val="Default"/>
        <w:numPr>
          <w:ilvl w:val="0"/>
          <w:numId w:val="59"/>
        </w:numPr>
        <w:spacing w:before="60" w:after="60"/>
        <w:ind w:left="1134" w:hanging="567"/>
        <w:jc w:val="both"/>
        <w:rPr>
          <w:rFonts w:asciiTheme="majorHAnsi" w:hAnsiTheme="majorHAnsi" w:cstheme="majorHAnsi"/>
        </w:rPr>
      </w:pPr>
      <w:r w:rsidRPr="00FF3978">
        <w:rPr>
          <w:rFonts w:asciiTheme="majorHAnsi" w:hAnsiTheme="majorHAnsi" w:cstheme="majorHAnsi"/>
        </w:rPr>
        <w:t>žiadateľ zomrel, bol vyhlásený za mŕtveho alebo zanikol bez právneho nástupcu;</w:t>
      </w:r>
    </w:p>
    <w:p w14:paraId="07D73D0F" w14:textId="77777777" w:rsidR="00D74567" w:rsidRPr="00FF3978" w:rsidRDefault="00D74567" w:rsidP="00FF3978">
      <w:pPr>
        <w:pStyle w:val="Default"/>
        <w:numPr>
          <w:ilvl w:val="0"/>
          <w:numId w:val="59"/>
        </w:numPr>
        <w:spacing w:before="60" w:after="60"/>
        <w:ind w:left="1134" w:hanging="567"/>
        <w:jc w:val="both"/>
        <w:rPr>
          <w:rFonts w:asciiTheme="majorHAnsi" w:hAnsiTheme="majorHAnsi" w:cstheme="majorHAnsi"/>
        </w:rPr>
      </w:pPr>
      <w:r w:rsidRPr="00FF3978">
        <w:rPr>
          <w:rFonts w:asciiTheme="majorHAnsi" w:hAnsiTheme="majorHAnsi" w:cstheme="majorHAnsi"/>
        </w:rPr>
        <w:t>žiadateľ nepredložil ŽoNFP</w:t>
      </w:r>
      <w:r w:rsidRPr="00FF3978" w:rsidDel="007146B9">
        <w:rPr>
          <w:rFonts w:asciiTheme="majorHAnsi" w:hAnsiTheme="majorHAnsi" w:cstheme="majorHAnsi"/>
        </w:rPr>
        <w:t xml:space="preserve"> </w:t>
      </w:r>
      <w:r w:rsidRPr="00FF3978">
        <w:rPr>
          <w:rFonts w:asciiTheme="majorHAnsi" w:hAnsiTheme="majorHAnsi" w:cstheme="majorHAnsi"/>
        </w:rPr>
        <w:t xml:space="preserve"> riadne, včas a vo forme určenej Poskytovateľom;</w:t>
      </w:r>
    </w:p>
    <w:p w14:paraId="3AA923BC" w14:textId="0B347C3D" w:rsidR="00D74567" w:rsidRDefault="00D74567" w:rsidP="00FF3978">
      <w:pPr>
        <w:pStyle w:val="Default"/>
        <w:numPr>
          <w:ilvl w:val="0"/>
          <w:numId w:val="59"/>
        </w:numPr>
        <w:spacing w:before="60" w:after="60"/>
        <w:ind w:left="1134" w:hanging="567"/>
        <w:jc w:val="both"/>
        <w:rPr>
          <w:rFonts w:asciiTheme="majorHAnsi" w:hAnsiTheme="majorHAnsi" w:cstheme="majorHAnsi"/>
        </w:rPr>
      </w:pPr>
      <w:r w:rsidRPr="00FF3978">
        <w:rPr>
          <w:rFonts w:asciiTheme="majorHAnsi" w:hAnsiTheme="majorHAnsi" w:cstheme="majorHAnsi"/>
        </w:rPr>
        <w:t xml:space="preserve">v ďalších prípadoch, ak tak ustanovuje zákon o EŠIF (napr. v konaní o zmene rozhodnutia o neschválení žiadosti v prípade, ak žiadateľ na základe výzvy Poskytovateľa v stanovenej lehote nepreukáže požadované skutočnosti, nesúhlasí so zmenou rozhodnutia alebo nedodrží určenú lehotu; v konaní o odvolaní v prípade, ak žiadateľ vzal odvolanie späť do vydania rozhodnutia o odvolaní; v konaní o preskúmaní rozhodnutia mimo odvolacieho konania, ak sa zistí, že nie je dôvod na zmenu napadnutého rozhodnutia). </w:t>
      </w:r>
    </w:p>
    <w:p w14:paraId="778EF1DF" w14:textId="7ECBF424" w:rsidR="00EA375D" w:rsidRDefault="00EA375D" w:rsidP="00EA375D">
      <w:pPr>
        <w:pStyle w:val="Default"/>
        <w:spacing w:before="60" w:after="60"/>
        <w:ind w:left="567"/>
        <w:jc w:val="both"/>
        <w:rPr>
          <w:rFonts w:asciiTheme="majorHAnsi" w:hAnsiTheme="majorHAnsi" w:cstheme="majorHAnsi"/>
        </w:rPr>
      </w:pPr>
      <w:r w:rsidRPr="00EA375D">
        <w:rPr>
          <w:rFonts w:asciiTheme="majorHAnsi" w:hAnsiTheme="majorHAnsi" w:cstheme="majorHAnsi"/>
        </w:rPr>
        <w:t>Rozhodnutie o zastavení konania môže PPA vydať, ak sú pochybnosti o pravdivosti alebo úplnosti ŽoNFP a žiadateľ tieto pochybnosti neodstránil v určenej lehote, hoci bol o možnosti zastavenia konania poučený.</w:t>
      </w:r>
    </w:p>
    <w:p w14:paraId="0202DB29" w14:textId="7DEB511F" w:rsidR="00EA375D" w:rsidRPr="00FF3978" w:rsidRDefault="00EA375D" w:rsidP="00EA375D">
      <w:pPr>
        <w:pStyle w:val="Default"/>
        <w:spacing w:before="60" w:after="60"/>
        <w:jc w:val="both"/>
        <w:rPr>
          <w:rFonts w:asciiTheme="majorHAnsi" w:hAnsiTheme="majorHAnsi" w:cstheme="majorHAnsi"/>
        </w:rPr>
      </w:pPr>
    </w:p>
    <w:p w14:paraId="3B239243" w14:textId="2F6484FE" w:rsidR="007F4410" w:rsidRPr="007F4410" w:rsidRDefault="001A0B71" w:rsidP="007F4410">
      <w:pPr>
        <w:pStyle w:val="Odsekzoznamu"/>
        <w:numPr>
          <w:ilvl w:val="1"/>
          <w:numId w:val="250"/>
        </w:numPr>
        <w:tabs>
          <w:tab w:val="left" w:pos="567"/>
        </w:tabs>
        <w:autoSpaceDE w:val="0"/>
        <w:autoSpaceDN w:val="0"/>
        <w:adjustRightInd w:val="0"/>
        <w:spacing w:before="60" w:after="60"/>
        <w:ind w:left="142"/>
        <w:rPr>
          <w:rFonts w:asciiTheme="majorHAnsi" w:hAnsiTheme="majorHAnsi" w:cstheme="majorHAnsi"/>
          <w:b/>
          <w:color w:val="000000"/>
        </w:rPr>
      </w:pPr>
      <w:r w:rsidRPr="007F4410">
        <w:rPr>
          <w:rFonts w:asciiTheme="majorHAnsi" w:hAnsiTheme="majorHAnsi" w:cstheme="majorHAnsi"/>
          <w:color w:val="000000"/>
        </w:rPr>
        <w:t>Všeobecné postupy pri vydávaní rozhodnutí upravuje § 19 ods. 8 až 12 zákona o</w:t>
      </w:r>
      <w:r w:rsidR="00EA375D" w:rsidRPr="007F4410">
        <w:rPr>
          <w:rFonts w:asciiTheme="majorHAnsi" w:hAnsiTheme="majorHAnsi" w:cstheme="majorHAnsi"/>
          <w:color w:val="000000"/>
        </w:rPr>
        <w:t> </w:t>
      </w:r>
      <w:r w:rsidRPr="007F4410">
        <w:rPr>
          <w:rFonts w:asciiTheme="majorHAnsi" w:hAnsiTheme="majorHAnsi" w:cstheme="majorHAnsi"/>
          <w:color w:val="000000"/>
        </w:rPr>
        <w:t>EŠIF</w:t>
      </w:r>
      <w:r w:rsidR="00EA375D" w:rsidRPr="007F4410">
        <w:rPr>
          <w:rFonts w:asciiTheme="majorHAnsi" w:hAnsiTheme="majorHAnsi" w:cstheme="majorHAnsi"/>
          <w:color w:val="000000"/>
        </w:rPr>
        <w:t>, resp. § 57 v čase krízovej situácie</w:t>
      </w:r>
      <w:r w:rsidRPr="007F4410">
        <w:rPr>
          <w:rFonts w:asciiTheme="majorHAnsi" w:hAnsiTheme="majorHAnsi" w:cstheme="majorHAnsi"/>
          <w:color w:val="000000"/>
        </w:rPr>
        <w:t>. Osobitné postupy pri vydávaní jednotlivých typov rozhodnutí sú upravené v samostatných ustanoveniach zákona o EŠIF a Syst</w:t>
      </w:r>
      <w:r w:rsidR="002C361D" w:rsidRPr="007F4410">
        <w:rPr>
          <w:rFonts w:asciiTheme="majorHAnsi" w:hAnsiTheme="majorHAnsi" w:cstheme="majorHAnsi"/>
          <w:color w:val="000000"/>
        </w:rPr>
        <w:t xml:space="preserve">éme riadenia  PRV </w:t>
      </w:r>
      <w:r w:rsidR="00EA375D" w:rsidRPr="007F4410">
        <w:rPr>
          <w:rFonts w:asciiTheme="majorHAnsi" w:hAnsiTheme="majorHAnsi" w:cstheme="majorHAnsi"/>
          <w:color w:val="000000"/>
        </w:rPr>
        <w:t>SR 2014 - 2022</w:t>
      </w:r>
      <w:r w:rsidR="00EA375D" w:rsidRPr="007F4410">
        <w:rPr>
          <w:rFonts w:asciiTheme="majorHAnsi" w:hAnsiTheme="majorHAnsi" w:cstheme="majorHAnsi"/>
          <w:b/>
          <w:color w:val="000000"/>
          <w:u w:val="single"/>
        </w:rPr>
        <w:t xml:space="preserve">. </w:t>
      </w:r>
      <w:r w:rsidR="00EA375D" w:rsidRPr="007F4410">
        <w:rPr>
          <w:rFonts w:asciiTheme="majorHAnsi" w:hAnsiTheme="majorHAnsi" w:cstheme="majorHAnsi"/>
          <w:color w:val="000000"/>
        </w:rPr>
        <w:t>P</w:t>
      </w:r>
      <w:r w:rsidR="005A452D" w:rsidRPr="007F4410">
        <w:rPr>
          <w:rFonts w:asciiTheme="majorHAnsi" w:hAnsiTheme="majorHAnsi" w:cstheme="majorHAnsi"/>
          <w:color w:val="000000"/>
        </w:rPr>
        <w:t>PA</w:t>
      </w:r>
      <w:r w:rsidR="00EA375D" w:rsidRPr="007F4410">
        <w:rPr>
          <w:rFonts w:asciiTheme="majorHAnsi" w:hAnsiTheme="majorHAnsi" w:cstheme="majorHAnsi"/>
          <w:color w:val="000000"/>
        </w:rPr>
        <w:t xml:space="preserve"> overenie splnenia podmienok poskytnutia príspevku vykoná v konaní o ŽoNFP len raz, a to k momentu, kedy jej splnenie overuje. Zásadne P</w:t>
      </w:r>
      <w:r w:rsidR="005A452D" w:rsidRPr="007F4410">
        <w:rPr>
          <w:rFonts w:asciiTheme="majorHAnsi" w:hAnsiTheme="majorHAnsi" w:cstheme="majorHAnsi"/>
          <w:color w:val="000000"/>
        </w:rPr>
        <w:t>PA</w:t>
      </w:r>
      <w:r w:rsidR="00EA375D" w:rsidRPr="007F4410">
        <w:rPr>
          <w:rFonts w:asciiTheme="majorHAnsi" w:hAnsiTheme="majorHAnsi" w:cstheme="majorHAnsi"/>
          <w:color w:val="000000"/>
        </w:rPr>
        <w:t xml:space="preserve"> neoveruje splnenie všetkých podmienok poskytnutia príspevku k momentu predloženia ŽoNFP. Ak však z popisu alebo charakteru konkrétnej podmienky poskytnutia príspevku vplýva, že má byť splnená k momentu predloženia ŽoNFP, alebo k akémukoľvek inému momentu v priebehu konania o ŽoNFP, overuje P</w:t>
      </w:r>
      <w:r w:rsidR="005A452D" w:rsidRPr="007F4410">
        <w:rPr>
          <w:rFonts w:asciiTheme="majorHAnsi" w:hAnsiTheme="majorHAnsi" w:cstheme="majorHAnsi"/>
          <w:color w:val="000000"/>
        </w:rPr>
        <w:t>PA</w:t>
      </w:r>
      <w:r w:rsidR="00EA375D" w:rsidRPr="007F4410">
        <w:rPr>
          <w:rFonts w:asciiTheme="majorHAnsi" w:hAnsiTheme="majorHAnsi" w:cstheme="majorHAnsi"/>
          <w:color w:val="000000"/>
        </w:rPr>
        <w:t xml:space="preserve"> jej splnenie práve k tomuto momentu kedykoľvek v priebehu konania; P</w:t>
      </w:r>
      <w:r w:rsidR="005A452D" w:rsidRPr="007F4410">
        <w:rPr>
          <w:rFonts w:asciiTheme="majorHAnsi" w:hAnsiTheme="majorHAnsi" w:cstheme="majorHAnsi"/>
          <w:color w:val="000000"/>
        </w:rPr>
        <w:t>PA</w:t>
      </w:r>
      <w:r w:rsidR="00EA375D" w:rsidRPr="007F4410">
        <w:rPr>
          <w:rFonts w:asciiTheme="majorHAnsi" w:hAnsiTheme="majorHAnsi" w:cstheme="majorHAnsi"/>
          <w:color w:val="000000"/>
        </w:rPr>
        <w:t xml:space="preserve"> určí vo výzve resp. v príslušnej riadiacej dokumentácií, ktorú podmienku poskytnutia príspevku bude overovať k momentu predloženia ŽoNFP alebo k vyššie uvedenému inému momentu.</w:t>
      </w:r>
    </w:p>
    <w:p w14:paraId="6EF42B5A" w14:textId="77777777" w:rsidR="007F4410" w:rsidRPr="007F4410" w:rsidRDefault="007F4410" w:rsidP="007F4410">
      <w:pPr>
        <w:pStyle w:val="Odsekzoznamu"/>
        <w:tabs>
          <w:tab w:val="left" w:pos="567"/>
        </w:tabs>
        <w:autoSpaceDE w:val="0"/>
        <w:autoSpaceDN w:val="0"/>
        <w:adjustRightInd w:val="0"/>
        <w:spacing w:before="60" w:after="60"/>
        <w:ind w:left="142"/>
        <w:rPr>
          <w:rFonts w:asciiTheme="majorHAnsi" w:hAnsiTheme="majorHAnsi" w:cstheme="majorHAnsi"/>
          <w:b/>
          <w:color w:val="000000"/>
        </w:rPr>
      </w:pPr>
    </w:p>
    <w:p w14:paraId="441CAA9D" w14:textId="737A6FE5" w:rsidR="002D531D" w:rsidRPr="007F4410" w:rsidRDefault="002D531D" w:rsidP="007F4410">
      <w:pPr>
        <w:pStyle w:val="Odsekzoznamu"/>
        <w:numPr>
          <w:ilvl w:val="1"/>
          <w:numId w:val="250"/>
        </w:numPr>
        <w:tabs>
          <w:tab w:val="left" w:pos="567"/>
        </w:tabs>
        <w:autoSpaceDE w:val="0"/>
        <w:autoSpaceDN w:val="0"/>
        <w:adjustRightInd w:val="0"/>
        <w:spacing w:before="60" w:after="60"/>
        <w:ind w:left="142"/>
        <w:rPr>
          <w:rFonts w:asciiTheme="majorHAnsi" w:hAnsiTheme="majorHAnsi" w:cstheme="majorHAnsi"/>
          <w:b/>
          <w:color w:val="000000"/>
        </w:rPr>
      </w:pPr>
      <w:r w:rsidRPr="007F4410">
        <w:rPr>
          <w:rFonts w:asciiTheme="majorHAnsi" w:hAnsiTheme="majorHAnsi" w:cstheme="majorHAnsi"/>
          <w:color w:val="000000"/>
          <w:szCs w:val="24"/>
        </w:rPr>
        <w:t xml:space="preserve">Postupy pri zmene rozhodnutia o neschválení ŽoNFP </w:t>
      </w:r>
      <w:r w:rsidR="00CB22C6" w:rsidRPr="007F4410">
        <w:rPr>
          <w:rFonts w:asciiTheme="majorHAnsi" w:hAnsiTheme="majorHAnsi" w:cstheme="majorHAnsi"/>
          <w:color w:val="000000"/>
          <w:szCs w:val="24"/>
        </w:rPr>
        <w:t xml:space="preserve">pri zásobníku projektov </w:t>
      </w:r>
      <w:r w:rsidRPr="007F4410">
        <w:rPr>
          <w:rFonts w:asciiTheme="majorHAnsi" w:hAnsiTheme="majorHAnsi" w:cstheme="majorHAnsi"/>
          <w:color w:val="000000"/>
          <w:szCs w:val="24"/>
        </w:rPr>
        <w:t xml:space="preserve">upravuje § 21 zákona o EŠIF, </w:t>
      </w:r>
      <w:r w:rsidRPr="003D4B2A">
        <w:rPr>
          <w:rFonts w:asciiTheme="majorHAnsi" w:hAnsiTheme="majorHAnsi" w:cstheme="majorHAnsi"/>
          <w:strike/>
          <w:color w:val="000000"/>
          <w:szCs w:val="24"/>
        </w:rPr>
        <w:t>resp. § 57 v čase krízovej situácie</w:t>
      </w:r>
      <w:r w:rsidRPr="007F4410">
        <w:rPr>
          <w:rFonts w:asciiTheme="majorHAnsi" w:hAnsiTheme="majorHAnsi" w:cstheme="majorHAnsi"/>
          <w:color w:val="000000"/>
          <w:szCs w:val="24"/>
        </w:rPr>
        <w:t xml:space="preserve">. Osobitné postupy pri vydávaní </w:t>
      </w:r>
      <w:r w:rsidRPr="007F4410">
        <w:rPr>
          <w:rFonts w:asciiTheme="majorHAnsi" w:hAnsiTheme="majorHAnsi" w:cstheme="majorHAnsi"/>
          <w:color w:val="000000"/>
          <w:szCs w:val="24"/>
        </w:rPr>
        <w:lastRenderedPageBreak/>
        <w:t>jednotlivých typov rozhodnutí sú upravené v samostatných ustanoveniach zákona o EŠIF a Systéme riadenia  PRV SR 2014 - 2022</w:t>
      </w:r>
      <w:r w:rsidRPr="007F4410">
        <w:rPr>
          <w:rFonts w:asciiTheme="majorHAnsi" w:hAnsiTheme="majorHAnsi" w:cstheme="majorHAnsi"/>
          <w:b/>
          <w:color w:val="000000"/>
          <w:szCs w:val="24"/>
          <w:u w:val="single"/>
        </w:rPr>
        <w:t xml:space="preserve">. </w:t>
      </w:r>
      <w:r w:rsidRPr="007F4410">
        <w:rPr>
          <w:rFonts w:asciiTheme="majorHAnsi" w:hAnsiTheme="majorHAnsi" w:cstheme="majorHAnsi"/>
          <w:color w:val="000000"/>
          <w:szCs w:val="24"/>
        </w:rPr>
        <w:t>P</w:t>
      </w:r>
      <w:r w:rsidR="005A452D" w:rsidRPr="007F4410">
        <w:rPr>
          <w:rFonts w:asciiTheme="majorHAnsi" w:hAnsiTheme="majorHAnsi" w:cstheme="majorHAnsi"/>
          <w:color w:val="000000"/>
          <w:szCs w:val="24"/>
        </w:rPr>
        <w:t>PA</w:t>
      </w:r>
      <w:r w:rsidRPr="007F4410">
        <w:rPr>
          <w:rFonts w:asciiTheme="majorHAnsi" w:hAnsiTheme="majorHAnsi" w:cstheme="majorHAnsi"/>
          <w:color w:val="000000"/>
          <w:szCs w:val="24"/>
        </w:rPr>
        <w:t xml:space="preserve"> môže z vlastného podnetu zmeniť právoplatné rozhodnutie o neschválení ŽoNFP a rozhodnúť o schválení žiadosti ak:</w:t>
      </w:r>
    </w:p>
    <w:p w14:paraId="4659C8CC" w14:textId="214C9753" w:rsidR="002D531D" w:rsidRDefault="002D531D" w:rsidP="003C0BDA">
      <w:pPr>
        <w:pStyle w:val="Odsekzoznamu"/>
        <w:numPr>
          <w:ilvl w:val="1"/>
          <w:numId w:val="14"/>
        </w:numPr>
        <w:tabs>
          <w:tab w:val="left" w:pos="567"/>
        </w:tabs>
        <w:autoSpaceDE w:val="0"/>
        <w:autoSpaceDN w:val="0"/>
        <w:adjustRightInd w:val="0"/>
        <w:spacing w:before="60" w:after="60"/>
        <w:contextualSpacing w:val="0"/>
        <w:jc w:val="both"/>
        <w:rPr>
          <w:rFonts w:asciiTheme="majorHAnsi" w:hAnsiTheme="majorHAnsi" w:cstheme="majorHAnsi"/>
          <w:color w:val="000000"/>
          <w:szCs w:val="24"/>
        </w:rPr>
      </w:pPr>
      <w:r w:rsidRPr="00E3183D">
        <w:rPr>
          <w:rFonts w:asciiTheme="majorHAnsi" w:hAnsiTheme="majorHAnsi" w:cstheme="majorHAnsi"/>
          <w:color w:val="000000"/>
          <w:szCs w:val="24"/>
        </w:rPr>
        <w:t>ŽoNFP nebolo možné schváliť z dôvodu nedostatku finančných prostriedkov určených na vyčerpanie vo výzve (rozhodnutie o neschválení ŽoNFP musí byť vydané výlučne z dôvodu nedostatku finančných prostriedkov určených na výzvu);</w:t>
      </w:r>
    </w:p>
    <w:p w14:paraId="3CB6B58A" w14:textId="05D51693" w:rsidR="002D531D" w:rsidRPr="003C0BDA" w:rsidRDefault="002D531D" w:rsidP="003C0BDA">
      <w:pPr>
        <w:pStyle w:val="Odsekzoznamu"/>
        <w:numPr>
          <w:ilvl w:val="1"/>
          <w:numId w:val="14"/>
        </w:numPr>
        <w:tabs>
          <w:tab w:val="left" w:pos="567"/>
        </w:tabs>
        <w:autoSpaceDE w:val="0"/>
        <w:autoSpaceDN w:val="0"/>
        <w:adjustRightInd w:val="0"/>
        <w:spacing w:before="60" w:after="60"/>
        <w:contextualSpacing w:val="0"/>
        <w:jc w:val="both"/>
        <w:rPr>
          <w:rFonts w:asciiTheme="majorHAnsi" w:hAnsiTheme="majorHAnsi" w:cstheme="majorHAnsi"/>
          <w:b/>
          <w:color w:val="000000"/>
          <w:szCs w:val="24"/>
        </w:rPr>
      </w:pPr>
      <w:r w:rsidRPr="00A82E7E">
        <w:rPr>
          <w:rFonts w:asciiTheme="majorHAnsi" w:hAnsiTheme="majorHAnsi" w:cstheme="majorHAnsi"/>
          <w:color w:val="000000"/>
          <w:szCs w:val="24"/>
        </w:rPr>
        <w:t>P</w:t>
      </w:r>
      <w:r w:rsidR="005A452D">
        <w:rPr>
          <w:rFonts w:asciiTheme="majorHAnsi" w:hAnsiTheme="majorHAnsi" w:cstheme="majorHAnsi"/>
          <w:color w:val="000000"/>
          <w:szCs w:val="24"/>
        </w:rPr>
        <w:t>PA</w:t>
      </w:r>
      <w:r w:rsidRPr="00A82E7E">
        <w:rPr>
          <w:rFonts w:asciiTheme="majorHAnsi" w:hAnsiTheme="majorHAnsi" w:cstheme="majorHAnsi"/>
          <w:color w:val="000000"/>
          <w:szCs w:val="24"/>
        </w:rPr>
        <w:t xml:space="preserve"> disponuje dostatočnými finančnými prostriedkami určenými na zabezpečenie financovania projektu, ktorý je predmetom ŽoNFP (dodatočnými finančnými prostriedkami musí P</w:t>
      </w:r>
      <w:r w:rsidR="005A452D">
        <w:rPr>
          <w:rFonts w:asciiTheme="majorHAnsi" w:hAnsiTheme="majorHAnsi" w:cstheme="majorHAnsi"/>
          <w:color w:val="000000"/>
          <w:szCs w:val="24"/>
        </w:rPr>
        <w:t>PA</w:t>
      </w:r>
      <w:r w:rsidRPr="00A82E7E">
        <w:rPr>
          <w:rFonts w:asciiTheme="majorHAnsi" w:hAnsiTheme="majorHAnsi" w:cstheme="majorHAnsi"/>
          <w:color w:val="000000"/>
          <w:szCs w:val="24"/>
        </w:rPr>
        <w:t xml:space="preserve"> disponovať v čase vydania - rozhodnutia o zmene rozhodnutia o neschválení ŽoNFP, pričom ich výška nie je závislá od výšky finančných prostriedkov vyčlenených na výzvu); </w:t>
      </w:r>
    </w:p>
    <w:p w14:paraId="120AD2E0" w14:textId="285B3C33" w:rsidR="002D531D" w:rsidRPr="003C0BDA" w:rsidRDefault="002D531D" w:rsidP="003C0BDA">
      <w:pPr>
        <w:pStyle w:val="Odsekzoznamu"/>
        <w:numPr>
          <w:ilvl w:val="1"/>
          <w:numId w:val="14"/>
        </w:numPr>
        <w:tabs>
          <w:tab w:val="left" w:pos="567"/>
        </w:tabs>
        <w:autoSpaceDE w:val="0"/>
        <w:autoSpaceDN w:val="0"/>
        <w:adjustRightInd w:val="0"/>
        <w:spacing w:before="60" w:after="60"/>
        <w:contextualSpacing w:val="0"/>
        <w:jc w:val="both"/>
        <w:rPr>
          <w:rFonts w:asciiTheme="majorHAnsi" w:hAnsiTheme="majorHAnsi" w:cstheme="majorHAnsi"/>
          <w:b/>
          <w:color w:val="000000"/>
          <w:szCs w:val="24"/>
        </w:rPr>
      </w:pPr>
      <w:r w:rsidRPr="00A82E7E">
        <w:rPr>
          <w:rFonts w:asciiTheme="majorHAnsi" w:hAnsiTheme="majorHAnsi" w:cstheme="majorHAnsi"/>
          <w:color w:val="000000"/>
          <w:szCs w:val="24"/>
        </w:rPr>
        <w:t xml:space="preserve">žiadateľ preukázateľne spĺňa podmienky poskytovania príspevku určené vo výzve (vzhľadom na časový posun medzi vydaním rozhodnutia o neschválení ŽoNFP a vydaním rozhodnutia o zmene rozhodnutia o neschválení ŽoNFP sa môže vyskytnúť potreba overiť, či žiadateľ stále spĺňa podmienky poskytnutia príspevku); </w:t>
      </w:r>
    </w:p>
    <w:p w14:paraId="05C57927" w14:textId="233A365D" w:rsidR="002D531D" w:rsidRPr="003C0BDA" w:rsidRDefault="002D531D" w:rsidP="003C0BDA">
      <w:pPr>
        <w:pStyle w:val="Odsekzoznamu"/>
        <w:numPr>
          <w:ilvl w:val="1"/>
          <w:numId w:val="14"/>
        </w:numPr>
        <w:tabs>
          <w:tab w:val="left" w:pos="567"/>
        </w:tabs>
        <w:autoSpaceDE w:val="0"/>
        <w:autoSpaceDN w:val="0"/>
        <w:adjustRightInd w:val="0"/>
        <w:spacing w:before="60" w:after="60"/>
        <w:contextualSpacing w:val="0"/>
        <w:jc w:val="both"/>
        <w:rPr>
          <w:rFonts w:asciiTheme="majorHAnsi" w:hAnsiTheme="majorHAnsi" w:cstheme="majorHAnsi"/>
          <w:b/>
          <w:color w:val="000000"/>
          <w:szCs w:val="24"/>
        </w:rPr>
      </w:pPr>
      <w:r w:rsidRPr="00A82E7E">
        <w:rPr>
          <w:rFonts w:asciiTheme="majorHAnsi" w:hAnsiTheme="majorHAnsi" w:cstheme="majorHAnsi"/>
          <w:color w:val="000000"/>
          <w:szCs w:val="24"/>
        </w:rPr>
        <w:t>žiadateľ so zmenou rozhodnutia súhlasí (P</w:t>
      </w:r>
      <w:r w:rsidR="005A452D">
        <w:rPr>
          <w:rFonts w:asciiTheme="majorHAnsi" w:hAnsiTheme="majorHAnsi" w:cstheme="majorHAnsi"/>
          <w:color w:val="000000"/>
          <w:szCs w:val="24"/>
        </w:rPr>
        <w:t>PA</w:t>
      </w:r>
      <w:r w:rsidRPr="00A82E7E">
        <w:rPr>
          <w:rFonts w:asciiTheme="majorHAnsi" w:hAnsiTheme="majorHAnsi" w:cstheme="majorHAnsi"/>
          <w:color w:val="000000"/>
          <w:szCs w:val="24"/>
        </w:rPr>
        <w:t xml:space="preserve"> si vyžiada písomný súhlas žiadateľa so zmenou rozhodnutia o neschválení žiadosti, ktorý musí žiadateľ predložiť P</w:t>
      </w:r>
      <w:r w:rsidR="005A452D">
        <w:rPr>
          <w:rFonts w:asciiTheme="majorHAnsi" w:hAnsiTheme="majorHAnsi" w:cstheme="majorHAnsi"/>
          <w:color w:val="000000"/>
          <w:szCs w:val="24"/>
        </w:rPr>
        <w:t>PA</w:t>
      </w:r>
      <w:r w:rsidRPr="00A82E7E">
        <w:rPr>
          <w:rFonts w:asciiTheme="majorHAnsi" w:hAnsiTheme="majorHAnsi" w:cstheme="majorHAnsi"/>
          <w:color w:val="000000"/>
          <w:szCs w:val="24"/>
        </w:rPr>
        <w:t xml:space="preserve"> v stanovenej lehote, resp. </w:t>
      </w:r>
      <w:r w:rsidR="005A452D">
        <w:rPr>
          <w:rFonts w:asciiTheme="majorHAnsi" w:hAnsiTheme="majorHAnsi" w:cstheme="majorHAnsi"/>
          <w:color w:val="000000"/>
          <w:szCs w:val="24"/>
        </w:rPr>
        <w:t>PPA</w:t>
      </w:r>
      <w:r w:rsidRPr="00A82E7E">
        <w:rPr>
          <w:rFonts w:asciiTheme="majorHAnsi" w:hAnsiTheme="majorHAnsi" w:cstheme="majorHAnsi"/>
          <w:color w:val="000000"/>
          <w:szCs w:val="24"/>
        </w:rPr>
        <w:t xml:space="preserve"> eviduje písomnú žiadosť žiadateľa nie staršiu ako tri mesiace, na základe ktorej nezačal iné konanie); </w:t>
      </w:r>
    </w:p>
    <w:p w14:paraId="5695512A" w14:textId="77777777" w:rsidR="007B75B5" w:rsidRPr="007B75B5" w:rsidRDefault="002D531D" w:rsidP="003C0BDA">
      <w:pPr>
        <w:pStyle w:val="Odsekzoznamu"/>
        <w:numPr>
          <w:ilvl w:val="1"/>
          <w:numId w:val="14"/>
        </w:numPr>
        <w:tabs>
          <w:tab w:val="left" w:pos="567"/>
        </w:tabs>
        <w:autoSpaceDE w:val="0"/>
        <w:autoSpaceDN w:val="0"/>
        <w:adjustRightInd w:val="0"/>
        <w:spacing w:before="60" w:after="60"/>
        <w:contextualSpacing w:val="0"/>
        <w:jc w:val="both"/>
        <w:rPr>
          <w:rFonts w:asciiTheme="majorHAnsi" w:hAnsiTheme="majorHAnsi" w:cstheme="majorHAnsi"/>
          <w:b/>
          <w:color w:val="000000"/>
          <w:szCs w:val="24"/>
        </w:rPr>
      </w:pPr>
      <w:r w:rsidRPr="00A82E7E">
        <w:rPr>
          <w:rFonts w:asciiTheme="majorHAnsi" w:hAnsiTheme="majorHAnsi" w:cstheme="majorHAnsi"/>
          <w:color w:val="000000"/>
          <w:szCs w:val="24"/>
        </w:rPr>
        <w:t xml:space="preserve">informácia o využití zásobníka projektov bola súčasťou výzvy. </w:t>
      </w:r>
    </w:p>
    <w:p w14:paraId="2752C0C4" w14:textId="345C5E2A" w:rsidR="002D531D" w:rsidRPr="007B75B5" w:rsidRDefault="002D531D" w:rsidP="007B75B5">
      <w:pPr>
        <w:tabs>
          <w:tab w:val="left" w:pos="567"/>
        </w:tabs>
        <w:autoSpaceDE w:val="0"/>
        <w:autoSpaceDN w:val="0"/>
        <w:adjustRightInd w:val="0"/>
        <w:spacing w:before="60" w:after="60"/>
        <w:ind w:left="1080"/>
        <w:rPr>
          <w:rFonts w:asciiTheme="majorHAnsi" w:hAnsiTheme="majorHAnsi" w:cstheme="majorHAnsi"/>
          <w:b/>
          <w:color w:val="000000"/>
        </w:rPr>
      </w:pPr>
      <w:r w:rsidRPr="007B75B5">
        <w:rPr>
          <w:rFonts w:asciiTheme="majorHAnsi" w:hAnsiTheme="majorHAnsi" w:cstheme="majorHAnsi"/>
          <w:color w:val="000000"/>
        </w:rPr>
        <w:t>Predmetné podmienky musia byť splnené všetky súčasne.</w:t>
      </w:r>
    </w:p>
    <w:p w14:paraId="0D776E05" w14:textId="4224F052" w:rsidR="003C0BDA" w:rsidRDefault="003C0BDA" w:rsidP="003C0BDA">
      <w:pPr>
        <w:tabs>
          <w:tab w:val="left" w:pos="567"/>
        </w:tabs>
        <w:autoSpaceDE w:val="0"/>
        <w:autoSpaceDN w:val="0"/>
        <w:adjustRightInd w:val="0"/>
        <w:spacing w:before="60" w:after="60"/>
        <w:rPr>
          <w:rFonts w:asciiTheme="majorHAnsi" w:hAnsiTheme="majorHAnsi" w:cstheme="majorHAnsi"/>
          <w:color w:val="000000"/>
        </w:rPr>
      </w:pPr>
      <w:r w:rsidRPr="003C0BDA">
        <w:rPr>
          <w:rFonts w:asciiTheme="majorHAnsi" w:hAnsiTheme="majorHAnsi" w:cstheme="majorHAnsi"/>
          <w:color w:val="000000"/>
        </w:rPr>
        <w:t>Využitie zásobníka projektov je na výlučnom rozhodnutí P</w:t>
      </w:r>
      <w:r w:rsidR="005A452D">
        <w:rPr>
          <w:rFonts w:asciiTheme="majorHAnsi" w:hAnsiTheme="majorHAnsi" w:cstheme="majorHAnsi"/>
          <w:color w:val="000000"/>
        </w:rPr>
        <w:t>PA</w:t>
      </w:r>
      <w:r w:rsidRPr="003C0BDA">
        <w:rPr>
          <w:rFonts w:asciiTheme="majorHAnsi" w:hAnsiTheme="majorHAnsi" w:cstheme="majorHAnsi"/>
          <w:color w:val="000000"/>
        </w:rPr>
        <w:t>. P</w:t>
      </w:r>
      <w:r w:rsidR="005A452D">
        <w:rPr>
          <w:rFonts w:asciiTheme="majorHAnsi" w:hAnsiTheme="majorHAnsi" w:cstheme="majorHAnsi"/>
          <w:color w:val="000000"/>
        </w:rPr>
        <w:t>PA</w:t>
      </w:r>
      <w:r w:rsidRPr="003C0BDA">
        <w:rPr>
          <w:rFonts w:asciiTheme="majorHAnsi" w:hAnsiTheme="majorHAnsi" w:cstheme="majorHAnsi"/>
          <w:color w:val="000000"/>
        </w:rPr>
        <w:t xml:space="preserve"> môže využiť zásobník projektov iba v prípade, ak bola táto možnosť určená vo výzve, pričom nemusí túto možnosť využiť a je oprávnený vyhlásiť novú výzvu. </w:t>
      </w:r>
    </w:p>
    <w:p w14:paraId="1E2461F1" w14:textId="6FD60582" w:rsidR="006C167F" w:rsidRPr="003C0BDA" w:rsidRDefault="006C167F" w:rsidP="003C0BDA">
      <w:pPr>
        <w:tabs>
          <w:tab w:val="left" w:pos="567"/>
        </w:tabs>
        <w:autoSpaceDE w:val="0"/>
        <w:autoSpaceDN w:val="0"/>
        <w:adjustRightInd w:val="0"/>
        <w:spacing w:before="60" w:after="60"/>
        <w:rPr>
          <w:rFonts w:asciiTheme="majorHAnsi" w:hAnsiTheme="majorHAnsi" w:cstheme="majorHAnsi"/>
          <w:color w:val="000000"/>
        </w:rPr>
      </w:pPr>
      <w:r>
        <w:rPr>
          <w:rFonts w:asciiTheme="majorHAnsi" w:hAnsiTheme="majorHAnsi" w:cstheme="majorHAnsi"/>
          <w:color w:val="000000"/>
        </w:rPr>
        <w:t>Konanie o zmene rozhodnutia o neschválení žiadosti je bližšie upravené v kap. 5.4.9.7 Systému riadenia PRV.</w:t>
      </w:r>
    </w:p>
    <w:p w14:paraId="6370C251" w14:textId="4BD0C10D" w:rsidR="00CB22C6" w:rsidRPr="003C0BDA" w:rsidRDefault="00CB22C6" w:rsidP="00CB22C6"/>
    <w:p w14:paraId="5E58664D" w14:textId="65C52E51" w:rsidR="004A59F3" w:rsidRPr="00FF3978" w:rsidRDefault="004A59F3">
      <w:pPr>
        <w:spacing w:before="0"/>
        <w:jc w:val="left"/>
        <w:rPr>
          <w:rFonts w:asciiTheme="majorHAnsi" w:eastAsiaTheme="minorEastAsia" w:hAnsiTheme="majorHAnsi" w:cstheme="majorHAnsi"/>
          <w:b/>
          <w:bCs/>
          <w:color w:val="808080" w:themeColor="background1" w:themeShade="80"/>
          <w:sz w:val="18"/>
          <w:szCs w:val="18"/>
        </w:rPr>
      </w:pPr>
    </w:p>
    <w:p w14:paraId="02A3C7E9" w14:textId="54D571C2" w:rsidR="008355A5" w:rsidRPr="00C66CE9" w:rsidRDefault="008355A5" w:rsidP="00FF3978">
      <w:r w:rsidRPr="008355A5">
        <w:rPr>
          <w:rFonts w:asciiTheme="majorHAnsi" w:hAnsiTheme="majorHAnsi" w:cstheme="majorHAnsi"/>
          <w:color w:val="808080" w:themeColor="background1" w:themeShade="80"/>
        </w:rPr>
        <w:t>Schéma Jednokolový proces výberu</w:t>
      </w:r>
    </w:p>
    <w:p w14:paraId="6038EB38" w14:textId="77777777" w:rsidR="008355A5" w:rsidRDefault="002705C7" w:rsidP="00FF3978">
      <w:r>
        <w:rPr>
          <w:noProof/>
        </w:rPr>
        <w:lastRenderedPageBreak/>
        <mc:AlternateContent>
          <mc:Choice Requires="wps">
            <w:drawing>
              <wp:anchor distT="0" distB="0" distL="114300" distR="114300" simplePos="0" relativeHeight="251879936" behindDoc="0" locked="0" layoutInCell="1" allowOverlap="1" wp14:anchorId="21AE086B" wp14:editId="2C85A4A6">
                <wp:simplePos x="0" y="0"/>
                <wp:positionH relativeFrom="column">
                  <wp:posOffset>1676515</wp:posOffset>
                </wp:positionH>
                <wp:positionV relativeFrom="paragraph">
                  <wp:posOffset>3407179</wp:posOffset>
                </wp:positionV>
                <wp:extent cx="1371600" cy="457200"/>
                <wp:effectExtent l="57150" t="19050" r="76200" b="95250"/>
                <wp:wrapNone/>
                <wp:docPr id="271" name="Zaoblený obdĺžnik 271"/>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47400323"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w:t>
                            </w:r>
                            <w:r>
                              <w:rPr>
                                <w:rFonts w:asciiTheme="majorHAnsi" w:hAnsiTheme="majorHAnsi" w:cstheme="majorHAnsi"/>
                                <w:b/>
                                <w:sz w:val="14"/>
                                <w:szCs w:val="14"/>
                              </w:rPr>
                              <w:t>ne</w:t>
                            </w:r>
                            <w:r w:rsidRPr="00FF3978">
                              <w:rPr>
                                <w:rFonts w:asciiTheme="majorHAnsi" w:hAnsiTheme="majorHAnsi" w:cstheme="majorHAnsi"/>
                                <w:b/>
                                <w:sz w:val="14"/>
                                <w:szCs w:val="14"/>
                              </w:rPr>
                              <w:t>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AE086B" id="Zaoblený obdĺžnik 271" o:spid="_x0000_s1071" style="position:absolute;left:0;text-align:left;margin-left:132pt;margin-top:268.3pt;width:108pt;height:36pt;z-index:251879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" fillcolor="#4f81bd [3204]" strokecolor="#4579b8 [3044]">
                <v:fill color2="#a7bfde [1620]" rotate="t" angle="180" focus="100%" type="gradient">
                  <o:fill v:ext="view" type="gradientUnscaled"/>
                </v:fill>
                <v:shadow on="t" color="black" opacity="22937f" origin=",.5" offset="0,.63889mm"/>
                <v:textbox>
                  <w:txbxContent>
                    <w:p w14:paraId="47400323"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w:t>
                      </w:r>
                      <w:r>
                        <w:rPr>
                          <w:rFonts w:asciiTheme="majorHAnsi" w:hAnsiTheme="majorHAnsi" w:cstheme="majorHAnsi"/>
                          <w:b/>
                          <w:sz w:val="14"/>
                          <w:szCs w:val="14"/>
                        </w:rPr>
                        <w:t>ne</w:t>
                      </w:r>
                      <w:r w:rsidRPr="00FF3978">
                        <w:rPr>
                          <w:rFonts w:asciiTheme="majorHAnsi" w:hAnsiTheme="majorHAnsi" w:cstheme="majorHAnsi"/>
                          <w:b/>
                          <w:sz w:val="14"/>
                          <w:szCs w:val="14"/>
                        </w:rPr>
                        <w:t>schválení ŽoNFP</w:t>
                      </w:r>
                    </w:p>
                  </w:txbxContent>
                </v:textbox>
              </v:roundrect>
            </w:pict>
          </mc:Fallback>
        </mc:AlternateContent>
      </w:r>
      <w:r w:rsidR="007B3AB4">
        <w:rPr>
          <w:noProof/>
        </w:rPr>
        <mc:AlternateContent>
          <mc:Choice Requires="wps">
            <w:drawing>
              <wp:anchor distT="0" distB="0" distL="114300" distR="114300" simplePos="0" relativeHeight="251895296" behindDoc="0" locked="0" layoutInCell="1" allowOverlap="1" wp14:anchorId="1E0A3B7D" wp14:editId="0998F352">
                <wp:simplePos x="0" y="0"/>
                <wp:positionH relativeFrom="column">
                  <wp:posOffset>2442210</wp:posOffset>
                </wp:positionH>
                <wp:positionV relativeFrom="paragraph">
                  <wp:posOffset>1054958</wp:posOffset>
                </wp:positionV>
                <wp:extent cx="285008" cy="0"/>
                <wp:effectExtent l="38100" t="76200" r="39370" b="133350"/>
                <wp:wrapNone/>
                <wp:docPr id="282" name="Rovná spojovacia šípka 282"/>
                <wp:cNvGraphicFramePr/>
                <a:graphic xmlns:a="http://schemas.openxmlformats.org/drawingml/2006/main">
                  <a:graphicData uri="http://schemas.microsoft.com/office/word/2010/wordprocessingShape">
                    <wps:wsp>
                      <wps:cNvCnPr/>
                      <wps:spPr>
                        <a:xfrm>
                          <a:off x="0" y="0"/>
                          <a:ext cx="285008" cy="0"/>
                        </a:xfrm>
                        <a:prstGeom prst="straightConnector1">
                          <a:avLst/>
                        </a:prstGeom>
                        <a:ln>
                          <a:prstDash val="sysDot"/>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F82A289" id="Rovná spojovacia šípka 282" o:spid="_x0000_s1026" type="#_x0000_t32" style="position:absolute;margin-left:192.3pt;margin-top:83.05pt;width:22.45pt;height:0;z-index:251895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" strokecolor="#4f81bd [3204]" strokeweight="2pt">
                <v:stroke dashstyle="1 1" endarrow="block"/>
                <v:shadow on="t" color="black" opacity="24903f" origin=",.5" offset="0,.55556mm"/>
              </v:shape>
            </w:pict>
          </mc:Fallback>
        </mc:AlternateContent>
      </w:r>
      <w:r w:rsidR="007B3AB4">
        <w:rPr>
          <w:noProof/>
        </w:rPr>
        <mc:AlternateContent>
          <mc:Choice Requires="wps">
            <w:drawing>
              <wp:anchor distT="0" distB="0" distL="114300" distR="114300" simplePos="0" relativeHeight="251865600" behindDoc="0" locked="0" layoutInCell="1" allowOverlap="1" wp14:anchorId="4BBB3A26" wp14:editId="68B2A7D5">
                <wp:simplePos x="0" y="0"/>
                <wp:positionH relativeFrom="column">
                  <wp:posOffset>2032775</wp:posOffset>
                </wp:positionH>
                <wp:positionV relativeFrom="paragraph">
                  <wp:posOffset>203199</wp:posOffset>
                </wp:positionV>
                <wp:extent cx="1395730" cy="377141"/>
                <wp:effectExtent l="57150" t="19050" r="71120" b="99695"/>
                <wp:wrapNone/>
                <wp:docPr id="263" name="Zaoblený obdĺžnik 263"/>
                <wp:cNvGraphicFramePr/>
                <a:graphic xmlns:a="http://schemas.openxmlformats.org/drawingml/2006/main">
                  <a:graphicData uri="http://schemas.microsoft.com/office/word/2010/wordprocessingShape">
                    <wps:wsp>
                      <wps:cNvSpPr/>
                      <wps:spPr>
                        <a:xfrm>
                          <a:off x="0" y="0"/>
                          <a:ext cx="1395730" cy="377141"/>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1155156F" w14:textId="77777777"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 xml:space="preserve">Odborné hodnotenie ŽoNFP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BB3A26" id="Zaoblený obdĺžnik 263" o:spid="_x0000_s1072" style="position:absolute;left:0;text-align:left;margin-left:160.05pt;margin-top:16pt;width:109.9pt;height:29.7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" fillcolor="#4f81bd [3204]" strokecolor="#4579b8 [3044]">
                <v:fill color2="#a7bfde [1620]" rotate="t" angle="180" focus="100%" type="gradient">
                  <o:fill v:ext="view" type="gradientUnscaled"/>
                </v:fill>
                <v:shadow on="t" color="black" opacity="22937f" origin=",.5" offset="0,.63889mm"/>
                <v:textbox>
                  <w:txbxContent>
                    <w:p w14:paraId="1155156F" w14:textId="77777777"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 xml:space="preserve">Odborné hodnotenie ŽoNFP </w:t>
                      </w:r>
                    </w:p>
                  </w:txbxContent>
                </v:textbox>
              </v:roundrect>
            </w:pict>
          </mc:Fallback>
        </mc:AlternateContent>
      </w:r>
      <w:r w:rsidR="007B3AB4">
        <w:rPr>
          <w:noProof/>
        </w:rPr>
        <mc:AlternateContent>
          <mc:Choice Requires="wps">
            <w:drawing>
              <wp:anchor distT="0" distB="0" distL="114300" distR="114300" simplePos="0" relativeHeight="251893248" behindDoc="0" locked="0" layoutInCell="1" allowOverlap="1" wp14:anchorId="28DD8307" wp14:editId="54F8658E">
                <wp:simplePos x="0" y="0"/>
                <wp:positionH relativeFrom="column">
                  <wp:posOffset>844773</wp:posOffset>
                </wp:positionH>
                <wp:positionV relativeFrom="paragraph">
                  <wp:posOffset>1452880</wp:posOffset>
                </wp:positionV>
                <wp:extent cx="0" cy="112395"/>
                <wp:effectExtent l="57150" t="19050" r="76200" b="97155"/>
                <wp:wrapNone/>
                <wp:docPr id="280" name="Rovná spojnica 280"/>
                <wp:cNvGraphicFramePr/>
                <a:graphic xmlns:a="http://schemas.openxmlformats.org/drawingml/2006/main">
                  <a:graphicData uri="http://schemas.microsoft.com/office/word/2010/wordprocessingShape">
                    <wps:wsp>
                      <wps:cNvCnPr/>
                      <wps:spPr>
                        <a:xfrm>
                          <a:off x="0" y="0"/>
                          <a:ext cx="0" cy="11239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6B288B8" id="Rovná spojnica 280" o:spid="_x0000_s1026" style="position:absolute;z-index:251893248;visibility:visible;mso-wrap-style:square;mso-wrap-distance-left:9pt;mso-wrap-distance-top:0;mso-wrap-distance-right:9pt;mso-wrap-distance-bottom:0;mso-position-horizontal:absolute;mso-position-horizontal-relative:text;mso-position-vertical:absolute;mso-position-vertical-relative:text" from="66.5pt,114.4pt" to="66.5pt,1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" strokecolor="#4f81bd [3204]" strokeweight="2pt">
                <v:shadow on="t" color="black" opacity="24903f" origin=",.5" offset="0,.55556mm"/>
              </v:line>
            </w:pict>
          </mc:Fallback>
        </mc:AlternateContent>
      </w:r>
      <w:r w:rsidR="007B3AB4">
        <w:rPr>
          <w:noProof/>
        </w:rPr>
        <mc:AlternateContent>
          <mc:Choice Requires="wps">
            <w:drawing>
              <wp:anchor distT="0" distB="0" distL="114300" distR="114300" simplePos="0" relativeHeight="251894272" behindDoc="0" locked="0" layoutInCell="1" allowOverlap="1" wp14:anchorId="585CD366" wp14:editId="7C26CF96">
                <wp:simplePos x="0" y="0"/>
                <wp:positionH relativeFrom="column">
                  <wp:posOffset>4641215</wp:posOffset>
                </wp:positionH>
                <wp:positionV relativeFrom="paragraph">
                  <wp:posOffset>1453292</wp:posOffset>
                </wp:positionV>
                <wp:extent cx="0" cy="115174"/>
                <wp:effectExtent l="57150" t="19050" r="76200" b="94615"/>
                <wp:wrapNone/>
                <wp:docPr id="281" name="Rovná spojnica 281"/>
                <wp:cNvGraphicFramePr/>
                <a:graphic xmlns:a="http://schemas.openxmlformats.org/drawingml/2006/main">
                  <a:graphicData uri="http://schemas.microsoft.com/office/word/2010/wordprocessingShape">
                    <wps:wsp>
                      <wps:cNvCnPr/>
                      <wps:spPr>
                        <a:xfrm>
                          <a:off x="0" y="0"/>
                          <a:ext cx="0" cy="115174"/>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677B374" id="Rovná spojnica 281" o:spid="_x0000_s1026" style="position:absolute;z-index:251894272;visibility:visible;mso-wrap-style:square;mso-wrap-distance-left:9pt;mso-wrap-distance-top:0;mso-wrap-distance-right:9pt;mso-wrap-distance-bottom:0;mso-position-horizontal:absolute;mso-position-horizontal-relative:text;mso-position-vertical:absolute;mso-position-vertical-relative:text" from="365.45pt,114.45pt" to="365.4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" strokecolor="#4f81bd [3204]" strokeweight="2pt">
                <v:shadow on="t" color="black" opacity="24903f" origin=",.5" offset="0,.55556mm"/>
              </v:line>
            </w:pict>
          </mc:Fallback>
        </mc:AlternateContent>
      </w:r>
      <w:r w:rsidR="007B3AB4">
        <w:rPr>
          <w:noProof/>
        </w:rPr>
        <mc:AlternateContent>
          <mc:Choice Requires="wps">
            <w:drawing>
              <wp:anchor distT="0" distB="0" distL="114300" distR="114300" simplePos="0" relativeHeight="251892224" behindDoc="0" locked="0" layoutInCell="1" allowOverlap="1" wp14:anchorId="77F69E08" wp14:editId="4B199284">
                <wp:simplePos x="0" y="0"/>
                <wp:positionH relativeFrom="column">
                  <wp:posOffset>839304</wp:posOffset>
                </wp:positionH>
                <wp:positionV relativeFrom="paragraph">
                  <wp:posOffset>1460500</wp:posOffset>
                </wp:positionV>
                <wp:extent cx="3808895" cy="0"/>
                <wp:effectExtent l="38100" t="38100" r="77470" b="95250"/>
                <wp:wrapNone/>
                <wp:docPr id="279" name="Rovná spojnica 279"/>
                <wp:cNvGraphicFramePr/>
                <a:graphic xmlns:a="http://schemas.openxmlformats.org/drawingml/2006/main">
                  <a:graphicData uri="http://schemas.microsoft.com/office/word/2010/wordprocessingShape">
                    <wps:wsp>
                      <wps:cNvCnPr/>
                      <wps:spPr>
                        <a:xfrm>
                          <a:off x="0" y="0"/>
                          <a:ext cx="3808895"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C0F2DD1" id="Rovná spojnica 279" o:spid="_x0000_s1026" style="position:absolute;z-index:251892224;visibility:visible;mso-wrap-style:square;mso-wrap-distance-left:9pt;mso-wrap-distance-top:0;mso-wrap-distance-right:9pt;mso-wrap-distance-bottom:0;mso-position-horizontal:absolute;mso-position-horizontal-relative:text;mso-position-vertical:absolute;mso-position-vertical-relative:text" from="66.1pt,115pt" to="36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" strokecolor="#4f81bd [3204]" strokeweight="2pt">
                <v:shadow on="t" color="black" opacity="24903f" origin=",.5" offset="0,.55556mm"/>
              </v:line>
            </w:pict>
          </mc:Fallback>
        </mc:AlternateContent>
      </w:r>
      <w:r w:rsidR="007B3AB4">
        <w:rPr>
          <w:noProof/>
        </w:rPr>
        <mc:AlternateContent>
          <mc:Choice Requires="wps">
            <w:drawing>
              <wp:anchor distT="0" distB="0" distL="114300" distR="114300" simplePos="0" relativeHeight="251891200" behindDoc="0" locked="0" layoutInCell="1" allowOverlap="1" wp14:anchorId="2F16A44D" wp14:editId="12A9E95B">
                <wp:simplePos x="0" y="0"/>
                <wp:positionH relativeFrom="column">
                  <wp:posOffset>2724562</wp:posOffset>
                </wp:positionH>
                <wp:positionV relativeFrom="paragraph">
                  <wp:posOffset>579120</wp:posOffset>
                </wp:positionV>
                <wp:extent cx="0" cy="994459"/>
                <wp:effectExtent l="57150" t="19050" r="76200" b="91440"/>
                <wp:wrapNone/>
                <wp:docPr id="278" name="Rovná spojnica 278"/>
                <wp:cNvGraphicFramePr/>
                <a:graphic xmlns:a="http://schemas.openxmlformats.org/drawingml/2006/main">
                  <a:graphicData uri="http://schemas.microsoft.com/office/word/2010/wordprocessingShape">
                    <wps:wsp>
                      <wps:cNvCnPr/>
                      <wps:spPr>
                        <a:xfrm>
                          <a:off x="0" y="0"/>
                          <a:ext cx="0" cy="994459"/>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173FED3" id="Rovná spojnica 278" o:spid="_x0000_s1026" style="position:absolute;z-index:251891200;visibility:visible;mso-wrap-style:square;mso-wrap-distance-left:9pt;mso-wrap-distance-top:0;mso-wrap-distance-right:9pt;mso-wrap-distance-bottom:0;mso-position-horizontal:absolute;mso-position-horizontal-relative:text;mso-position-vertical:absolute;mso-position-vertical-relative:text" from="214.55pt,45.6pt" to="214.55pt,1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" strokecolor="#4f81bd [3204]" strokeweight="2pt">
                <v:shadow on="t" color="black" opacity="24903f" origin=",.5" offset="0,.55556mm"/>
              </v:line>
            </w:pict>
          </mc:Fallback>
        </mc:AlternateContent>
      </w:r>
      <w:r w:rsidR="007B3AB4">
        <w:rPr>
          <w:noProof/>
        </w:rPr>
        <mc:AlternateContent>
          <mc:Choice Requires="wps">
            <w:drawing>
              <wp:anchor distT="0" distB="0" distL="114300" distR="114300" simplePos="0" relativeHeight="251890176" behindDoc="0" locked="0" layoutInCell="1" allowOverlap="1" wp14:anchorId="1B69F132" wp14:editId="4A56DA4A">
                <wp:simplePos x="0" y="0"/>
                <wp:positionH relativeFrom="column">
                  <wp:posOffset>838200</wp:posOffset>
                </wp:positionH>
                <wp:positionV relativeFrom="paragraph">
                  <wp:posOffset>2029641</wp:posOffset>
                </wp:positionV>
                <wp:extent cx="0" cy="457200"/>
                <wp:effectExtent l="95250" t="19050" r="76200" b="95250"/>
                <wp:wrapNone/>
                <wp:docPr id="277" name="Rovná spojovacia šípka 277"/>
                <wp:cNvGraphicFramePr/>
                <a:graphic xmlns:a="http://schemas.openxmlformats.org/drawingml/2006/main">
                  <a:graphicData uri="http://schemas.microsoft.com/office/word/2010/wordprocessingShape">
                    <wps:wsp>
                      <wps:cNvCnPr/>
                      <wps:spPr>
                        <a:xfrm>
                          <a:off x="0" y="0"/>
                          <a:ext cx="0" cy="4572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7ECECC95" id="Rovná spojovacia šípka 277" o:spid="_x0000_s1026" type="#_x0000_t32" style="position:absolute;margin-left:66pt;margin-top:159.8pt;width:0;height:36pt;z-index:251890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" strokecolor="#4f81bd [3204]" strokeweight="2pt">
                <v:stroke endarrow="block"/>
                <v:shadow on="t" color="black" opacity="24903f" origin=",.5" offset="0,.55556mm"/>
              </v:shape>
            </w:pict>
          </mc:Fallback>
        </mc:AlternateContent>
      </w:r>
      <w:r w:rsidR="007B3AB4">
        <w:rPr>
          <w:noProof/>
        </w:rPr>
        <mc:AlternateContent>
          <mc:Choice Requires="wps">
            <w:drawing>
              <wp:anchor distT="0" distB="0" distL="114300" distR="114300" simplePos="0" relativeHeight="251889152" behindDoc="0" locked="0" layoutInCell="1" allowOverlap="1" wp14:anchorId="01011B88" wp14:editId="2289F14C">
                <wp:simplePos x="0" y="0"/>
                <wp:positionH relativeFrom="column">
                  <wp:posOffset>4419410</wp:posOffset>
                </wp:positionH>
                <wp:positionV relativeFrom="paragraph">
                  <wp:posOffset>2061102</wp:posOffset>
                </wp:positionV>
                <wp:extent cx="461645" cy="395605"/>
                <wp:effectExtent l="57150" t="19050" r="14605" b="99695"/>
                <wp:wrapNone/>
                <wp:docPr id="276" name="Šípka nadol 276"/>
                <wp:cNvGraphicFramePr/>
                <a:graphic xmlns:a="http://schemas.openxmlformats.org/drawingml/2006/main">
                  <a:graphicData uri="http://schemas.microsoft.com/office/word/2010/wordprocessingShape">
                    <wps:wsp>
                      <wps:cNvSpPr/>
                      <wps:spPr>
                        <a:xfrm>
                          <a:off x="0" y="0"/>
                          <a:ext cx="461645" cy="395605"/>
                        </a:xfrm>
                        <a:prstGeom prst="downArrow">
                          <a:avLst/>
                        </a:prstGeom>
                        <a:ln/>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8FCD0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Šípka nadol 276" o:spid="_x0000_s1026" type="#_x0000_t67" style="position:absolute;margin-left:348pt;margin-top:162.3pt;width:36.35pt;height:31.1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" adj="10800" fillcolor="#c0504d [3205]" strokecolor="#bc4542 [3045]">
                <v:fill color2="#dfa7a6 [1621]" rotate="t" angle="180" focus="100%" type="gradient">
                  <o:fill v:ext="view" type="gradientUnscaled"/>
                </v:fill>
                <v:shadow on="t" color="black" opacity="22937f" origin=",.5" offset="0,.63889mm"/>
              </v:shape>
            </w:pict>
          </mc:Fallback>
        </mc:AlternateContent>
      </w:r>
      <w:r w:rsidR="007B3AB4">
        <w:rPr>
          <w:noProof/>
        </w:rPr>
        <mc:AlternateContent>
          <mc:Choice Requires="wps">
            <w:drawing>
              <wp:anchor distT="0" distB="0" distL="114300" distR="114300" simplePos="0" relativeHeight="251887104" behindDoc="0" locked="0" layoutInCell="1" allowOverlap="1" wp14:anchorId="20FAAFA1" wp14:editId="4C306940">
                <wp:simplePos x="0" y="0"/>
                <wp:positionH relativeFrom="column">
                  <wp:posOffset>2488977</wp:posOffset>
                </wp:positionH>
                <wp:positionV relativeFrom="paragraph">
                  <wp:posOffset>2068830</wp:posOffset>
                </wp:positionV>
                <wp:extent cx="461645" cy="395605"/>
                <wp:effectExtent l="57150" t="19050" r="14605" b="99695"/>
                <wp:wrapNone/>
                <wp:docPr id="275" name="Šípka nadol 275"/>
                <wp:cNvGraphicFramePr/>
                <a:graphic xmlns:a="http://schemas.openxmlformats.org/drawingml/2006/main">
                  <a:graphicData uri="http://schemas.microsoft.com/office/word/2010/wordprocessingShape">
                    <wps:wsp>
                      <wps:cNvSpPr/>
                      <wps:spPr>
                        <a:xfrm>
                          <a:off x="0" y="0"/>
                          <a:ext cx="461645" cy="395605"/>
                        </a:xfrm>
                        <a:prstGeom prst="downArrow">
                          <a:avLst/>
                        </a:prstGeom>
                        <a:ln/>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6B5B5C" id="Šípka nadol 275" o:spid="_x0000_s1026" type="#_x0000_t67" style="position:absolute;margin-left:196pt;margin-top:162.9pt;width:36.35pt;height:31.15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" adj="10800" fillcolor="#c0504d [3205]" strokecolor="#bc4542 [3045]">
                <v:fill color2="#dfa7a6 [1621]" rotate="t" angle="180" focus="100%" type="gradient">
                  <o:fill v:ext="view" type="gradientUnscaled"/>
                </v:fill>
                <v:shadow on="t" color="black" opacity="22937f" origin=",.5" offset="0,.63889mm"/>
              </v:shape>
            </w:pict>
          </mc:Fallback>
        </mc:AlternateContent>
      </w:r>
      <w:r w:rsidR="007B3AB4">
        <w:rPr>
          <w:noProof/>
        </w:rPr>
        <mc:AlternateContent>
          <mc:Choice Requires="wps">
            <w:drawing>
              <wp:anchor distT="0" distB="0" distL="114300" distR="114300" simplePos="0" relativeHeight="251885056" behindDoc="0" locked="0" layoutInCell="1" allowOverlap="1" wp14:anchorId="78428F74" wp14:editId="2C865D83">
                <wp:simplePos x="0" y="0"/>
                <wp:positionH relativeFrom="column">
                  <wp:posOffset>1369744</wp:posOffset>
                </wp:positionH>
                <wp:positionV relativeFrom="paragraph">
                  <wp:posOffset>2960371</wp:posOffset>
                </wp:positionV>
                <wp:extent cx="462264" cy="396000"/>
                <wp:effectExtent l="38100" t="76200" r="14605" b="42545"/>
                <wp:wrapNone/>
                <wp:docPr id="274" name="Šípka nadol 274"/>
                <wp:cNvGraphicFramePr/>
                <a:graphic xmlns:a="http://schemas.openxmlformats.org/drawingml/2006/main">
                  <a:graphicData uri="http://schemas.microsoft.com/office/word/2010/wordprocessingShape">
                    <wps:wsp>
                      <wps:cNvSpPr/>
                      <wps:spPr>
                        <a:xfrm rot="19356321">
                          <a:off x="0" y="0"/>
                          <a:ext cx="462264" cy="396000"/>
                        </a:xfrm>
                        <a:prstGeom prst="downArrow">
                          <a:avLst/>
                        </a:prstGeom>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5AD29" id="Šípka nadol 274" o:spid="_x0000_s1026" type="#_x0000_t67" style="position:absolute;margin-left:107.85pt;margin-top:233.1pt;width:36.4pt;height:31.2pt;rotation:-2450696fd;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" adj="10800" fillcolor="#c0504d [3205]" strokecolor="#bc4542 [3045]">
                <v:fill color2="#dfa7a6 [1621]" rotate="t" angle="180" focus="100%" type="gradient">
                  <o:fill v:ext="view" type="gradientUnscaled"/>
                </v:fill>
                <v:shadow on="t" color="black" opacity="22937f" origin=",.5" offset="0,.63889mm"/>
              </v:shape>
            </w:pict>
          </mc:Fallback>
        </mc:AlternateContent>
      </w:r>
      <w:r w:rsidR="007B3AB4">
        <w:rPr>
          <w:noProof/>
        </w:rPr>
        <mc:AlternateContent>
          <mc:Choice Requires="wps">
            <w:drawing>
              <wp:anchor distT="0" distB="0" distL="114300" distR="114300" simplePos="0" relativeHeight="251883008" behindDoc="0" locked="0" layoutInCell="1" allowOverlap="1" wp14:anchorId="39BE348B" wp14:editId="50F29D0D">
                <wp:simplePos x="0" y="0"/>
                <wp:positionH relativeFrom="column">
                  <wp:posOffset>607283</wp:posOffset>
                </wp:positionH>
                <wp:positionV relativeFrom="paragraph">
                  <wp:posOffset>2989580</wp:posOffset>
                </wp:positionV>
                <wp:extent cx="461645" cy="395605"/>
                <wp:effectExtent l="57150" t="19050" r="14605" b="99695"/>
                <wp:wrapNone/>
                <wp:docPr id="273" name="Šípka nadol 273"/>
                <wp:cNvGraphicFramePr/>
                <a:graphic xmlns:a="http://schemas.openxmlformats.org/drawingml/2006/main">
                  <a:graphicData uri="http://schemas.microsoft.com/office/word/2010/wordprocessingShape">
                    <wps:wsp>
                      <wps:cNvSpPr/>
                      <wps:spPr>
                        <a:xfrm>
                          <a:off x="0" y="0"/>
                          <a:ext cx="461645" cy="395605"/>
                        </a:xfrm>
                        <a:prstGeom prst="downArrow">
                          <a:avLst/>
                        </a:prstGeom>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6A01A7" id="Šípka nadol 273" o:spid="_x0000_s1026" type="#_x0000_t67" style="position:absolute;margin-left:47.8pt;margin-top:235.4pt;width:36.35pt;height:31.15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" adj="10800" fillcolor="#c0504d [3205]" strokecolor="#bc4542 [3045]">
                <v:fill color2="#dfa7a6 [1621]" rotate="t" angle="180" focus="100%" type="gradient">
                  <o:fill v:ext="view" type="gradientUnscaled"/>
                </v:fill>
                <v:shadow on="t" color="black" opacity="22937f" origin=",.5" offset="0,.63889mm"/>
              </v:shape>
            </w:pict>
          </mc:Fallback>
        </mc:AlternateContent>
      </w:r>
      <w:r w:rsidR="007B3AB4">
        <w:rPr>
          <w:noProof/>
        </w:rPr>
        <mc:AlternateContent>
          <mc:Choice Requires="wps">
            <w:drawing>
              <wp:anchor distT="0" distB="0" distL="114300" distR="114300" simplePos="0" relativeHeight="251881984" behindDoc="0" locked="0" layoutInCell="1" allowOverlap="1" wp14:anchorId="067FCC6D" wp14:editId="6FD216C2">
                <wp:simplePos x="0" y="0"/>
                <wp:positionH relativeFrom="column">
                  <wp:posOffset>154305</wp:posOffset>
                </wp:positionH>
                <wp:positionV relativeFrom="paragraph">
                  <wp:posOffset>3406973</wp:posOffset>
                </wp:positionV>
                <wp:extent cx="1371600" cy="457200"/>
                <wp:effectExtent l="57150" t="19050" r="76200" b="95250"/>
                <wp:wrapNone/>
                <wp:docPr id="272" name="Zaoblený obdĺžnik 272"/>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683B5712"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67FCC6D" id="Zaoblený obdĺžnik 272" o:spid="_x0000_s1073" style="position:absolute;left:0;text-align:left;margin-left:12.15pt;margin-top:268.25pt;width:108pt;height:36pt;z-index:251881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" fillcolor="#4f81bd [3204]" strokecolor="#4579b8 [3044]">
                <v:fill color2="#a7bfde [1620]" rotate="t" angle="180" focus="100%" type="gradient">
                  <o:fill v:ext="view" type="gradientUnscaled"/>
                </v:fill>
                <v:shadow on="t" color="black" opacity="22937f" origin=",.5" offset="0,.63889mm"/>
                <v:textbox>
                  <w:txbxContent>
                    <w:p w14:paraId="683B5712"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schválení ŽoNFP</w:t>
                      </w:r>
                    </w:p>
                  </w:txbxContent>
                </v:textbox>
              </v:roundrect>
            </w:pict>
          </mc:Fallback>
        </mc:AlternateContent>
      </w:r>
      <w:r w:rsidR="007B3AB4">
        <w:rPr>
          <w:noProof/>
        </w:rPr>
        <mc:AlternateContent>
          <mc:Choice Requires="wps">
            <w:drawing>
              <wp:anchor distT="0" distB="0" distL="114300" distR="114300" simplePos="0" relativeHeight="251875840" behindDoc="0" locked="0" layoutInCell="1" allowOverlap="1" wp14:anchorId="69C01446" wp14:editId="08D6AEC1">
                <wp:simplePos x="0" y="0"/>
                <wp:positionH relativeFrom="column">
                  <wp:posOffset>3960157</wp:posOffset>
                </wp:positionH>
                <wp:positionV relativeFrom="paragraph">
                  <wp:posOffset>2490618</wp:posOffset>
                </wp:positionV>
                <wp:extent cx="1371600" cy="457200"/>
                <wp:effectExtent l="57150" t="19050" r="76200" b="95250"/>
                <wp:wrapNone/>
                <wp:docPr id="269" name="Zaoblený obdĺžnik 269"/>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5201905E" w14:textId="1D6C452A"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 xml:space="preserve">Rozhodnutie o zastavení konania - § 20 ods. </w:t>
                            </w:r>
                            <w:r>
                              <w:rPr>
                                <w:rFonts w:asciiTheme="majorHAnsi" w:hAnsiTheme="majorHAnsi" w:cstheme="majorHAnsi"/>
                                <w:b/>
                                <w:sz w:val="14"/>
                                <w:szCs w:val="14"/>
                              </w:rPr>
                              <w:t>2</w:t>
                            </w:r>
                            <w:r w:rsidRPr="00FF3978">
                              <w:rPr>
                                <w:rFonts w:asciiTheme="majorHAnsi" w:hAnsiTheme="majorHAnsi" w:cstheme="majorHAnsi"/>
                                <w:b/>
                                <w:sz w:val="14"/>
                                <w:szCs w:val="14"/>
                              </w:rPr>
                              <w:t xml:space="preserve"> zákona </w:t>
                            </w:r>
                            <w:r>
                              <w:rPr>
                                <w:rFonts w:asciiTheme="majorHAnsi" w:hAnsiTheme="majorHAnsi" w:cstheme="majorHAnsi"/>
                                <w:b/>
                                <w:sz w:val="14"/>
                                <w:szCs w:val="14"/>
                              </w:rPr>
                              <w:t>o EŠIF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9C01446" id="Zaoblený obdĺžnik 269" o:spid="_x0000_s1074" style="position:absolute;left:0;text-align:left;margin-left:311.8pt;margin-top:196.1pt;width:108pt;height:36pt;z-index:251875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" fillcolor="#4f81bd [3204]" strokecolor="#4579b8 [3044]">
                <v:fill color2="#a7bfde [1620]" rotate="t" angle="180" focus="100%" type="gradient">
                  <o:fill v:ext="view" type="gradientUnscaled"/>
                </v:fill>
                <v:shadow on="t" color="black" opacity="22937f" origin=",.5" offset="0,.63889mm"/>
                <v:textbox>
                  <w:txbxContent>
                    <w:p w14:paraId="5201905E" w14:textId="1D6C452A"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 xml:space="preserve">Rozhodnutie o zastavení konania - § 20 ods. </w:t>
                      </w:r>
                      <w:r>
                        <w:rPr>
                          <w:rFonts w:asciiTheme="majorHAnsi" w:hAnsiTheme="majorHAnsi" w:cstheme="majorHAnsi"/>
                          <w:b/>
                          <w:sz w:val="14"/>
                          <w:szCs w:val="14"/>
                        </w:rPr>
                        <w:t>2</w:t>
                      </w:r>
                      <w:r w:rsidRPr="00FF3978">
                        <w:rPr>
                          <w:rFonts w:asciiTheme="majorHAnsi" w:hAnsiTheme="majorHAnsi" w:cstheme="majorHAnsi"/>
                          <w:b/>
                          <w:sz w:val="14"/>
                          <w:szCs w:val="14"/>
                        </w:rPr>
                        <w:t xml:space="preserve"> zákona </w:t>
                      </w:r>
                      <w:r>
                        <w:rPr>
                          <w:rFonts w:asciiTheme="majorHAnsi" w:hAnsiTheme="majorHAnsi" w:cstheme="majorHAnsi"/>
                          <w:b/>
                          <w:sz w:val="14"/>
                          <w:szCs w:val="14"/>
                        </w:rPr>
                        <w:t>o EŠIF</w:t>
                      </w:r>
                    </w:p>
                  </w:txbxContent>
                </v:textbox>
              </v:roundrect>
            </w:pict>
          </mc:Fallback>
        </mc:AlternateContent>
      </w:r>
      <w:r w:rsidR="007B3AB4">
        <w:rPr>
          <w:noProof/>
        </w:rPr>
        <mc:AlternateContent>
          <mc:Choice Requires="wps">
            <w:drawing>
              <wp:anchor distT="0" distB="0" distL="114300" distR="114300" simplePos="0" relativeHeight="251877888" behindDoc="0" locked="0" layoutInCell="1" allowOverlap="1" wp14:anchorId="2EFAD61D" wp14:editId="67F4F29F">
                <wp:simplePos x="0" y="0"/>
                <wp:positionH relativeFrom="column">
                  <wp:posOffset>2030458</wp:posOffset>
                </wp:positionH>
                <wp:positionV relativeFrom="paragraph">
                  <wp:posOffset>2490766</wp:posOffset>
                </wp:positionV>
                <wp:extent cx="1371600" cy="457200"/>
                <wp:effectExtent l="57150" t="19050" r="76200" b="95250"/>
                <wp:wrapNone/>
                <wp:docPr id="270" name="Zaoblený obdĺžnik 270"/>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70F67C70"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EFAD61D" id="Zaoblený obdĺžnik 270" o:spid="_x0000_s1075" style="position:absolute;left:0;text-align:left;margin-left:159.9pt;margin-top:196.1pt;width:108pt;height:36pt;z-index:251877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" fillcolor="#4f81bd [3204]" strokecolor="#4579b8 [3044]">
                <v:fill color2="#a7bfde [1620]" rotate="t" angle="180" focus="100%" type="gradient">
                  <o:fill v:ext="view" type="gradientUnscaled"/>
                </v:fill>
                <v:shadow on="t" color="black" opacity="22937f" origin=",.5" offset="0,.63889mm"/>
                <v:textbox>
                  <w:txbxContent>
                    <w:p w14:paraId="70F67C70"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neschválení ŽoNFP</w:t>
                      </w:r>
                    </w:p>
                  </w:txbxContent>
                </v:textbox>
              </v:roundrect>
            </w:pict>
          </mc:Fallback>
        </mc:AlternateContent>
      </w:r>
      <w:r w:rsidR="007B3AB4">
        <w:rPr>
          <w:noProof/>
        </w:rPr>
        <mc:AlternateContent>
          <mc:Choice Requires="wps">
            <w:drawing>
              <wp:anchor distT="0" distB="0" distL="114300" distR="114300" simplePos="0" relativeHeight="251873792" behindDoc="0" locked="0" layoutInCell="1" allowOverlap="1" wp14:anchorId="3B0CA0AB" wp14:editId="6E7C90F7">
                <wp:simplePos x="0" y="0"/>
                <wp:positionH relativeFrom="column">
                  <wp:posOffset>156284</wp:posOffset>
                </wp:positionH>
                <wp:positionV relativeFrom="paragraph">
                  <wp:posOffset>2488614</wp:posOffset>
                </wp:positionV>
                <wp:extent cx="1371600" cy="457200"/>
                <wp:effectExtent l="57150" t="19050" r="76200" b="95250"/>
                <wp:wrapNone/>
                <wp:docPr id="268" name="Zaoblený obdĺžnik 268"/>
                <wp:cNvGraphicFramePr/>
                <a:graphic xmlns:a="http://schemas.openxmlformats.org/drawingml/2006/main">
                  <a:graphicData uri="http://schemas.microsoft.com/office/word/2010/wordprocessingShape">
                    <wps:wsp>
                      <wps:cNvSpPr/>
                      <wps:spPr>
                        <a:xfrm>
                          <a:off x="0" y="0"/>
                          <a:ext cx="1371600" cy="457200"/>
                        </a:xfrm>
                        <a:prstGeom prst="roundRect">
                          <a:avLst/>
                        </a:prstGeom>
                        <a:gradFill rotWithShape="1">
                          <a:gsLst>
                            <a:gs pos="0">
                              <a:srgbClr val="4F81BD">
                                <a:tint val="100000"/>
                                <a:shade val="100000"/>
                                <a:satMod val="130000"/>
                              </a:srgbClr>
                            </a:gs>
                            <a:gs pos="100000">
                              <a:srgbClr val="4F81BD">
                                <a:tint val="50000"/>
                                <a:shade val="100000"/>
                                <a:satMod val="350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txbx>
                        <w:txbxContent>
                          <w:p w14:paraId="0DA1D926"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Použitie výberových/bodovacích kritérií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0CA0AB" id="Zaoblený obdĺžnik 268" o:spid="_x0000_s1076" style="position:absolute;left:0;text-align:left;margin-left:12.3pt;margin-top:195.95pt;width:108pt;height:36pt;z-index:251873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" fillcolor="#3f80cd" strokecolor="#4a7ebb">
                <v:fill color2="#9bc1ff" rotate="t" angle="180" focus="100%" type="gradient">
                  <o:fill v:ext="view" type="gradientUnscaled"/>
                </v:fill>
                <v:shadow on="t" color="black" opacity="22937f" origin=",.5" offset="0,.63889mm"/>
                <v:textbox>
                  <w:txbxContent>
                    <w:p w14:paraId="0DA1D926"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Použitie výberových/bodovacích kritérií</w:t>
                      </w:r>
                    </w:p>
                  </w:txbxContent>
                </v:textbox>
              </v:roundrect>
            </w:pict>
          </mc:Fallback>
        </mc:AlternateContent>
      </w:r>
      <w:r w:rsidR="007B3AB4">
        <w:rPr>
          <w:noProof/>
        </w:rPr>
        <mc:AlternateContent>
          <mc:Choice Requires="wps">
            <w:drawing>
              <wp:anchor distT="0" distB="0" distL="114300" distR="114300" simplePos="0" relativeHeight="251869696" behindDoc="0" locked="0" layoutInCell="1" allowOverlap="1" wp14:anchorId="3BD2538F" wp14:editId="0EDC6A4C">
                <wp:simplePos x="0" y="0"/>
                <wp:positionH relativeFrom="column">
                  <wp:posOffset>2040478</wp:posOffset>
                </wp:positionH>
                <wp:positionV relativeFrom="paragraph">
                  <wp:posOffset>1576705</wp:posOffset>
                </wp:positionV>
                <wp:extent cx="1371600" cy="457200"/>
                <wp:effectExtent l="57150" t="19050" r="76200" b="95250"/>
                <wp:wrapNone/>
                <wp:docPr id="266" name="Zaoblený obdĺžnik 266"/>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4762676B" w14:textId="77777777" w:rsidR="001723A9" w:rsidRPr="00FF3978" w:rsidRDefault="001723A9" w:rsidP="00FF3978">
                            <w:pPr>
                              <w:spacing w:before="0"/>
                              <w:jc w:val="center"/>
                              <w:rPr>
                                <w:rFonts w:asciiTheme="majorHAnsi" w:hAnsiTheme="majorHAnsi" w:cstheme="majorHAnsi"/>
                                <w:sz w:val="14"/>
                                <w:szCs w:val="14"/>
                              </w:rPr>
                            </w:pPr>
                            <w:r w:rsidRPr="00FF3978">
                              <w:rPr>
                                <w:rFonts w:asciiTheme="majorHAnsi" w:hAnsiTheme="majorHAnsi" w:cstheme="majorHAnsi"/>
                                <w:b/>
                                <w:sz w:val="14"/>
                                <w:szCs w:val="14"/>
                              </w:rPr>
                              <w:t xml:space="preserve">Kritéria odborného hodnotenia </w:t>
                            </w:r>
                            <w:r>
                              <w:rPr>
                                <w:rFonts w:asciiTheme="majorHAnsi" w:hAnsiTheme="majorHAnsi" w:cstheme="majorHAnsi"/>
                                <w:b/>
                                <w:sz w:val="14"/>
                                <w:szCs w:val="14"/>
                              </w:rPr>
                              <w:t>ne</w:t>
                            </w:r>
                            <w:r w:rsidRPr="00FF3978">
                              <w:rPr>
                                <w:rFonts w:asciiTheme="majorHAnsi" w:hAnsiTheme="majorHAnsi" w:cstheme="majorHAnsi"/>
                                <w:b/>
                                <w:sz w:val="14"/>
                                <w:szCs w:val="14"/>
                              </w:rPr>
                              <w:t>splnené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D2538F" id="Zaoblený obdĺžnik 266" o:spid="_x0000_s1077" style="position:absolute;left:0;text-align:left;margin-left:160.65pt;margin-top:124.15pt;width:108pt;height:36pt;z-index:251869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" fillcolor="#4f81bd [3204]" strokecolor="#4579b8 [3044]">
                <v:fill color2="#a7bfde [1620]" rotate="t" angle="180" focus="100%" type="gradient">
                  <o:fill v:ext="view" type="gradientUnscaled"/>
                </v:fill>
                <v:shadow on="t" color="black" opacity="22937f" origin=",.5" offset="0,.63889mm"/>
                <v:textbox>
                  <w:txbxContent>
                    <w:p w14:paraId="4762676B" w14:textId="77777777" w:rsidR="001723A9" w:rsidRPr="00FF3978" w:rsidRDefault="001723A9" w:rsidP="00FF3978">
                      <w:pPr>
                        <w:spacing w:before="0"/>
                        <w:jc w:val="center"/>
                        <w:rPr>
                          <w:rFonts w:asciiTheme="majorHAnsi" w:hAnsiTheme="majorHAnsi" w:cstheme="majorHAnsi"/>
                          <w:sz w:val="14"/>
                          <w:szCs w:val="14"/>
                        </w:rPr>
                      </w:pPr>
                      <w:r w:rsidRPr="00FF3978">
                        <w:rPr>
                          <w:rFonts w:asciiTheme="majorHAnsi" w:hAnsiTheme="majorHAnsi" w:cstheme="majorHAnsi"/>
                          <w:b/>
                          <w:sz w:val="14"/>
                          <w:szCs w:val="14"/>
                        </w:rPr>
                        <w:t xml:space="preserve">Kritéria odborného hodnotenia </w:t>
                      </w:r>
                      <w:r>
                        <w:rPr>
                          <w:rFonts w:asciiTheme="majorHAnsi" w:hAnsiTheme="majorHAnsi" w:cstheme="majorHAnsi"/>
                          <w:b/>
                          <w:sz w:val="14"/>
                          <w:szCs w:val="14"/>
                        </w:rPr>
                        <w:t>ne</w:t>
                      </w:r>
                      <w:r w:rsidRPr="00FF3978">
                        <w:rPr>
                          <w:rFonts w:asciiTheme="majorHAnsi" w:hAnsiTheme="majorHAnsi" w:cstheme="majorHAnsi"/>
                          <w:b/>
                          <w:sz w:val="14"/>
                          <w:szCs w:val="14"/>
                        </w:rPr>
                        <w:t>splnené</w:t>
                      </w:r>
                    </w:p>
                  </w:txbxContent>
                </v:textbox>
              </v:roundrect>
            </w:pict>
          </mc:Fallback>
        </mc:AlternateContent>
      </w:r>
      <w:r w:rsidR="007B3AB4">
        <w:rPr>
          <w:noProof/>
        </w:rPr>
        <mc:AlternateContent>
          <mc:Choice Requires="wps">
            <w:drawing>
              <wp:anchor distT="0" distB="0" distL="114300" distR="114300" simplePos="0" relativeHeight="251871744" behindDoc="0" locked="0" layoutInCell="1" allowOverlap="1" wp14:anchorId="38E694D1" wp14:editId="00E7DA0A">
                <wp:simplePos x="0" y="0"/>
                <wp:positionH relativeFrom="column">
                  <wp:posOffset>3960281</wp:posOffset>
                </wp:positionH>
                <wp:positionV relativeFrom="paragraph">
                  <wp:posOffset>1576251</wp:posOffset>
                </wp:positionV>
                <wp:extent cx="1371600" cy="457200"/>
                <wp:effectExtent l="57150" t="19050" r="76200" b="95250"/>
                <wp:wrapNone/>
                <wp:docPr id="267" name="Zaoblený obdĺžnik 267"/>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49FBAB3A"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Nedoplnenie dokladov resp. nedoplnenie v stanovenej lehote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8E694D1" id="Zaoblený obdĺžnik 267" o:spid="_x0000_s1078" style="position:absolute;left:0;text-align:left;margin-left:311.85pt;margin-top:124.1pt;width:108pt;height:36pt;z-index:251871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" fillcolor="#4f81bd [3204]" strokecolor="#4579b8 [3044]">
                <v:fill color2="#a7bfde [1620]" rotate="t" angle="180" focus="100%" type="gradient">
                  <o:fill v:ext="view" type="gradientUnscaled"/>
                </v:fill>
                <v:shadow on="t" color="black" opacity="22937f" origin=",.5" offset="0,.63889mm"/>
                <v:textbox>
                  <w:txbxContent>
                    <w:p w14:paraId="49FBAB3A"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Nedoplnenie dokladov resp. nedoplnenie v stanovenej lehote</w:t>
                      </w:r>
                    </w:p>
                  </w:txbxContent>
                </v:textbox>
              </v:roundrect>
            </w:pict>
          </mc:Fallback>
        </mc:AlternateContent>
      </w:r>
      <w:r w:rsidR="007B3AB4">
        <w:rPr>
          <w:noProof/>
        </w:rPr>
        <mc:AlternateContent>
          <mc:Choice Requires="wps">
            <w:drawing>
              <wp:anchor distT="0" distB="0" distL="114300" distR="114300" simplePos="0" relativeHeight="251867648" behindDoc="0" locked="0" layoutInCell="1" allowOverlap="1" wp14:anchorId="59A46961" wp14:editId="136B8D7A">
                <wp:simplePos x="0" y="0"/>
                <wp:positionH relativeFrom="column">
                  <wp:posOffset>152400</wp:posOffset>
                </wp:positionH>
                <wp:positionV relativeFrom="paragraph">
                  <wp:posOffset>1574800</wp:posOffset>
                </wp:positionV>
                <wp:extent cx="1371600" cy="457200"/>
                <wp:effectExtent l="57150" t="19050" r="76200" b="95250"/>
                <wp:wrapNone/>
                <wp:docPr id="265" name="Zaoblený obdĺžnik 265"/>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1F7668E0" w14:textId="77777777"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Kritéria odborného hodnotenia splnené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9A46961" id="Zaoblený obdĺžnik 265" o:spid="_x0000_s1079" style="position:absolute;left:0;text-align:left;margin-left:12pt;margin-top:124pt;width:108pt;height:36pt;z-index:251867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" fillcolor="#4f81bd [3204]" strokecolor="#4579b8 [3044]">
                <v:fill color2="#a7bfde [1620]" rotate="t" angle="180" focus="100%" type="gradient">
                  <o:fill v:ext="view" type="gradientUnscaled"/>
                </v:fill>
                <v:shadow on="t" color="black" opacity="22937f" origin=",.5" offset="0,.63889mm"/>
                <v:textbox>
                  <w:txbxContent>
                    <w:p w14:paraId="1F7668E0" w14:textId="77777777"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Kritéria odborného hodnotenia splnené</w:t>
                      </w:r>
                    </w:p>
                  </w:txbxContent>
                </v:textbox>
              </v:roundrect>
            </w:pict>
          </mc:Fallback>
        </mc:AlternateContent>
      </w:r>
      <w:r w:rsidR="007B3AB4">
        <w:rPr>
          <w:noProof/>
        </w:rPr>
        <mc:AlternateContent>
          <mc:Choice Requires="wps">
            <w:drawing>
              <wp:anchor distT="0" distB="0" distL="114300" distR="114300" simplePos="0" relativeHeight="251866624" behindDoc="0" locked="0" layoutInCell="1" allowOverlap="1" wp14:anchorId="201F3B18" wp14:editId="692ABCEA">
                <wp:simplePos x="0" y="0"/>
                <wp:positionH relativeFrom="column">
                  <wp:posOffset>1066800</wp:posOffset>
                </wp:positionH>
                <wp:positionV relativeFrom="paragraph">
                  <wp:posOffset>889000</wp:posOffset>
                </wp:positionV>
                <wp:extent cx="1371600" cy="342900"/>
                <wp:effectExtent l="57150" t="19050" r="76200" b="95250"/>
                <wp:wrapNone/>
                <wp:docPr id="264" name="Zaoblený obdĺžnik 264"/>
                <wp:cNvGraphicFramePr/>
                <a:graphic xmlns:a="http://schemas.openxmlformats.org/drawingml/2006/main">
                  <a:graphicData uri="http://schemas.microsoft.com/office/word/2010/wordprocessingShape">
                    <wps:wsp>
                      <wps:cNvSpPr/>
                      <wps:spPr>
                        <a:xfrm>
                          <a:off x="0" y="0"/>
                          <a:ext cx="1371600" cy="3429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13C4CB7A"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doplnenie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1F3B18" id="Zaoblený obdĺžnik 264" o:spid="_x0000_s1080" style="position:absolute;left:0;text-align:left;margin-left:84pt;margin-top:70pt;width:108pt;height:27pt;z-index:251866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" fillcolor="#4f81bd [3204]" strokecolor="#4579b8 [3044]">
                <v:fill color2="#a7bfde [1620]" rotate="t" angle="180" focus="100%" type="gradient">
                  <o:fill v:ext="view" type="gradientUnscaled"/>
                </v:fill>
                <v:shadow on="t" color="black" opacity="22937f" origin=",.5" offset="0,.63889mm"/>
                <v:textbox>
                  <w:txbxContent>
                    <w:p w14:paraId="13C4CB7A"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doplnenie ŽoNFP</w:t>
                      </w:r>
                    </w:p>
                  </w:txbxContent>
                </v:textbox>
              </v:roundrect>
            </w:pict>
          </mc:Fallback>
        </mc:AlternateContent>
      </w:r>
      <w:r w:rsidR="008355A5">
        <w:rPr>
          <w:noProof/>
        </w:rPr>
        <w:drawing>
          <wp:inline distT="0" distB="0" distL="0" distR="0" wp14:anchorId="279E5BDD" wp14:editId="0136F49F">
            <wp:extent cx="5486400" cy="4127549"/>
            <wp:effectExtent l="0" t="0" r="0" b="0"/>
            <wp:docPr id="262" name="Diagram 2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14:paraId="176D5C24" w14:textId="588EB789" w:rsidR="006C167F" w:rsidRDefault="001A0B71" w:rsidP="006C167F">
      <w:pPr>
        <w:pStyle w:val="Odsekzoznamu"/>
        <w:numPr>
          <w:ilvl w:val="1"/>
          <w:numId w:val="250"/>
        </w:numPr>
        <w:tabs>
          <w:tab w:val="left" w:pos="567"/>
        </w:tabs>
        <w:autoSpaceDE w:val="0"/>
        <w:autoSpaceDN w:val="0"/>
        <w:adjustRightInd w:val="0"/>
        <w:spacing w:before="60" w:after="60"/>
        <w:ind w:left="426"/>
        <w:jc w:val="both"/>
        <w:rPr>
          <w:rFonts w:asciiTheme="majorHAnsi" w:hAnsiTheme="majorHAnsi" w:cstheme="majorHAnsi"/>
          <w:b/>
          <w:color w:val="000000"/>
        </w:rPr>
      </w:pPr>
      <w:r w:rsidRPr="006C167F">
        <w:rPr>
          <w:rFonts w:asciiTheme="majorHAnsi" w:hAnsiTheme="majorHAnsi" w:cstheme="majorHAnsi"/>
          <w:b/>
          <w:color w:val="000000"/>
        </w:rPr>
        <w:t>Každé rozhodnutie vydávané podľa zákona o EŠIF obsahuje poučenie o opravnom prostriedku. Poučenie o opravnom prostriedku obsahuje údaj, či možno proti rozhodnutiu o ŽoNFP podať opravný prostriedok, v akej lehote, na ktorý orgán a kde možno opravný prostriedok podať. Poučenie o opravnom prostriedku obsahuje aj údaj, že rozhodnutie o </w:t>
      </w:r>
      <w:r w:rsidR="00F372AF" w:rsidRPr="006C167F">
        <w:rPr>
          <w:rFonts w:asciiTheme="majorHAnsi" w:hAnsiTheme="majorHAnsi" w:cstheme="majorHAnsi"/>
          <w:b/>
          <w:color w:val="000000"/>
        </w:rPr>
        <w:t xml:space="preserve">ŽoNFP </w:t>
      </w:r>
      <w:r w:rsidRPr="006C167F">
        <w:rPr>
          <w:rFonts w:asciiTheme="majorHAnsi" w:hAnsiTheme="majorHAnsi" w:cstheme="majorHAnsi"/>
          <w:b/>
          <w:color w:val="000000"/>
        </w:rPr>
        <w:t>možno preskúmať súdom.</w:t>
      </w:r>
    </w:p>
    <w:p w14:paraId="3CBC43CC" w14:textId="77777777" w:rsidR="006C167F" w:rsidRDefault="006C167F" w:rsidP="006C167F">
      <w:pPr>
        <w:pStyle w:val="Odsekzoznamu"/>
        <w:tabs>
          <w:tab w:val="left" w:pos="567"/>
        </w:tabs>
        <w:autoSpaceDE w:val="0"/>
        <w:autoSpaceDN w:val="0"/>
        <w:adjustRightInd w:val="0"/>
        <w:spacing w:before="60" w:after="60"/>
        <w:ind w:left="426"/>
        <w:jc w:val="both"/>
        <w:rPr>
          <w:rFonts w:asciiTheme="majorHAnsi" w:hAnsiTheme="majorHAnsi" w:cstheme="majorHAnsi"/>
          <w:b/>
          <w:color w:val="000000"/>
        </w:rPr>
      </w:pPr>
    </w:p>
    <w:p w14:paraId="1DD1B1D2" w14:textId="5E7A5DCD" w:rsidR="001A0B71" w:rsidRPr="006C167F" w:rsidRDefault="001A0B71" w:rsidP="006C167F">
      <w:pPr>
        <w:pStyle w:val="Odsekzoznamu"/>
        <w:numPr>
          <w:ilvl w:val="1"/>
          <w:numId w:val="250"/>
        </w:numPr>
        <w:tabs>
          <w:tab w:val="left" w:pos="567"/>
        </w:tabs>
        <w:autoSpaceDE w:val="0"/>
        <w:autoSpaceDN w:val="0"/>
        <w:adjustRightInd w:val="0"/>
        <w:spacing w:before="60" w:after="60"/>
        <w:ind w:left="426"/>
        <w:jc w:val="both"/>
        <w:rPr>
          <w:rFonts w:asciiTheme="majorHAnsi" w:hAnsiTheme="majorHAnsi" w:cstheme="majorHAnsi"/>
          <w:b/>
          <w:color w:val="000000"/>
        </w:rPr>
      </w:pPr>
      <w:r w:rsidRPr="006C167F">
        <w:rPr>
          <w:rFonts w:asciiTheme="majorHAnsi" w:hAnsiTheme="majorHAnsi" w:cstheme="majorHAnsi"/>
          <w:color w:val="000000"/>
          <w:szCs w:val="24"/>
        </w:rPr>
        <w:t>Vo vzťahu k predkladaniu ŽoNFP na národné projekty, PPA nevyhlasuje výzvu, ale v prípade uvedených projektov oboznámi oprávnených žiadateľov s možnosťou predkladania ŽoNFP prostredníctvom písomného vyzvania alebo zverejnením na svojom webovom sídle. Písomné vyzvanie doručuje PPA  oprávnenému žiadateľovi v písomnej forme. Národné projekty realizuje vopred určený subjekt vzhľadom na jeho jedinečné postavenie a funkcie.</w:t>
      </w:r>
    </w:p>
    <w:p w14:paraId="109F97B7" w14:textId="77777777" w:rsidR="001A0B71" w:rsidRPr="00FF3978" w:rsidRDefault="001A0B71" w:rsidP="001A0B71">
      <w:pPr>
        <w:spacing w:before="0" w:after="200"/>
        <w:jc w:val="left"/>
        <w:rPr>
          <w:rFonts w:asciiTheme="majorHAnsi" w:hAnsiTheme="majorHAnsi" w:cstheme="majorHAnsi"/>
          <w:szCs w:val="22"/>
          <w:lang w:eastAsia="en-US"/>
        </w:rPr>
      </w:pPr>
    </w:p>
    <w:p w14:paraId="558BF376" w14:textId="7623E200" w:rsidR="00CB1D78" w:rsidRDefault="00A000E3">
      <w:pPr>
        <w:spacing w:before="0"/>
        <w:jc w:val="left"/>
        <w:rPr>
          <w:rFonts w:asciiTheme="majorHAnsi" w:hAnsiTheme="majorHAnsi" w:cstheme="majorHAnsi"/>
          <w:szCs w:val="22"/>
          <w:lang w:eastAsia="en-US"/>
        </w:rPr>
      </w:pPr>
      <w:r>
        <w:rPr>
          <w:rFonts w:asciiTheme="majorHAnsi" w:hAnsiTheme="majorHAnsi" w:cstheme="majorHAnsi"/>
          <w:szCs w:val="22"/>
          <w:lang w:eastAsia="en-US"/>
        </w:rPr>
        <w:br w:type="page"/>
      </w:r>
    </w:p>
    <w:p w14:paraId="6818362E" w14:textId="77777777" w:rsidR="001A0B71" w:rsidRPr="00FF3978" w:rsidRDefault="001A0B71"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rPr>
      </w:pPr>
      <w:bookmarkStart w:id="94" w:name="_Toc88724951"/>
      <w:r w:rsidRPr="00FF3978">
        <w:rPr>
          <w:rFonts w:asciiTheme="majorHAnsi" w:hAnsiTheme="majorHAnsi" w:cstheme="majorHAnsi"/>
          <w:bCs w:val="0"/>
          <w:iCs/>
        </w:rPr>
        <w:lastRenderedPageBreak/>
        <w:t>OPRAVNÉ PROSTRIEDKY</w:t>
      </w:r>
      <w:bookmarkEnd w:id="94"/>
    </w:p>
    <w:p w14:paraId="4A197D11" w14:textId="3A0DB7A3" w:rsidR="001A0B71" w:rsidRPr="00FF3978" w:rsidRDefault="001A0B71" w:rsidP="00FF3978">
      <w:pPr>
        <w:pStyle w:val="Odsekzoznamu"/>
        <w:numPr>
          <w:ilvl w:val="0"/>
          <w:numId w:val="18"/>
        </w:numPr>
        <w:spacing w:before="120" w:after="60"/>
        <w:ind w:left="567" w:hanging="567"/>
        <w:contextualSpacing w:val="0"/>
        <w:jc w:val="both"/>
        <w:rPr>
          <w:rFonts w:asciiTheme="majorHAnsi" w:hAnsiTheme="majorHAnsi" w:cstheme="majorHAnsi"/>
          <w:b/>
          <w:color w:val="000000"/>
          <w:szCs w:val="24"/>
        </w:rPr>
      </w:pPr>
      <w:r w:rsidRPr="00FF3978">
        <w:rPr>
          <w:rFonts w:asciiTheme="majorHAnsi" w:hAnsiTheme="majorHAnsi" w:cstheme="majorHAnsi"/>
          <w:b/>
          <w:color w:val="000000"/>
          <w:szCs w:val="24"/>
        </w:rPr>
        <w:t xml:space="preserve">Riadnym opravným prostriedkom proti </w:t>
      </w:r>
      <w:r w:rsidR="008B7CEF" w:rsidRPr="008B7CEF">
        <w:rPr>
          <w:rFonts w:asciiTheme="majorHAnsi" w:hAnsiTheme="majorHAnsi" w:cstheme="majorHAnsi"/>
          <w:b/>
          <w:color w:val="000000"/>
          <w:szCs w:val="24"/>
        </w:rPr>
        <w:t xml:space="preserve"> </w:t>
      </w:r>
      <w:r w:rsidR="008B7CEF" w:rsidRPr="003D4B2A">
        <w:rPr>
          <w:rFonts w:asciiTheme="majorHAnsi" w:hAnsiTheme="majorHAnsi" w:cstheme="majorHAnsi"/>
          <w:b/>
          <w:strike/>
          <w:color w:val="000000"/>
          <w:szCs w:val="24"/>
        </w:rPr>
        <w:t>(niektorým)</w:t>
      </w:r>
      <w:r w:rsidR="008B7CEF" w:rsidRPr="008B7CEF">
        <w:rPr>
          <w:rFonts w:asciiTheme="majorHAnsi" w:hAnsiTheme="majorHAnsi" w:cstheme="majorHAnsi"/>
          <w:b/>
          <w:color w:val="000000"/>
          <w:szCs w:val="24"/>
        </w:rPr>
        <w:t xml:space="preserve"> rozhodnutiam vydaním v konaní o ŽoNFP podľa zákona o EŠIF </w:t>
      </w:r>
      <w:r w:rsidRPr="00FF3978">
        <w:rPr>
          <w:rFonts w:asciiTheme="majorHAnsi" w:hAnsiTheme="majorHAnsi" w:cstheme="majorHAnsi"/>
          <w:b/>
          <w:color w:val="000000"/>
          <w:szCs w:val="24"/>
        </w:rPr>
        <w:t xml:space="preserve"> je odvolanie. Mimoriadnym opravným prostriedkom proti rozhodnutiu PPA je preskúmanie rozhodnutia mimo odvolacieho konania. Rozhodnutia vydávané PPA a </w:t>
      </w:r>
      <w:r w:rsidR="00C40AEA">
        <w:rPr>
          <w:rFonts w:asciiTheme="majorHAnsi" w:hAnsiTheme="majorHAnsi" w:cstheme="majorHAnsi"/>
          <w:b/>
          <w:color w:val="000000"/>
          <w:szCs w:val="24"/>
        </w:rPr>
        <w:t xml:space="preserve">RO </w:t>
      </w:r>
      <w:r w:rsidRPr="00FF3978">
        <w:rPr>
          <w:rFonts w:asciiTheme="majorHAnsi" w:hAnsiTheme="majorHAnsi" w:cstheme="majorHAnsi"/>
          <w:b/>
          <w:color w:val="000000"/>
          <w:szCs w:val="24"/>
        </w:rPr>
        <w:t>sú preskúmateľné súdom</w:t>
      </w:r>
      <w:r w:rsidR="00C40AEA">
        <w:rPr>
          <w:rFonts w:asciiTheme="majorHAnsi" w:hAnsiTheme="majorHAnsi" w:cstheme="majorHAnsi"/>
          <w:b/>
          <w:color w:val="000000"/>
          <w:szCs w:val="24"/>
        </w:rPr>
        <w:t xml:space="preserve"> (za podmienok podľa Správneho súdneho poriadku)</w:t>
      </w:r>
      <w:r w:rsidRPr="00FF3978">
        <w:rPr>
          <w:rFonts w:asciiTheme="majorHAnsi" w:hAnsiTheme="majorHAnsi" w:cstheme="majorHAnsi"/>
          <w:b/>
          <w:color w:val="000000"/>
          <w:szCs w:val="24"/>
        </w:rPr>
        <w:t>.</w:t>
      </w:r>
    </w:p>
    <w:p w14:paraId="7CDEA98F" w14:textId="3CA79468" w:rsidR="001A0B71" w:rsidRPr="00FF3978" w:rsidRDefault="001A0B71"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b/>
          <w:color w:val="000000"/>
          <w:szCs w:val="24"/>
        </w:rPr>
        <w:t xml:space="preserve">Odvolanie </w:t>
      </w:r>
      <w:r w:rsidR="00C40AEA">
        <w:rPr>
          <w:rFonts w:asciiTheme="majorHAnsi" w:hAnsiTheme="majorHAnsi" w:cstheme="majorHAnsi"/>
          <w:b/>
          <w:color w:val="000000"/>
          <w:szCs w:val="24"/>
        </w:rPr>
        <w:t>podáva</w:t>
      </w:r>
      <w:r w:rsidRPr="00FF3978">
        <w:rPr>
          <w:rFonts w:asciiTheme="majorHAnsi" w:hAnsiTheme="majorHAnsi" w:cstheme="majorHAnsi"/>
          <w:b/>
          <w:color w:val="000000"/>
          <w:szCs w:val="24"/>
        </w:rPr>
        <w:t xml:space="preserve"> Žiadateľ písomne PPA do desiatich pracovných dní odo dňa doručenia rozhodnutia.</w:t>
      </w:r>
      <w:r w:rsidRPr="00FF3978">
        <w:rPr>
          <w:rFonts w:asciiTheme="majorHAnsi" w:hAnsiTheme="majorHAnsi" w:cstheme="majorHAnsi"/>
          <w:color w:val="000000"/>
          <w:szCs w:val="24"/>
        </w:rPr>
        <w:t xml:space="preserve"> Túto lehotu nemožno predĺžiť. Ak však žiadateľ v dôsledku nesprávneho poučenia alebo preto, že nebol poučený vôbec, podal opravný prostriedok po lehote, považuje sa </w:t>
      </w:r>
      <w:r w:rsidR="00C40AEA">
        <w:rPr>
          <w:rFonts w:asciiTheme="majorHAnsi" w:hAnsiTheme="majorHAnsi" w:cstheme="majorHAnsi"/>
          <w:color w:val="000000"/>
          <w:szCs w:val="24"/>
        </w:rPr>
        <w:t xml:space="preserve">odvolanie </w:t>
      </w:r>
      <w:r w:rsidRPr="00FF3978">
        <w:rPr>
          <w:rFonts w:asciiTheme="majorHAnsi" w:hAnsiTheme="majorHAnsi" w:cstheme="majorHAnsi"/>
          <w:color w:val="000000"/>
          <w:szCs w:val="24"/>
        </w:rPr>
        <w:t xml:space="preserve">za včas podané, ak bolo podané do jedného mesiaca odo dňa doručenia odvolaním napadnutého rozhodnutia. Žiadateľ môže doplniť odvolanie čo do rozsahu a dôvodov len do uplynutia lehoty na podanie odvolania. Žiadateľ môže podané odvolanie vziať späť, a to písomným oznámením, doručeným PPA (deň doručenia </w:t>
      </w:r>
      <w:proofErr w:type="spellStart"/>
      <w:r w:rsidRPr="00FF3978">
        <w:rPr>
          <w:rFonts w:asciiTheme="majorHAnsi" w:hAnsiTheme="majorHAnsi" w:cstheme="majorHAnsi"/>
          <w:color w:val="000000"/>
          <w:szCs w:val="24"/>
        </w:rPr>
        <w:t>späťvzatia</w:t>
      </w:r>
      <w:proofErr w:type="spellEnd"/>
      <w:r w:rsidRPr="00FF3978">
        <w:rPr>
          <w:rFonts w:asciiTheme="majorHAnsi" w:hAnsiTheme="majorHAnsi" w:cstheme="majorHAnsi"/>
          <w:color w:val="000000"/>
          <w:szCs w:val="24"/>
        </w:rPr>
        <w:t xml:space="preserve"> odvolania sa považuje za deň </w:t>
      </w:r>
      <w:proofErr w:type="spellStart"/>
      <w:r w:rsidRPr="00FF3978">
        <w:rPr>
          <w:rFonts w:asciiTheme="majorHAnsi" w:hAnsiTheme="majorHAnsi" w:cstheme="majorHAnsi"/>
          <w:color w:val="000000"/>
          <w:szCs w:val="24"/>
        </w:rPr>
        <w:t>späťvzatia</w:t>
      </w:r>
      <w:proofErr w:type="spellEnd"/>
      <w:r w:rsidRPr="00FF3978">
        <w:rPr>
          <w:rFonts w:asciiTheme="majorHAnsi" w:hAnsiTheme="majorHAnsi" w:cstheme="majorHAnsi"/>
          <w:color w:val="000000"/>
          <w:szCs w:val="24"/>
        </w:rPr>
        <w:t xml:space="preserve"> odvolania). Ak dôjde k </w:t>
      </w:r>
      <w:proofErr w:type="spellStart"/>
      <w:r w:rsidRPr="00FF3978">
        <w:rPr>
          <w:rFonts w:asciiTheme="majorHAnsi" w:hAnsiTheme="majorHAnsi" w:cstheme="majorHAnsi"/>
          <w:color w:val="000000"/>
          <w:szCs w:val="24"/>
        </w:rPr>
        <w:t>späťvzatiu</w:t>
      </w:r>
      <w:proofErr w:type="spellEnd"/>
      <w:r w:rsidRPr="00FF3978">
        <w:rPr>
          <w:rFonts w:asciiTheme="majorHAnsi" w:hAnsiTheme="majorHAnsi" w:cstheme="majorHAnsi"/>
          <w:color w:val="000000"/>
          <w:szCs w:val="24"/>
        </w:rPr>
        <w:t xml:space="preserve"> odvolania do vydania rozhodnutia o odvolaní, PPA rozhodne o zastavení konania ku dňu doručenia </w:t>
      </w:r>
      <w:proofErr w:type="spellStart"/>
      <w:r w:rsidRPr="00FF3978">
        <w:rPr>
          <w:rFonts w:asciiTheme="majorHAnsi" w:hAnsiTheme="majorHAnsi" w:cstheme="majorHAnsi"/>
          <w:color w:val="000000"/>
          <w:szCs w:val="24"/>
        </w:rPr>
        <w:t>späťvzatia</w:t>
      </w:r>
      <w:proofErr w:type="spellEnd"/>
      <w:r w:rsidRPr="00FF3978">
        <w:rPr>
          <w:rFonts w:asciiTheme="majorHAnsi" w:hAnsiTheme="majorHAnsi" w:cstheme="majorHAnsi"/>
          <w:color w:val="000000"/>
          <w:szCs w:val="24"/>
        </w:rPr>
        <w:t xml:space="preserve"> odvolania. Ak žiadateľ vezme odvolanie späť, nemôže podať v tej istej veci nové odvolanie.</w:t>
      </w:r>
      <w:r w:rsidR="008B7CEF" w:rsidRPr="008B7CEF">
        <w:rPr>
          <w:rFonts w:asciiTheme="minorHAnsi" w:eastAsiaTheme="minorEastAsia" w:hAnsiTheme="minorHAnsi"/>
          <w:color w:val="000000"/>
          <w:sz w:val="22"/>
          <w:szCs w:val="24"/>
          <w:lang w:eastAsia="sk-SK"/>
        </w:rPr>
        <w:t xml:space="preserve"> </w:t>
      </w:r>
      <w:r w:rsidR="008B7CEF" w:rsidRPr="008B7CEF">
        <w:rPr>
          <w:rFonts w:asciiTheme="majorHAnsi" w:hAnsiTheme="majorHAnsi" w:cstheme="majorHAnsi"/>
          <w:color w:val="000000"/>
          <w:szCs w:val="24"/>
        </w:rPr>
        <w:t xml:space="preserve">Okrem toho štatutárny orgán Poskytovateľa, resp. RO, rozhodne o zastavení konania, ak v odvolacom konaní dôjde k záveru, že je splnený dôvod na zastavenie konania; primerane sa uplatňuje ustanovenie § 20 zákona o EŠIF. </w:t>
      </w:r>
    </w:p>
    <w:p w14:paraId="16F936EC" w14:textId="77777777" w:rsidR="001A0B71" w:rsidRPr="00FF3978" w:rsidRDefault="001A0B71" w:rsidP="00FF3978">
      <w:pPr>
        <w:pStyle w:val="Odsekzoznamu"/>
        <w:numPr>
          <w:ilvl w:val="0"/>
          <w:numId w:val="18"/>
        </w:numPr>
        <w:spacing w:before="60" w:after="60"/>
        <w:ind w:left="567" w:hanging="567"/>
        <w:contextualSpacing w:val="0"/>
        <w:jc w:val="both"/>
        <w:rPr>
          <w:rFonts w:asciiTheme="majorHAnsi" w:hAnsiTheme="majorHAnsi" w:cstheme="majorHAnsi"/>
          <w:b/>
          <w:color w:val="000000"/>
          <w:szCs w:val="24"/>
        </w:rPr>
      </w:pPr>
      <w:r w:rsidRPr="00FF3978">
        <w:rPr>
          <w:rFonts w:asciiTheme="majorHAnsi" w:hAnsiTheme="majorHAnsi" w:cstheme="majorHAnsi"/>
          <w:b/>
          <w:color w:val="000000"/>
          <w:szCs w:val="24"/>
        </w:rPr>
        <w:t>Odvolanie musí obsahovať zákonom stanovené náležitosti, ktorými sú:</w:t>
      </w:r>
    </w:p>
    <w:p w14:paraId="71BCB0A2" w14:textId="77777777" w:rsidR="001A0B71" w:rsidRPr="00FF3978" w:rsidRDefault="001A0B71" w:rsidP="00FF3978">
      <w:pPr>
        <w:pStyle w:val="Default"/>
        <w:numPr>
          <w:ilvl w:val="0"/>
          <w:numId w:val="19"/>
        </w:numPr>
        <w:spacing w:before="60" w:after="60"/>
        <w:ind w:left="1134" w:hanging="567"/>
        <w:jc w:val="both"/>
        <w:rPr>
          <w:rFonts w:asciiTheme="majorHAnsi" w:hAnsiTheme="majorHAnsi" w:cstheme="majorHAnsi"/>
          <w:b/>
        </w:rPr>
      </w:pPr>
      <w:r w:rsidRPr="00FF3978">
        <w:rPr>
          <w:rFonts w:asciiTheme="majorHAnsi" w:hAnsiTheme="majorHAnsi" w:cstheme="majorHAnsi"/>
          <w:b/>
        </w:rPr>
        <w:t>označenie žiadateľa,</w:t>
      </w:r>
    </w:p>
    <w:p w14:paraId="6ED119D4" w14:textId="77777777" w:rsidR="001A0B71" w:rsidRPr="00FF3978" w:rsidRDefault="001A0B71" w:rsidP="00FF3978">
      <w:pPr>
        <w:pStyle w:val="Default"/>
        <w:numPr>
          <w:ilvl w:val="0"/>
          <w:numId w:val="19"/>
        </w:numPr>
        <w:spacing w:before="60" w:after="60"/>
        <w:ind w:left="1134" w:hanging="567"/>
        <w:jc w:val="both"/>
        <w:rPr>
          <w:rFonts w:asciiTheme="majorHAnsi" w:hAnsiTheme="majorHAnsi" w:cstheme="majorHAnsi"/>
          <w:b/>
        </w:rPr>
      </w:pPr>
      <w:r w:rsidRPr="00FF3978">
        <w:rPr>
          <w:rFonts w:asciiTheme="majorHAnsi" w:hAnsiTheme="majorHAnsi" w:cstheme="majorHAnsi"/>
          <w:b/>
        </w:rPr>
        <w:t>označenie Poskytovateľa (PPA), ktorý napadnuté rozhodnutie vydal,</w:t>
      </w:r>
    </w:p>
    <w:p w14:paraId="66D8D845" w14:textId="77777777" w:rsidR="001A0B71" w:rsidRPr="00FF3978" w:rsidRDefault="001A0B71" w:rsidP="00FF3978">
      <w:pPr>
        <w:pStyle w:val="Default"/>
        <w:numPr>
          <w:ilvl w:val="0"/>
          <w:numId w:val="19"/>
        </w:numPr>
        <w:spacing w:before="60" w:after="60"/>
        <w:ind w:left="1134" w:hanging="567"/>
        <w:jc w:val="both"/>
        <w:rPr>
          <w:rFonts w:asciiTheme="majorHAnsi" w:hAnsiTheme="majorHAnsi" w:cstheme="majorHAnsi"/>
          <w:b/>
        </w:rPr>
      </w:pPr>
      <w:r w:rsidRPr="00FF3978">
        <w:rPr>
          <w:rFonts w:asciiTheme="majorHAnsi" w:hAnsiTheme="majorHAnsi" w:cstheme="majorHAnsi"/>
          <w:b/>
        </w:rPr>
        <w:t>označenie rozhodnutia, proti ktorému odvolanie smeruje,</w:t>
      </w:r>
    </w:p>
    <w:p w14:paraId="27EDAB74" w14:textId="77777777" w:rsidR="001A0B71" w:rsidRPr="00FF3978" w:rsidRDefault="001A0B71" w:rsidP="00FF3978">
      <w:pPr>
        <w:pStyle w:val="Default"/>
        <w:numPr>
          <w:ilvl w:val="0"/>
          <w:numId w:val="19"/>
        </w:numPr>
        <w:spacing w:before="60" w:after="60"/>
        <w:ind w:left="1134" w:hanging="567"/>
        <w:jc w:val="both"/>
        <w:rPr>
          <w:rFonts w:asciiTheme="majorHAnsi" w:hAnsiTheme="majorHAnsi" w:cstheme="majorHAnsi"/>
          <w:b/>
        </w:rPr>
      </w:pPr>
      <w:r w:rsidRPr="00FF3978">
        <w:rPr>
          <w:rFonts w:asciiTheme="majorHAnsi" w:hAnsiTheme="majorHAnsi" w:cstheme="majorHAnsi"/>
          <w:b/>
        </w:rPr>
        <w:t>akej veci sa odvolanie týka a dôvody podania odvolania,</w:t>
      </w:r>
    </w:p>
    <w:p w14:paraId="63D7598E" w14:textId="77777777" w:rsidR="001A0B71" w:rsidRPr="00FF3978" w:rsidRDefault="001A0B71" w:rsidP="00FF3978">
      <w:pPr>
        <w:pStyle w:val="Default"/>
        <w:numPr>
          <w:ilvl w:val="0"/>
          <w:numId w:val="19"/>
        </w:numPr>
        <w:spacing w:before="60" w:after="60"/>
        <w:ind w:left="1134" w:hanging="567"/>
        <w:jc w:val="both"/>
        <w:rPr>
          <w:rFonts w:asciiTheme="majorHAnsi" w:hAnsiTheme="majorHAnsi" w:cstheme="majorHAnsi"/>
          <w:b/>
        </w:rPr>
      </w:pPr>
      <w:r w:rsidRPr="00FF3978">
        <w:rPr>
          <w:rFonts w:asciiTheme="majorHAnsi" w:hAnsiTheme="majorHAnsi" w:cstheme="majorHAnsi"/>
          <w:b/>
        </w:rPr>
        <w:t>čo odvolaním žiadateľ navrhuje,</w:t>
      </w:r>
    </w:p>
    <w:p w14:paraId="57938350" w14:textId="77777777" w:rsidR="001A0B71" w:rsidRPr="00FF3978" w:rsidRDefault="001A0B71" w:rsidP="00FF3978">
      <w:pPr>
        <w:pStyle w:val="Default"/>
        <w:numPr>
          <w:ilvl w:val="0"/>
          <w:numId w:val="19"/>
        </w:numPr>
        <w:spacing w:before="60" w:after="60"/>
        <w:ind w:left="1134" w:hanging="567"/>
        <w:jc w:val="both"/>
        <w:rPr>
          <w:rFonts w:asciiTheme="majorHAnsi" w:hAnsiTheme="majorHAnsi" w:cstheme="majorHAnsi"/>
          <w:b/>
        </w:rPr>
      </w:pPr>
      <w:r w:rsidRPr="00FF3978">
        <w:rPr>
          <w:rFonts w:asciiTheme="majorHAnsi" w:hAnsiTheme="majorHAnsi" w:cstheme="majorHAnsi"/>
          <w:b/>
        </w:rPr>
        <w:t>dátum podania a podpis osoby podávajúcej odvolanie.</w:t>
      </w:r>
    </w:p>
    <w:p w14:paraId="51216F06" w14:textId="77777777" w:rsidR="001A0B71" w:rsidRPr="00FF3978" w:rsidRDefault="001A0B71" w:rsidP="00FF3978">
      <w:pPr>
        <w:spacing w:before="60" w:after="60"/>
        <w:ind w:left="567"/>
        <w:rPr>
          <w:rFonts w:asciiTheme="majorHAnsi" w:hAnsiTheme="majorHAnsi" w:cstheme="majorHAnsi"/>
          <w:b/>
          <w:color w:val="000000"/>
          <w:lang w:eastAsia="en-US"/>
        </w:rPr>
      </w:pPr>
      <w:r w:rsidRPr="00FF3978">
        <w:rPr>
          <w:rFonts w:asciiTheme="majorHAnsi" w:hAnsiTheme="majorHAnsi" w:cstheme="majorHAnsi"/>
          <w:b/>
          <w:color w:val="000000"/>
          <w:lang w:eastAsia="en-US"/>
        </w:rPr>
        <w:t>Ak odvolanie neobsahuje náležitosti, uvedené v písmenách d) až f), PPA  odvolanie písomne odmietne.</w:t>
      </w:r>
    </w:p>
    <w:p w14:paraId="0AAD26A7" w14:textId="77777777" w:rsidR="001A0B71" w:rsidRPr="00195E3B" w:rsidRDefault="001A0B71" w:rsidP="00FF3978">
      <w:pPr>
        <w:pStyle w:val="Bezriadkovania"/>
        <w:spacing w:before="60" w:after="60"/>
        <w:rPr>
          <w:rFonts w:asciiTheme="majorHAnsi" w:hAnsiTheme="majorHAnsi" w:cstheme="majorHAnsi"/>
        </w:rPr>
      </w:pPr>
    </w:p>
    <w:p w14:paraId="248E8C28" w14:textId="5C952397" w:rsidR="001A0B71" w:rsidRPr="00FF3978" w:rsidRDefault="0079415F" w:rsidP="00F65886">
      <w:pPr>
        <w:pStyle w:val="Popis"/>
        <w:rPr>
          <w:rFonts w:asciiTheme="majorHAnsi" w:hAnsiTheme="majorHAnsi" w:cstheme="majorHAnsi"/>
          <w:color w:val="808080" w:themeColor="background1" w:themeShade="80"/>
        </w:rPr>
      </w:pPr>
      <w:r w:rsidRPr="00FF3978">
        <w:rPr>
          <w:rFonts w:asciiTheme="majorHAnsi" w:hAnsiTheme="majorHAnsi" w:cstheme="majorHAnsi"/>
          <w:noProof/>
          <w:sz w:val="22"/>
          <w:szCs w:val="22"/>
        </w:rPr>
        <w:drawing>
          <wp:anchor distT="816864" distB="280797" distL="931164" distR="956691" simplePos="0" relativeHeight="251897344" behindDoc="0" locked="0" layoutInCell="1" allowOverlap="1" wp14:anchorId="1C65E736" wp14:editId="0C63BC3E">
            <wp:simplePos x="0" y="0"/>
            <wp:positionH relativeFrom="column">
              <wp:posOffset>0</wp:posOffset>
            </wp:positionH>
            <wp:positionV relativeFrom="paragraph">
              <wp:posOffset>945837</wp:posOffset>
            </wp:positionV>
            <wp:extent cx="5553075" cy="1861185"/>
            <wp:effectExtent l="0" t="0" r="9525" b="0"/>
            <wp:wrapTight wrapText="bothSides">
              <wp:wrapPolygon edited="0">
                <wp:start x="445" y="442"/>
                <wp:lineTo x="0" y="1769"/>
                <wp:lineTo x="0" y="19455"/>
                <wp:lineTo x="370" y="21003"/>
                <wp:lineTo x="4742" y="21003"/>
                <wp:lineTo x="21563" y="20119"/>
                <wp:lineTo x="21563" y="1327"/>
                <wp:lineTo x="4668" y="442"/>
                <wp:lineTo x="445" y="442"/>
              </wp:wrapPolygon>
            </wp:wrapTight>
            <wp:docPr id="283" name="Diagram 24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14:sizeRelH relativeFrom="page">
              <wp14:pctWidth>0</wp14:pctWidth>
            </wp14:sizeRelH>
            <wp14:sizeRelV relativeFrom="page">
              <wp14:pctHeight>0</wp14:pctHeight>
            </wp14:sizeRelV>
          </wp:anchor>
        </w:drawing>
      </w:r>
      <w:r w:rsidR="001A0B71" w:rsidRPr="00FF3978">
        <w:rPr>
          <w:rFonts w:asciiTheme="majorHAnsi" w:hAnsiTheme="majorHAnsi" w:cstheme="majorHAnsi"/>
          <w:color w:val="808080" w:themeColor="background1" w:themeShade="80"/>
        </w:rPr>
        <w:t>Schéma  -</w:t>
      </w:r>
      <w:r w:rsidR="00D361D4" w:rsidRPr="00195E3B">
        <w:rPr>
          <w:rFonts w:asciiTheme="majorHAnsi" w:hAnsiTheme="majorHAnsi" w:cstheme="majorHAnsi"/>
          <w:color w:val="808080" w:themeColor="background1" w:themeShade="80"/>
        </w:rPr>
        <w:t xml:space="preserve"> </w:t>
      </w:r>
      <w:r w:rsidR="001A0B71" w:rsidRPr="00FF3978">
        <w:rPr>
          <w:rFonts w:asciiTheme="majorHAnsi" w:hAnsiTheme="majorHAnsi" w:cstheme="majorHAnsi"/>
          <w:color w:val="808080" w:themeColor="background1" w:themeShade="80"/>
        </w:rPr>
        <w:t>Náležitosti odvolania</w:t>
      </w:r>
    </w:p>
    <w:p w14:paraId="1E044376" w14:textId="77777777" w:rsidR="0079415F" w:rsidRDefault="0079415F" w:rsidP="001A0B71">
      <w:pPr>
        <w:pStyle w:val="Odsekzoznamu"/>
        <w:spacing w:after="120"/>
        <w:ind w:left="1410" w:hanging="1410"/>
        <w:contextualSpacing w:val="0"/>
        <w:jc w:val="both"/>
        <w:rPr>
          <w:rFonts w:asciiTheme="majorHAnsi" w:hAnsiTheme="majorHAnsi" w:cstheme="majorHAnsi"/>
          <w:szCs w:val="24"/>
        </w:rPr>
      </w:pPr>
    </w:p>
    <w:p w14:paraId="249CB61F" w14:textId="608330CB" w:rsidR="001A0B71" w:rsidRPr="00FF3978" w:rsidRDefault="001A0B71" w:rsidP="001A0B71">
      <w:pPr>
        <w:pStyle w:val="Odsekzoznamu"/>
        <w:spacing w:after="120"/>
        <w:ind w:left="1410" w:hanging="1410"/>
        <w:contextualSpacing w:val="0"/>
        <w:jc w:val="both"/>
        <w:rPr>
          <w:rFonts w:asciiTheme="majorHAnsi" w:hAnsiTheme="majorHAnsi" w:cstheme="majorHAnsi"/>
          <w:szCs w:val="24"/>
        </w:rPr>
      </w:pPr>
    </w:p>
    <w:p w14:paraId="2B039C34" w14:textId="77777777" w:rsidR="001A0B71" w:rsidRPr="00FF3978" w:rsidRDefault="001A0B71" w:rsidP="006761DA">
      <w:pPr>
        <w:pStyle w:val="Odsekzoznamu"/>
        <w:numPr>
          <w:ilvl w:val="0"/>
          <w:numId w:val="18"/>
        </w:numPr>
        <w:spacing w:after="120"/>
        <w:ind w:left="567" w:hanging="567"/>
        <w:jc w:val="both"/>
        <w:rPr>
          <w:rFonts w:asciiTheme="majorHAnsi" w:hAnsiTheme="majorHAnsi" w:cstheme="majorHAnsi"/>
          <w:b/>
          <w:color w:val="000000"/>
          <w:szCs w:val="24"/>
        </w:rPr>
      </w:pPr>
      <w:r w:rsidRPr="00FF3978">
        <w:rPr>
          <w:rFonts w:asciiTheme="majorHAnsi" w:hAnsiTheme="majorHAnsi" w:cstheme="majorHAnsi"/>
          <w:b/>
          <w:szCs w:val="24"/>
        </w:rPr>
        <w:t>O</w:t>
      </w:r>
      <w:r w:rsidRPr="00FF3978">
        <w:rPr>
          <w:rFonts w:asciiTheme="majorHAnsi" w:hAnsiTheme="majorHAnsi" w:cstheme="majorHAnsi"/>
          <w:b/>
          <w:color w:val="000000"/>
          <w:szCs w:val="24"/>
        </w:rPr>
        <w:t>dvolanie nie je prípustné proti:</w:t>
      </w:r>
    </w:p>
    <w:p w14:paraId="17B816DC" w14:textId="70B60D56" w:rsidR="008B7CEF" w:rsidRPr="00701723" w:rsidRDefault="001A0B71" w:rsidP="008B7CEF">
      <w:pPr>
        <w:pStyle w:val="Default"/>
        <w:numPr>
          <w:ilvl w:val="0"/>
          <w:numId w:val="20"/>
        </w:numPr>
        <w:ind w:left="1134" w:hanging="567"/>
        <w:rPr>
          <w:rFonts w:asciiTheme="majorHAnsi" w:hAnsiTheme="majorHAnsi" w:cstheme="majorHAnsi"/>
          <w:b/>
        </w:rPr>
      </w:pPr>
      <w:r w:rsidRPr="00FF3978">
        <w:rPr>
          <w:rFonts w:asciiTheme="majorHAnsi" w:hAnsiTheme="majorHAnsi" w:cstheme="majorHAnsi"/>
          <w:b/>
        </w:rPr>
        <w:t>rozhodnutiu o </w:t>
      </w:r>
      <w:r w:rsidR="005C52F6" w:rsidRPr="005C52F6">
        <w:rPr>
          <w:rFonts w:asciiTheme="majorHAnsi" w:hAnsiTheme="majorHAnsi" w:cstheme="majorHAnsi"/>
          <w:b/>
        </w:rPr>
        <w:t xml:space="preserve">zastavení konania podľa </w:t>
      </w:r>
      <w:hyperlink r:id="rId39" w:anchor="paragraf-20.odsek-1.pismeno-a" w:tooltip="Odkaz na predpis alebo ustanovenie" w:history="1">
        <w:r w:rsidR="005C52F6" w:rsidRPr="005C52F6">
          <w:rPr>
            <w:rStyle w:val="Hypertextovprepojenie"/>
            <w:rFonts w:asciiTheme="majorHAnsi" w:hAnsiTheme="majorHAnsi" w:cstheme="majorHAnsi"/>
            <w:b/>
          </w:rPr>
          <w:t>§ 20 ods. 1 písm. a)</w:t>
        </w:r>
      </w:hyperlink>
      <w:r w:rsidR="005C52F6" w:rsidRPr="005C52F6">
        <w:rPr>
          <w:rFonts w:asciiTheme="majorHAnsi" w:hAnsiTheme="majorHAnsi" w:cstheme="majorHAnsi"/>
          <w:b/>
        </w:rPr>
        <w:t xml:space="preserve">, </w:t>
      </w:r>
      <w:hyperlink r:id="rId40" w:anchor="paragraf-20.odsek-1.pismeno-b" w:tooltip="Odkaz na predpis alebo ustanovenie" w:history="1">
        <w:r w:rsidR="005C52F6" w:rsidRPr="005C52F6">
          <w:rPr>
            <w:rStyle w:val="Hypertextovprepojenie"/>
            <w:rFonts w:asciiTheme="majorHAnsi" w:hAnsiTheme="majorHAnsi" w:cstheme="majorHAnsi"/>
            <w:b/>
          </w:rPr>
          <w:t>b)</w:t>
        </w:r>
      </w:hyperlink>
      <w:r w:rsidR="005C52F6" w:rsidRPr="005C52F6">
        <w:rPr>
          <w:rFonts w:asciiTheme="majorHAnsi" w:hAnsiTheme="majorHAnsi" w:cstheme="majorHAnsi"/>
          <w:b/>
        </w:rPr>
        <w:t xml:space="preserve"> a </w:t>
      </w:r>
      <w:hyperlink r:id="rId41" w:anchor="paragraf-20.odsek-1.pismeno-d" w:tooltip="Odkaz na predpis alebo ustanovenie" w:history="1">
        <w:r w:rsidR="005C52F6" w:rsidRPr="005C52F6">
          <w:rPr>
            <w:rStyle w:val="Hypertextovprepojenie"/>
            <w:rFonts w:asciiTheme="majorHAnsi" w:hAnsiTheme="majorHAnsi" w:cstheme="majorHAnsi"/>
            <w:b/>
          </w:rPr>
          <w:t>d)</w:t>
        </w:r>
      </w:hyperlink>
      <w:r w:rsidR="00C40AEA">
        <w:rPr>
          <w:rFonts w:asciiTheme="majorHAnsi" w:hAnsiTheme="majorHAnsi" w:cstheme="majorHAnsi"/>
          <w:b/>
        </w:rPr>
        <w:t xml:space="preserve"> zákona o EŠIF;</w:t>
      </w:r>
      <w:r w:rsidR="008B7CEF" w:rsidRPr="008B7CEF">
        <w:rPr>
          <w:rFonts w:asciiTheme="minorHAnsi" w:eastAsiaTheme="minorEastAsia" w:hAnsiTheme="minorHAnsi"/>
          <w:sz w:val="22"/>
        </w:rPr>
        <w:t xml:space="preserve"> </w:t>
      </w:r>
    </w:p>
    <w:p w14:paraId="7FCFE765" w14:textId="132A927B" w:rsidR="00C40AEA" w:rsidRPr="00FF3978" w:rsidRDefault="008B7CEF" w:rsidP="003D4B2A">
      <w:pPr>
        <w:pStyle w:val="Default"/>
        <w:ind w:left="1134"/>
        <w:jc w:val="both"/>
        <w:rPr>
          <w:rFonts w:asciiTheme="majorHAnsi" w:hAnsiTheme="majorHAnsi" w:cstheme="majorHAnsi"/>
          <w:b/>
        </w:rPr>
      </w:pPr>
      <w:r w:rsidRPr="008B7CEF">
        <w:rPr>
          <w:rFonts w:asciiTheme="majorHAnsi" w:hAnsiTheme="majorHAnsi" w:cstheme="majorHAnsi"/>
          <w:b/>
        </w:rPr>
        <w:t>Odvolanie proti rozhodnutiu o zastavení konania o ŽoNFP v zásade nie je prípu</w:t>
      </w:r>
      <w:r w:rsidR="00C40AEA">
        <w:rPr>
          <w:rFonts w:asciiTheme="majorHAnsi" w:hAnsiTheme="majorHAnsi" w:cstheme="majorHAnsi"/>
          <w:b/>
        </w:rPr>
        <w:t>s</w:t>
      </w:r>
      <w:r w:rsidRPr="008B7CEF">
        <w:rPr>
          <w:rFonts w:asciiTheme="majorHAnsi" w:hAnsiTheme="majorHAnsi" w:cstheme="majorHAnsi"/>
          <w:b/>
        </w:rPr>
        <w:t>tné. Ustanovujú sa však dve výnimky, a síce odvolanie je prípustné voči rozhodnutiam o zastavení konania</w:t>
      </w:r>
      <w:r w:rsidR="00C40AEA">
        <w:rPr>
          <w:rFonts w:asciiTheme="majorHAnsi" w:hAnsiTheme="majorHAnsi" w:cstheme="majorHAnsi"/>
          <w:b/>
        </w:rPr>
        <w:t xml:space="preserve"> </w:t>
      </w:r>
      <w:r w:rsidR="00C40AEA" w:rsidRPr="00C40AEA">
        <w:rPr>
          <w:rFonts w:asciiTheme="majorHAnsi" w:hAnsiTheme="majorHAnsi" w:cstheme="majorHAnsi"/>
          <w:b/>
        </w:rPr>
        <w:t>§ 20 ods. 1 písm. c) a ods. 2 zákona o EŠIF</w:t>
      </w:r>
      <w:r w:rsidRPr="008B7CEF">
        <w:rPr>
          <w:rFonts w:asciiTheme="majorHAnsi" w:hAnsiTheme="majorHAnsi" w:cstheme="majorHAnsi"/>
          <w:b/>
        </w:rPr>
        <w:t>, a to aj v prípade, ak konanie o ŽoNFP sa začalo v čase pred 15. 06. 2021, avšak rozhodnutia o zastavení konania z týchto dôvodov boli vydané a doručené od 15. 06. 2021.</w:t>
      </w:r>
    </w:p>
    <w:p w14:paraId="53C02199" w14:textId="6342446F" w:rsidR="001A0B71" w:rsidRPr="008B7CEF" w:rsidRDefault="001A0B71" w:rsidP="008B7CEF">
      <w:pPr>
        <w:pStyle w:val="Default"/>
        <w:numPr>
          <w:ilvl w:val="0"/>
          <w:numId w:val="20"/>
        </w:numPr>
        <w:spacing w:after="120"/>
        <w:ind w:left="1134" w:hanging="567"/>
        <w:jc w:val="both"/>
        <w:rPr>
          <w:rFonts w:asciiTheme="majorHAnsi" w:hAnsiTheme="majorHAnsi" w:cstheme="majorHAnsi"/>
          <w:b/>
        </w:rPr>
      </w:pPr>
      <w:r w:rsidRPr="008B7CEF">
        <w:rPr>
          <w:rFonts w:asciiTheme="majorHAnsi" w:hAnsiTheme="majorHAnsi" w:cstheme="majorHAnsi"/>
          <w:b/>
        </w:rPr>
        <w:t>rozhodnutiu o </w:t>
      </w:r>
      <w:r w:rsidR="005C52F6" w:rsidRPr="008B7CEF">
        <w:rPr>
          <w:rFonts w:asciiTheme="majorHAnsi" w:hAnsiTheme="majorHAnsi" w:cstheme="majorHAnsi"/>
          <w:b/>
        </w:rPr>
        <w:t xml:space="preserve">zmene rozhodnutia o neschválení </w:t>
      </w:r>
      <w:r w:rsidR="008B7CEF">
        <w:rPr>
          <w:rFonts w:asciiTheme="majorHAnsi" w:hAnsiTheme="majorHAnsi" w:cstheme="majorHAnsi"/>
          <w:b/>
        </w:rPr>
        <w:t>ŽoNFP (zásobník projektov)</w:t>
      </w:r>
      <w:r w:rsidRPr="008B7CEF">
        <w:rPr>
          <w:rFonts w:asciiTheme="majorHAnsi" w:hAnsiTheme="majorHAnsi" w:cstheme="majorHAnsi"/>
          <w:b/>
        </w:rPr>
        <w:t>,</w:t>
      </w:r>
    </w:p>
    <w:p w14:paraId="0CD5DAAE" w14:textId="701882A3" w:rsidR="001A0B71" w:rsidRPr="00FF3978" w:rsidRDefault="001A0B71" w:rsidP="00CB5463">
      <w:pPr>
        <w:pStyle w:val="Default"/>
        <w:numPr>
          <w:ilvl w:val="0"/>
          <w:numId w:val="20"/>
        </w:numPr>
        <w:spacing w:after="120"/>
        <w:ind w:left="1134" w:hanging="567"/>
        <w:jc w:val="both"/>
        <w:rPr>
          <w:rFonts w:asciiTheme="majorHAnsi" w:hAnsiTheme="majorHAnsi" w:cstheme="majorHAnsi"/>
          <w:b/>
        </w:rPr>
      </w:pPr>
      <w:r w:rsidRPr="00FF3978">
        <w:rPr>
          <w:rFonts w:asciiTheme="majorHAnsi" w:hAnsiTheme="majorHAnsi" w:cstheme="majorHAnsi"/>
          <w:b/>
        </w:rPr>
        <w:t>rozhodnutiu o </w:t>
      </w:r>
      <w:r w:rsidR="005C52F6" w:rsidRPr="005C52F6">
        <w:rPr>
          <w:rFonts w:asciiTheme="majorHAnsi" w:hAnsiTheme="majorHAnsi" w:cstheme="majorHAnsi"/>
          <w:b/>
        </w:rPr>
        <w:t>zrušení rozhodnutia a vrátení veci na nové konanie a rozhodnutie,</w:t>
      </w:r>
      <w:r w:rsidRPr="00FF3978">
        <w:rPr>
          <w:rFonts w:asciiTheme="majorHAnsi" w:hAnsiTheme="majorHAnsi" w:cstheme="majorHAnsi"/>
          <w:b/>
        </w:rPr>
        <w:t>,</w:t>
      </w:r>
    </w:p>
    <w:p w14:paraId="0332EE80" w14:textId="6A7F87E4" w:rsidR="001A0B71" w:rsidRPr="00FF3978" w:rsidRDefault="001A0B71" w:rsidP="00CB5463">
      <w:pPr>
        <w:pStyle w:val="Default"/>
        <w:numPr>
          <w:ilvl w:val="0"/>
          <w:numId w:val="20"/>
        </w:numPr>
        <w:spacing w:after="120"/>
        <w:ind w:left="1134" w:hanging="567"/>
        <w:jc w:val="both"/>
        <w:rPr>
          <w:rFonts w:asciiTheme="majorHAnsi" w:hAnsiTheme="majorHAnsi" w:cstheme="majorHAnsi"/>
          <w:b/>
        </w:rPr>
      </w:pPr>
      <w:r w:rsidRPr="00FF3978">
        <w:rPr>
          <w:rFonts w:asciiTheme="majorHAnsi" w:hAnsiTheme="majorHAnsi" w:cstheme="majorHAnsi"/>
          <w:b/>
        </w:rPr>
        <w:t>rozhodnutiu o</w:t>
      </w:r>
      <w:r w:rsidR="005C52F6">
        <w:rPr>
          <w:rFonts w:asciiTheme="majorHAnsi" w:hAnsiTheme="majorHAnsi" w:cstheme="majorHAnsi"/>
          <w:b/>
        </w:rPr>
        <w:t> </w:t>
      </w:r>
      <w:r w:rsidRPr="00FF3978">
        <w:rPr>
          <w:rFonts w:asciiTheme="majorHAnsi" w:hAnsiTheme="majorHAnsi" w:cstheme="majorHAnsi"/>
          <w:b/>
        </w:rPr>
        <w:t>odvolaní</w:t>
      </w:r>
      <w:r w:rsidR="005C52F6">
        <w:rPr>
          <w:rFonts w:asciiTheme="majorHAnsi" w:hAnsiTheme="majorHAnsi" w:cstheme="majorHAnsi"/>
          <w:b/>
        </w:rPr>
        <w:t xml:space="preserve"> </w:t>
      </w:r>
      <w:r w:rsidR="005C52F6" w:rsidRPr="005C52F6">
        <w:rPr>
          <w:rFonts w:asciiTheme="majorHAnsi" w:hAnsiTheme="majorHAnsi" w:cstheme="majorHAnsi"/>
          <w:b/>
        </w:rPr>
        <w:t xml:space="preserve">štatutárneho orgánu </w:t>
      </w:r>
      <w:r w:rsidR="008B7CEF">
        <w:rPr>
          <w:rFonts w:asciiTheme="majorHAnsi" w:hAnsiTheme="majorHAnsi" w:cstheme="majorHAnsi"/>
          <w:b/>
        </w:rPr>
        <w:t>PPA</w:t>
      </w:r>
      <w:r w:rsidR="005C52F6" w:rsidRPr="005C52F6">
        <w:rPr>
          <w:rFonts w:asciiTheme="majorHAnsi" w:hAnsiTheme="majorHAnsi" w:cstheme="majorHAnsi"/>
          <w:b/>
        </w:rPr>
        <w:t xml:space="preserve"> alebo </w:t>
      </w:r>
      <w:r w:rsidR="008B7CEF">
        <w:rPr>
          <w:rFonts w:asciiTheme="majorHAnsi" w:hAnsiTheme="majorHAnsi" w:cstheme="majorHAnsi"/>
          <w:b/>
        </w:rPr>
        <w:t>RO</w:t>
      </w:r>
      <w:r w:rsidR="005C52F6" w:rsidRPr="005C52F6">
        <w:rPr>
          <w:rFonts w:asciiTheme="majorHAnsi" w:hAnsiTheme="majorHAnsi" w:cstheme="majorHAnsi"/>
          <w:b/>
        </w:rPr>
        <w:t xml:space="preserve"> </w:t>
      </w:r>
      <w:hyperlink r:id="rId42" w:anchor="paragraf-23.odsek-7" w:tooltip="Odkaz na predpis alebo ustanovenie" w:history="1">
        <w:r w:rsidR="005C52F6" w:rsidRPr="005C52F6">
          <w:rPr>
            <w:rStyle w:val="Hypertextovprepojenie"/>
            <w:rFonts w:asciiTheme="majorHAnsi" w:hAnsiTheme="majorHAnsi" w:cstheme="majorHAnsi"/>
            <w:b/>
          </w:rPr>
          <w:t>§ 23 ods. 7</w:t>
        </w:r>
      </w:hyperlink>
      <w:r w:rsidR="008B7CEF">
        <w:rPr>
          <w:rFonts w:asciiTheme="majorHAnsi" w:hAnsiTheme="majorHAnsi" w:cstheme="majorHAnsi"/>
          <w:b/>
        </w:rPr>
        <w:t xml:space="preserve"> zákona o EŠIF</w:t>
      </w:r>
      <w:r w:rsidRPr="00FF3978">
        <w:rPr>
          <w:rFonts w:asciiTheme="majorHAnsi" w:hAnsiTheme="majorHAnsi" w:cstheme="majorHAnsi"/>
          <w:b/>
        </w:rPr>
        <w:t>,</w:t>
      </w:r>
    </w:p>
    <w:p w14:paraId="53F45B32" w14:textId="77777777" w:rsidR="001A0B71" w:rsidRPr="00FF3978" w:rsidRDefault="001A0B71" w:rsidP="00CB5463">
      <w:pPr>
        <w:pStyle w:val="Default"/>
        <w:numPr>
          <w:ilvl w:val="0"/>
          <w:numId w:val="20"/>
        </w:numPr>
        <w:spacing w:after="120"/>
        <w:ind w:left="1134" w:hanging="567"/>
        <w:jc w:val="both"/>
        <w:rPr>
          <w:rFonts w:asciiTheme="majorHAnsi" w:hAnsiTheme="majorHAnsi" w:cstheme="majorHAnsi"/>
          <w:b/>
        </w:rPr>
      </w:pPr>
      <w:r w:rsidRPr="00FF3978">
        <w:rPr>
          <w:rFonts w:asciiTheme="majorHAnsi" w:hAnsiTheme="majorHAnsi" w:cstheme="majorHAnsi"/>
          <w:b/>
        </w:rPr>
        <w:t>rozhodnutiu o preskúmaní rozhodnutia mimo odvolacieho konania.</w:t>
      </w:r>
    </w:p>
    <w:p w14:paraId="605B7DEF" w14:textId="77777777" w:rsidR="001A0B71" w:rsidRPr="00FF3978" w:rsidRDefault="001A0B71" w:rsidP="00CB5463">
      <w:pPr>
        <w:spacing w:before="0" w:after="120"/>
        <w:ind w:left="567"/>
        <w:rPr>
          <w:rFonts w:asciiTheme="majorHAnsi" w:hAnsiTheme="majorHAnsi" w:cstheme="majorHAnsi"/>
          <w:b/>
          <w:color w:val="000000"/>
          <w:lang w:eastAsia="en-US"/>
        </w:rPr>
      </w:pPr>
      <w:r w:rsidRPr="00FF3978">
        <w:rPr>
          <w:rFonts w:asciiTheme="majorHAnsi" w:hAnsiTheme="majorHAnsi" w:cstheme="majorHAnsi"/>
          <w:b/>
          <w:color w:val="000000"/>
          <w:lang w:eastAsia="en-US"/>
        </w:rPr>
        <w:t>Ak odvolanie smeruje proti rozhodnutiu, proti ktorému je neprípustné, PPA odvolanie písomne odmietne.</w:t>
      </w:r>
    </w:p>
    <w:p w14:paraId="30FB1277" w14:textId="77777777" w:rsidR="001A0B71" w:rsidRPr="00FF3978" w:rsidRDefault="001A0B71" w:rsidP="001A0B71">
      <w:pPr>
        <w:pStyle w:val="Popis"/>
        <w:ind w:left="360" w:firstLine="207"/>
        <w:rPr>
          <w:rFonts w:asciiTheme="majorHAnsi" w:hAnsiTheme="majorHAnsi" w:cstheme="majorHAnsi"/>
          <w:color w:val="808080" w:themeColor="background1" w:themeShade="80"/>
        </w:rPr>
      </w:pPr>
    </w:p>
    <w:p w14:paraId="2B003480" w14:textId="77777777" w:rsidR="001A0B71" w:rsidRPr="00FF3978" w:rsidRDefault="001A0B71" w:rsidP="001A0B71">
      <w:pPr>
        <w:pStyle w:val="Popis"/>
        <w:ind w:left="360" w:firstLine="207"/>
        <w:rPr>
          <w:rFonts w:asciiTheme="majorHAnsi" w:hAnsiTheme="majorHAnsi" w:cstheme="majorHAnsi"/>
          <w:color w:val="808080" w:themeColor="background1" w:themeShade="80"/>
        </w:rPr>
      </w:pPr>
      <w:r w:rsidRPr="00FF3978">
        <w:rPr>
          <w:rFonts w:asciiTheme="majorHAnsi" w:hAnsiTheme="majorHAnsi" w:cstheme="majorHAnsi"/>
          <w:color w:val="808080" w:themeColor="background1" w:themeShade="80"/>
        </w:rPr>
        <w:t>Schéma  - Neprípustnosť odvolania</w:t>
      </w:r>
    </w:p>
    <w:p w14:paraId="41EAE11A" w14:textId="77777777" w:rsidR="001A0B71" w:rsidRPr="00FF3978" w:rsidRDefault="006761DA" w:rsidP="001A0B71">
      <w:pPr>
        <w:spacing w:before="0" w:after="120"/>
        <w:ind w:left="708"/>
        <w:rPr>
          <w:rFonts w:asciiTheme="majorHAnsi" w:hAnsiTheme="majorHAnsi" w:cstheme="majorHAnsi"/>
          <w:color w:val="000000"/>
          <w:lang w:eastAsia="en-US"/>
        </w:rPr>
      </w:pPr>
      <w:r w:rsidRPr="00FF3978">
        <w:rPr>
          <w:rFonts w:asciiTheme="majorHAnsi" w:hAnsiTheme="majorHAnsi" w:cstheme="majorHAnsi"/>
          <w:noProof/>
        </w:rPr>
        <w:drawing>
          <wp:inline distT="0" distB="0" distL="0" distR="0" wp14:anchorId="3E9C3AB2" wp14:editId="33E702AF">
            <wp:extent cx="5481320" cy="1943100"/>
            <wp:effectExtent l="0" t="0" r="5080" b="0"/>
            <wp:docPr id="4" name="Diagram 18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3" r:lo="rId44" r:qs="rId45" r:cs="rId46"/>
              </a:graphicData>
            </a:graphic>
          </wp:inline>
        </w:drawing>
      </w:r>
    </w:p>
    <w:p w14:paraId="726B4C95" w14:textId="77777777" w:rsidR="001A0B71" w:rsidRPr="00FF3978" w:rsidRDefault="001A0B71" w:rsidP="001A0B71">
      <w:pPr>
        <w:pStyle w:val="Odsekzoznamu"/>
        <w:rPr>
          <w:rFonts w:asciiTheme="majorHAnsi" w:hAnsiTheme="majorHAnsi" w:cstheme="majorHAnsi"/>
        </w:rPr>
      </w:pPr>
    </w:p>
    <w:p w14:paraId="1965D2F6" w14:textId="77777777" w:rsidR="001A0B71" w:rsidRPr="00FF3978" w:rsidRDefault="001A0B71" w:rsidP="006761DA">
      <w:pPr>
        <w:pStyle w:val="Odsekzoznamu"/>
        <w:numPr>
          <w:ilvl w:val="0"/>
          <w:numId w:val="18"/>
        </w:numPr>
        <w:spacing w:after="120"/>
        <w:ind w:left="567" w:hanging="567"/>
        <w:jc w:val="both"/>
        <w:rPr>
          <w:rFonts w:asciiTheme="majorHAnsi" w:hAnsiTheme="majorHAnsi" w:cstheme="majorHAnsi"/>
        </w:rPr>
      </w:pPr>
      <w:r w:rsidRPr="00FF3978">
        <w:rPr>
          <w:rFonts w:asciiTheme="majorHAnsi" w:hAnsiTheme="majorHAnsi" w:cstheme="majorHAnsi"/>
          <w:color w:val="000000"/>
          <w:szCs w:val="24"/>
        </w:rPr>
        <w:t>PPA v rámci konania o odvolaní:</w:t>
      </w:r>
    </w:p>
    <w:p w14:paraId="725AF152" w14:textId="48F5F4C2" w:rsidR="001A0B71" w:rsidRPr="00FF3978" w:rsidRDefault="001A0B71" w:rsidP="00CB5463">
      <w:pPr>
        <w:pStyle w:val="Odsekzoznamu"/>
        <w:numPr>
          <w:ilvl w:val="0"/>
          <w:numId w:val="23"/>
        </w:numPr>
        <w:spacing w:after="120"/>
        <w:ind w:left="1134" w:hanging="567"/>
        <w:jc w:val="both"/>
        <w:rPr>
          <w:rFonts w:asciiTheme="majorHAnsi" w:hAnsiTheme="majorHAnsi" w:cstheme="majorHAnsi"/>
        </w:rPr>
      </w:pPr>
      <w:r w:rsidRPr="00FF3978">
        <w:rPr>
          <w:rFonts w:asciiTheme="majorHAnsi" w:hAnsiTheme="majorHAnsi" w:cstheme="majorHAnsi"/>
          <w:color w:val="000000"/>
          <w:szCs w:val="24"/>
        </w:rPr>
        <w:t>vydá rozhodnutie o zastavení konania v prípade, ak žiadateľ vzal odvolanie späť</w:t>
      </w:r>
      <w:r w:rsidR="002101CB" w:rsidRPr="002101CB">
        <w:rPr>
          <w:rFonts w:asciiTheme="majorHAnsi" w:hAnsiTheme="majorHAnsi" w:cstheme="majorHAnsi"/>
          <w:color w:val="000000"/>
          <w:szCs w:val="24"/>
        </w:rPr>
        <w:t>, alebo aj je tu dôvod na zastavenie konania podľa § 20 zákona o EŠIF</w:t>
      </w:r>
      <w:r w:rsidRPr="00FF3978">
        <w:rPr>
          <w:rFonts w:asciiTheme="majorHAnsi" w:hAnsiTheme="majorHAnsi" w:cstheme="majorHAnsi"/>
          <w:color w:val="000000"/>
          <w:szCs w:val="24"/>
        </w:rPr>
        <w:t>,</w:t>
      </w:r>
    </w:p>
    <w:p w14:paraId="25E8BB58" w14:textId="77777777" w:rsidR="001A0B71" w:rsidRPr="00FF3978" w:rsidRDefault="001A0B71" w:rsidP="00CB5463">
      <w:pPr>
        <w:pStyle w:val="Odsekzoznamu"/>
        <w:numPr>
          <w:ilvl w:val="0"/>
          <w:numId w:val="23"/>
        </w:numPr>
        <w:spacing w:after="120"/>
        <w:ind w:left="1134" w:hanging="567"/>
        <w:jc w:val="both"/>
        <w:rPr>
          <w:rFonts w:asciiTheme="majorHAnsi" w:hAnsiTheme="majorHAnsi" w:cstheme="majorHAnsi"/>
        </w:rPr>
      </w:pPr>
      <w:r w:rsidRPr="00FF3978">
        <w:rPr>
          <w:rFonts w:asciiTheme="majorHAnsi" w:hAnsiTheme="majorHAnsi" w:cstheme="majorHAnsi"/>
          <w:color w:val="000000"/>
          <w:szCs w:val="24"/>
        </w:rPr>
        <w:t xml:space="preserve">rozhodne o odvolaní tak, že odvolaniu v plnom rozsahu vyhovie (tzv. </w:t>
      </w:r>
      <w:proofErr w:type="spellStart"/>
      <w:r w:rsidRPr="00FF3978">
        <w:rPr>
          <w:rFonts w:asciiTheme="majorHAnsi" w:hAnsiTheme="majorHAnsi" w:cstheme="majorHAnsi"/>
          <w:color w:val="000000"/>
          <w:szCs w:val="24"/>
        </w:rPr>
        <w:t>autoremedúra</w:t>
      </w:r>
      <w:proofErr w:type="spellEnd"/>
      <w:r w:rsidRPr="00FF3978">
        <w:rPr>
          <w:rFonts w:asciiTheme="majorHAnsi" w:hAnsiTheme="majorHAnsi" w:cstheme="majorHAnsi"/>
          <w:color w:val="000000"/>
          <w:szCs w:val="24"/>
        </w:rPr>
        <w:t xml:space="preserve">, oprava vlastného rozhodnutia). Ide o nápravu </w:t>
      </w:r>
      <w:proofErr w:type="spellStart"/>
      <w:r w:rsidRPr="00FF3978">
        <w:rPr>
          <w:rFonts w:asciiTheme="majorHAnsi" w:hAnsiTheme="majorHAnsi" w:cstheme="majorHAnsi"/>
          <w:color w:val="000000"/>
          <w:szCs w:val="24"/>
        </w:rPr>
        <w:t>vadného</w:t>
      </w:r>
      <w:proofErr w:type="spellEnd"/>
      <w:r w:rsidRPr="00FF3978">
        <w:rPr>
          <w:rFonts w:asciiTheme="majorHAnsi" w:hAnsiTheme="majorHAnsi" w:cstheme="majorHAnsi"/>
          <w:color w:val="000000"/>
          <w:szCs w:val="24"/>
        </w:rPr>
        <w:t xml:space="preserve"> rozhodnutia vydaného PPA, ak sa v plnom rozsahu vyhovie odvolaniu žiadateľa na základe jednoznačne preukázanej skutočnosti, že napadnuté rozhodnutie je </w:t>
      </w:r>
      <w:proofErr w:type="spellStart"/>
      <w:r w:rsidRPr="00FF3978">
        <w:rPr>
          <w:rFonts w:asciiTheme="majorHAnsi" w:hAnsiTheme="majorHAnsi" w:cstheme="majorHAnsi"/>
          <w:color w:val="000000"/>
          <w:szCs w:val="24"/>
        </w:rPr>
        <w:t>vadné</w:t>
      </w:r>
      <w:proofErr w:type="spellEnd"/>
      <w:r w:rsidRPr="00FF3978">
        <w:rPr>
          <w:rFonts w:asciiTheme="majorHAnsi" w:hAnsiTheme="majorHAnsi" w:cstheme="majorHAnsi"/>
          <w:color w:val="000000"/>
          <w:szCs w:val="24"/>
        </w:rPr>
        <w:t>,</w:t>
      </w:r>
    </w:p>
    <w:p w14:paraId="6C67EFD0" w14:textId="77777777" w:rsidR="001A0B71" w:rsidRPr="00FF3978" w:rsidRDefault="001A0B71" w:rsidP="00CB5463">
      <w:pPr>
        <w:pStyle w:val="Odsekzoznamu"/>
        <w:numPr>
          <w:ilvl w:val="0"/>
          <w:numId w:val="23"/>
        </w:numPr>
        <w:spacing w:after="120"/>
        <w:ind w:left="1134" w:hanging="567"/>
        <w:jc w:val="both"/>
        <w:rPr>
          <w:rFonts w:asciiTheme="majorHAnsi" w:hAnsiTheme="majorHAnsi" w:cstheme="majorHAnsi"/>
        </w:rPr>
      </w:pPr>
      <w:r w:rsidRPr="00FF3978">
        <w:rPr>
          <w:rFonts w:asciiTheme="majorHAnsi" w:hAnsiTheme="majorHAnsi" w:cstheme="majorHAnsi"/>
          <w:color w:val="000000"/>
          <w:szCs w:val="24"/>
        </w:rPr>
        <w:t>o odvolaní rozhodne štatutárny orgán PPA na návrh osobitnej komisie,</w:t>
      </w:r>
    </w:p>
    <w:p w14:paraId="6A67FE63" w14:textId="398D252C" w:rsidR="001A0B71" w:rsidRPr="00FF3978" w:rsidRDefault="001A0B71" w:rsidP="00CB5463">
      <w:pPr>
        <w:pStyle w:val="Odsekzoznamu"/>
        <w:numPr>
          <w:ilvl w:val="0"/>
          <w:numId w:val="23"/>
        </w:numPr>
        <w:spacing w:after="120"/>
        <w:ind w:left="1134" w:hanging="567"/>
        <w:jc w:val="both"/>
        <w:rPr>
          <w:rFonts w:asciiTheme="majorHAnsi" w:hAnsiTheme="majorHAnsi" w:cstheme="majorHAnsi"/>
        </w:rPr>
      </w:pPr>
      <w:r w:rsidRPr="00FF3978">
        <w:rPr>
          <w:rFonts w:asciiTheme="majorHAnsi" w:hAnsiTheme="majorHAnsi" w:cstheme="majorHAnsi"/>
          <w:color w:val="000000"/>
          <w:szCs w:val="24"/>
        </w:rPr>
        <w:t xml:space="preserve">o odvolaní rozhodne </w:t>
      </w:r>
      <w:r w:rsidR="00031FF3">
        <w:rPr>
          <w:rFonts w:asciiTheme="majorHAnsi" w:hAnsiTheme="majorHAnsi" w:cstheme="majorHAnsi"/>
          <w:color w:val="000000"/>
          <w:szCs w:val="24"/>
        </w:rPr>
        <w:t>RO</w:t>
      </w:r>
      <w:r w:rsidR="002C361D" w:rsidRPr="00FF3978">
        <w:rPr>
          <w:rFonts w:asciiTheme="majorHAnsi" w:hAnsiTheme="majorHAnsi" w:cstheme="majorHAnsi"/>
          <w:color w:val="000000"/>
          <w:szCs w:val="24"/>
        </w:rPr>
        <w:t>,</w:t>
      </w:r>
      <w:r w:rsidRPr="00FF3978">
        <w:rPr>
          <w:rFonts w:asciiTheme="majorHAnsi" w:hAnsiTheme="majorHAnsi" w:cstheme="majorHAnsi"/>
          <w:color w:val="000000"/>
          <w:szCs w:val="24"/>
        </w:rPr>
        <w:t xml:space="preserve"> ak štatutárny orgán PPA nerozhodne o odvolaní v stanovenej lehote.</w:t>
      </w:r>
    </w:p>
    <w:p w14:paraId="329717AC" w14:textId="77777777" w:rsidR="001A0B71" w:rsidRPr="00FF3978" w:rsidRDefault="001A0B71" w:rsidP="001A0B71">
      <w:pPr>
        <w:pStyle w:val="Odsekzoznamu"/>
        <w:spacing w:after="120"/>
        <w:ind w:left="1350"/>
        <w:jc w:val="both"/>
        <w:rPr>
          <w:rFonts w:asciiTheme="majorHAnsi" w:hAnsiTheme="majorHAnsi" w:cstheme="majorHAnsi"/>
          <w:color w:val="000000"/>
          <w:szCs w:val="24"/>
        </w:rPr>
      </w:pPr>
    </w:p>
    <w:p w14:paraId="6973F70D" w14:textId="77777777" w:rsidR="001A0B71" w:rsidRDefault="001A0B71" w:rsidP="001A0B71">
      <w:pPr>
        <w:pStyle w:val="Popis"/>
        <w:rPr>
          <w:rFonts w:asciiTheme="majorHAnsi" w:hAnsiTheme="majorHAnsi" w:cstheme="majorHAnsi"/>
          <w:b w:val="0"/>
          <w:bCs w:val="0"/>
          <w:color w:val="auto"/>
          <w:sz w:val="24"/>
          <w:szCs w:val="22"/>
          <w:lang w:eastAsia="en-US"/>
        </w:rPr>
      </w:pPr>
    </w:p>
    <w:p w14:paraId="20D99833" w14:textId="77777777" w:rsidR="0079415F" w:rsidRDefault="0079415F" w:rsidP="00FF3978">
      <w:pPr>
        <w:rPr>
          <w:lang w:eastAsia="en-US"/>
        </w:rPr>
      </w:pPr>
    </w:p>
    <w:p w14:paraId="56B09446" w14:textId="77777777" w:rsidR="0079415F" w:rsidRDefault="0079415F" w:rsidP="00FF3978">
      <w:pPr>
        <w:rPr>
          <w:lang w:eastAsia="en-US"/>
        </w:rPr>
      </w:pPr>
    </w:p>
    <w:p w14:paraId="4F3520AA" w14:textId="77777777" w:rsidR="0079415F" w:rsidRDefault="0079415F" w:rsidP="00FF3978">
      <w:pPr>
        <w:rPr>
          <w:lang w:eastAsia="en-US"/>
        </w:rPr>
      </w:pPr>
    </w:p>
    <w:p w14:paraId="4432EE6D" w14:textId="77777777" w:rsidR="0079415F" w:rsidRPr="00FF3978" w:rsidRDefault="0079415F" w:rsidP="00FF3978">
      <w:pPr>
        <w:rPr>
          <w:b/>
          <w:bCs/>
          <w:lang w:eastAsia="en-US"/>
        </w:rPr>
      </w:pPr>
    </w:p>
    <w:p w14:paraId="70F1AF2D" w14:textId="77777777" w:rsidR="001A0B71" w:rsidRPr="00FF3978" w:rsidRDefault="001A0B71" w:rsidP="001A0B71">
      <w:pPr>
        <w:pStyle w:val="Popis"/>
        <w:rPr>
          <w:rFonts w:asciiTheme="majorHAnsi" w:hAnsiTheme="majorHAnsi" w:cstheme="majorHAnsi"/>
          <w:color w:val="808080" w:themeColor="background1" w:themeShade="80"/>
        </w:rPr>
      </w:pPr>
      <w:r w:rsidRPr="00FF3978">
        <w:rPr>
          <w:rFonts w:asciiTheme="majorHAnsi" w:hAnsiTheme="majorHAnsi" w:cstheme="majorHAnsi"/>
          <w:color w:val="808080" w:themeColor="background1" w:themeShade="80"/>
        </w:rPr>
        <w:t xml:space="preserve">Schéma  - Proces </w:t>
      </w:r>
      <w:proofErr w:type="spellStart"/>
      <w:r w:rsidRPr="00FF3978">
        <w:rPr>
          <w:rFonts w:asciiTheme="majorHAnsi" w:hAnsiTheme="majorHAnsi" w:cstheme="majorHAnsi"/>
          <w:color w:val="808080" w:themeColor="background1" w:themeShade="80"/>
        </w:rPr>
        <w:t>autoremedúry</w:t>
      </w:r>
      <w:proofErr w:type="spellEnd"/>
    </w:p>
    <w:p w14:paraId="02DA3A8D" w14:textId="77777777" w:rsidR="001A0B71" w:rsidRPr="00FF3978" w:rsidRDefault="006761DA" w:rsidP="001A0B71">
      <w:pPr>
        <w:spacing w:before="0" w:after="120"/>
        <w:ind w:left="567" w:hanging="567"/>
        <w:rPr>
          <w:rFonts w:asciiTheme="majorHAnsi" w:hAnsiTheme="majorHAnsi" w:cstheme="majorHAnsi"/>
          <w:color w:val="000000"/>
          <w:lang w:eastAsia="en-US"/>
        </w:rPr>
      </w:pPr>
      <w:r w:rsidRPr="00FF3978">
        <w:rPr>
          <w:rFonts w:asciiTheme="majorHAnsi" w:hAnsiTheme="majorHAnsi" w:cstheme="majorHAnsi"/>
          <w:noProof/>
        </w:rPr>
        <w:drawing>
          <wp:inline distT="0" distB="0" distL="0" distR="0" wp14:anchorId="1C76978E" wp14:editId="0CA0DD42">
            <wp:extent cx="5549265" cy="1385207"/>
            <wp:effectExtent l="0" t="0" r="13335" b="0"/>
            <wp:docPr id="5" name="Diagram 18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8" r:lo="rId49" r:qs="rId50" r:cs="rId51"/>
              </a:graphicData>
            </a:graphic>
          </wp:inline>
        </w:drawing>
      </w:r>
      <w:r w:rsidR="001A0B71" w:rsidRPr="00FF3978">
        <w:rPr>
          <w:rFonts w:asciiTheme="majorHAnsi" w:hAnsiTheme="majorHAnsi" w:cstheme="majorHAnsi"/>
          <w:color w:val="000000"/>
          <w:lang w:eastAsia="en-US"/>
        </w:rPr>
        <w:t> </w:t>
      </w:r>
    </w:p>
    <w:p w14:paraId="1C35B127" w14:textId="77777777" w:rsidR="008C5A3C" w:rsidRPr="00FF3978" w:rsidRDefault="008C5A3C" w:rsidP="00C16B78">
      <w:pPr>
        <w:rPr>
          <w:rFonts w:asciiTheme="majorHAnsi" w:hAnsiTheme="majorHAnsi" w:cstheme="majorHAnsi"/>
        </w:rPr>
      </w:pPr>
    </w:p>
    <w:p w14:paraId="52D9E419" w14:textId="77777777" w:rsidR="001A0B71" w:rsidRPr="00FF3978" w:rsidRDefault="001A0B71" w:rsidP="00D361D4">
      <w:pPr>
        <w:pStyle w:val="Popis"/>
        <w:rPr>
          <w:rFonts w:asciiTheme="majorHAnsi" w:hAnsiTheme="majorHAnsi" w:cstheme="majorHAnsi"/>
          <w:color w:val="808080" w:themeColor="background1" w:themeShade="80"/>
        </w:rPr>
      </w:pPr>
      <w:r w:rsidRPr="00FF3978">
        <w:rPr>
          <w:rFonts w:asciiTheme="majorHAnsi" w:hAnsiTheme="majorHAnsi" w:cstheme="majorHAnsi"/>
          <w:color w:val="808080" w:themeColor="background1" w:themeShade="80"/>
        </w:rPr>
        <w:t>Schéma  - Rozhodnutie o odvolanie na  úrovni štatutárneho orgánu</w:t>
      </w:r>
    </w:p>
    <w:p w14:paraId="0C1073DB" w14:textId="21881F85" w:rsidR="001A0B71" w:rsidRPr="00FF3978" w:rsidRDefault="00E66028" w:rsidP="001A0B71">
      <w:pPr>
        <w:spacing w:before="0" w:after="120"/>
        <w:rPr>
          <w:rFonts w:asciiTheme="majorHAnsi" w:hAnsiTheme="majorHAnsi" w:cstheme="majorHAnsi"/>
          <w:lang w:eastAsia="en-US"/>
        </w:rPr>
      </w:pPr>
      <w:r>
        <w:rPr>
          <w:rFonts w:asciiTheme="majorHAnsi" w:hAnsiTheme="majorHAnsi" w:cstheme="majorHAnsi"/>
          <w:noProof/>
        </w:rPr>
        <mc:AlternateContent>
          <mc:Choice Requires="wps">
            <w:drawing>
              <wp:anchor distT="0" distB="0" distL="114300" distR="114300" simplePos="0" relativeHeight="251909632" behindDoc="0" locked="0" layoutInCell="1" allowOverlap="1" wp14:anchorId="7E2E035C" wp14:editId="582B1BC1">
                <wp:simplePos x="0" y="0"/>
                <wp:positionH relativeFrom="column">
                  <wp:posOffset>2090420</wp:posOffset>
                </wp:positionH>
                <wp:positionV relativeFrom="paragraph">
                  <wp:posOffset>1270635</wp:posOffset>
                </wp:positionV>
                <wp:extent cx="1143000" cy="19050"/>
                <wp:effectExtent l="38100" t="38100" r="76200" b="95250"/>
                <wp:wrapNone/>
                <wp:docPr id="29" name="Rovná spojnica 29"/>
                <wp:cNvGraphicFramePr/>
                <a:graphic xmlns:a="http://schemas.openxmlformats.org/drawingml/2006/main">
                  <a:graphicData uri="http://schemas.microsoft.com/office/word/2010/wordprocessingShape">
                    <wps:wsp>
                      <wps:cNvCnPr/>
                      <wps:spPr>
                        <a:xfrm>
                          <a:off x="0" y="0"/>
                          <a:ext cx="1143000" cy="1905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C763472" id="Rovná spojnica 29" o:spid="_x0000_s1026" style="position:absolute;z-index:251909632;visibility:visible;mso-wrap-style:square;mso-wrap-distance-left:9pt;mso-wrap-distance-top:0;mso-wrap-distance-right:9pt;mso-wrap-distance-bottom:0;mso-position-horizontal:absolute;mso-position-horizontal-relative:text;mso-position-vertical:absolute;mso-position-vertical-relative:text" from="164.6pt,100.05pt" to="254.6pt,10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" strokecolor="#4f81bd [3204]" strokeweight="2pt">
                <v:shadow on="t" color="black" opacity="24903f" origin=",.5" offset="0,.55556mm"/>
              </v:line>
            </w:pict>
          </mc:Fallback>
        </mc:AlternateContent>
      </w:r>
      <w:r>
        <w:rPr>
          <w:rFonts w:asciiTheme="majorHAnsi" w:hAnsiTheme="majorHAnsi" w:cstheme="majorHAnsi"/>
          <w:noProof/>
        </w:rPr>
        <mc:AlternateContent>
          <mc:Choice Requires="wps">
            <w:drawing>
              <wp:anchor distT="0" distB="0" distL="114300" distR="114300" simplePos="0" relativeHeight="251908608" behindDoc="0" locked="0" layoutInCell="1" allowOverlap="1" wp14:anchorId="70B2E255" wp14:editId="22690F6B">
                <wp:simplePos x="0" y="0"/>
                <wp:positionH relativeFrom="column">
                  <wp:posOffset>5881370</wp:posOffset>
                </wp:positionH>
                <wp:positionV relativeFrom="paragraph">
                  <wp:posOffset>1823085</wp:posOffset>
                </wp:positionV>
                <wp:extent cx="0" cy="219075"/>
                <wp:effectExtent l="57150" t="19050" r="76200" b="85725"/>
                <wp:wrapNone/>
                <wp:docPr id="28" name="Rovná spojnica 28"/>
                <wp:cNvGraphicFramePr/>
                <a:graphic xmlns:a="http://schemas.openxmlformats.org/drawingml/2006/main">
                  <a:graphicData uri="http://schemas.microsoft.com/office/word/2010/wordprocessingShape">
                    <wps:wsp>
                      <wps:cNvCnPr/>
                      <wps:spPr>
                        <a:xfrm>
                          <a:off x="0" y="0"/>
                          <a:ext cx="0" cy="2190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BF21D02" id="Rovná spojnica 28" o:spid="_x0000_s1026" style="position:absolute;z-index:251908608;visibility:visible;mso-wrap-style:square;mso-wrap-distance-left:9pt;mso-wrap-distance-top:0;mso-wrap-distance-right:9pt;mso-wrap-distance-bottom:0;mso-position-horizontal:absolute;mso-position-horizontal-relative:text;mso-position-vertical:absolute;mso-position-vertical-relative:text" from="463.1pt,143.55pt" to="463.1pt,1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" strokecolor="#4f81bd [3204]" strokeweight="2pt">
                <v:shadow on="t" color="black" opacity="24903f" origin=",.5" offset="0,.55556mm"/>
              </v:line>
            </w:pict>
          </mc:Fallback>
        </mc:AlternateContent>
      </w:r>
      <w:r>
        <w:rPr>
          <w:rFonts w:asciiTheme="majorHAnsi" w:hAnsiTheme="majorHAnsi" w:cstheme="majorHAnsi"/>
          <w:noProof/>
        </w:rPr>
        <mc:AlternateContent>
          <mc:Choice Requires="wps">
            <w:drawing>
              <wp:anchor distT="0" distB="0" distL="114300" distR="114300" simplePos="0" relativeHeight="251907584" behindDoc="0" locked="0" layoutInCell="1" allowOverlap="1" wp14:anchorId="00B23428" wp14:editId="65C8DD78">
                <wp:simplePos x="0" y="0"/>
                <wp:positionH relativeFrom="column">
                  <wp:posOffset>4709795</wp:posOffset>
                </wp:positionH>
                <wp:positionV relativeFrom="paragraph">
                  <wp:posOffset>1823085</wp:posOffset>
                </wp:positionV>
                <wp:extent cx="9525" cy="219075"/>
                <wp:effectExtent l="57150" t="19050" r="66675" b="85725"/>
                <wp:wrapNone/>
                <wp:docPr id="27" name="Rovná spojnica 27"/>
                <wp:cNvGraphicFramePr/>
                <a:graphic xmlns:a="http://schemas.openxmlformats.org/drawingml/2006/main">
                  <a:graphicData uri="http://schemas.microsoft.com/office/word/2010/wordprocessingShape">
                    <wps:wsp>
                      <wps:cNvCnPr/>
                      <wps:spPr>
                        <a:xfrm>
                          <a:off x="0" y="0"/>
                          <a:ext cx="9525" cy="2190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8890481" id="Rovná spojnica 27" o:spid="_x0000_s1026" style="position:absolute;z-index:251907584;visibility:visible;mso-wrap-style:square;mso-wrap-distance-left:9pt;mso-wrap-distance-top:0;mso-wrap-distance-right:9pt;mso-wrap-distance-bottom:0;mso-position-horizontal:absolute;mso-position-horizontal-relative:text;mso-position-vertical:absolute;mso-position-vertical-relative:text" from="370.85pt,143.55pt" to="371.6pt,1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" strokecolor="#4f81bd [3204]" strokeweight="2pt">
                <v:shadow on="t" color="black" opacity="24903f" origin=",.5" offset="0,.55556mm"/>
              </v:line>
            </w:pict>
          </mc:Fallback>
        </mc:AlternateContent>
      </w:r>
      <w:r>
        <w:rPr>
          <w:rFonts w:asciiTheme="majorHAnsi" w:hAnsiTheme="majorHAnsi" w:cstheme="majorHAnsi"/>
          <w:noProof/>
        </w:rPr>
        <mc:AlternateContent>
          <mc:Choice Requires="wps">
            <w:drawing>
              <wp:anchor distT="0" distB="0" distL="114300" distR="114300" simplePos="0" relativeHeight="251906560" behindDoc="0" locked="0" layoutInCell="1" allowOverlap="1" wp14:anchorId="4A4C859D" wp14:editId="796525AB">
                <wp:simplePos x="0" y="0"/>
                <wp:positionH relativeFrom="column">
                  <wp:posOffset>3233420</wp:posOffset>
                </wp:positionH>
                <wp:positionV relativeFrom="paragraph">
                  <wp:posOffset>1823085</wp:posOffset>
                </wp:positionV>
                <wp:extent cx="0" cy="219075"/>
                <wp:effectExtent l="57150" t="19050" r="76200" b="85725"/>
                <wp:wrapNone/>
                <wp:docPr id="26" name="Rovná spojnica 26"/>
                <wp:cNvGraphicFramePr/>
                <a:graphic xmlns:a="http://schemas.openxmlformats.org/drawingml/2006/main">
                  <a:graphicData uri="http://schemas.microsoft.com/office/word/2010/wordprocessingShape">
                    <wps:wsp>
                      <wps:cNvCnPr/>
                      <wps:spPr>
                        <a:xfrm>
                          <a:off x="0" y="0"/>
                          <a:ext cx="0" cy="2190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31F4A7E" id="Rovná spojnica 26" o:spid="_x0000_s1026" style="position:absolute;z-index:251906560;visibility:visible;mso-wrap-style:square;mso-wrap-distance-left:9pt;mso-wrap-distance-top:0;mso-wrap-distance-right:9pt;mso-wrap-distance-bottom:0;mso-position-horizontal:absolute;mso-position-horizontal-relative:text;mso-position-vertical:absolute;mso-position-vertical-relative:text" from="254.6pt,143.55pt" to="254.6pt,1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" strokecolor="#4f81bd [3204]" strokeweight="2pt">
                <v:shadow on="t" color="black" opacity="24903f" origin=",.5" offset="0,.55556mm"/>
              </v:line>
            </w:pict>
          </mc:Fallback>
        </mc:AlternateContent>
      </w:r>
      <w:r>
        <w:rPr>
          <w:rFonts w:asciiTheme="majorHAnsi" w:hAnsiTheme="majorHAnsi" w:cstheme="majorHAnsi"/>
          <w:noProof/>
        </w:rPr>
        <mc:AlternateContent>
          <mc:Choice Requires="wps">
            <w:drawing>
              <wp:anchor distT="0" distB="0" distL="114300" distR="114300" simplePos="0" relativeHeight="251905536" behindDoc="0" locked="0" layoutInCell="1" allowOverlap="1" wp14:anchorId="6AF239C1" wp14:editId="6983E9ED">
                <wp:simplePos x="0" y="0"/>
                <wp:positionH relativeFrom="column">
                  <wp:posOffset>1938020</wp:posOffset>
                </wp:positionH>
                <wp:positionV relativeFrom="paragraph">
                  <wp:posOffset>1823085</wp:posOffset>
                </wp:positionV>
                <wp:extent cx="9525" cy="219075"/>
                <wp:effectExtent l="57150" t="19050" r="66675" b="85725"/>
                <wp:wrapNone/>
                <wp:docPr id="25" name="Rovná spojnica 25"/>
                <wp:cNvGraphicFramePr/>
                <a:graphic xmlns:a="http://schemas.openxmlformats.org/drawingml/2006/main">
                  <a:graphicData uri="http://schemas.microsoft.com/office/word/2010/wordprocessingShape">
                    <wps:wsp>
                      <wps:cNvCnPr/>
                      <wps:spPr>
                        <a:xfrm flipH="1">
                          <a:off x="0" y="0"/>
                          <a:ext cx="9525" cy="2190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B027BDA" id="Rovná spojnica 25" o:spid="_x0000_s1026" style="position:absolute;flip:x;z-index:251905536;visibility:visible;mso-wrap-style:square;mso-wrap-distance-left:9pt;mso-wrap-distance-top:0;mso-wrap-distance-right:9pt;mso-wrap-distance-bottom:0;mso-position-horizontal:absolute;mso-position-horizontal-relative:text;mso-position-vertical:absolute;mso-position-vertical-relative:text" from="152.6pt,143.55pt" to="153.35pt,1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" strokecolor="#4f81bd [3204]" strokeweight="2pt">
                <v:shadow on="t" color="black" opacity="24903f" origin=",.5" offset="0,.55556mm"/>
              </v:line>
            </w:pict>
          </mc:Fallback>
        </mc:AlternateContent>
      </w:r>
      <w:r>
        <w:rPr>
          <w:rFonts w:asciiTheme="majorHAnsi" w:hAnsiTheme="majorHAnsi" w:cstheme="majorHAnsi"/>
          <w:noProof/>
        </w:rPr>
        <mc:AlternateContent>
          <mc:Choice Requires="wps">
            <w:drawing>
              <wp:anchor distT="0" distB="0" distL="114300" distR="114300" simplePos="0" relativeHeight="251904512" behindDoc="0" locked="0" layoutInCell="1" allowOverlap="1" wp14:anchorId="4ABBDD79" wp14:editId="7F96A670">
                <wp:simplePos x="0" y="0"/>
                <wp:positionH relativeFrom="column">
                  <wp:posOffset>547370</wp:posOffset>
                </wp:positionH>
                <wp:positionV relativeFrom="paragraph">
                  <wp:posOffset>1823085</wp:posOffset>
                </wp:positionV>
                <wp:extent cx="0" cy="219075"/>
                <wp:effectExtent l="57150" t="19050" r="76200" b="85725"/>
                <wp:wrapNone/>
                <wp:docPr id="23" name="Rovná spojnica 23"/>
                <wp:cNvGraphicFramePr/>
                <a:graphic xmlns:a="http://schemas.openxmlformats.org/drawingml/2006/main">
                  <a:graphicData uri="http://schemas.microsoft.com/office/word/2010/wordprocessingShape">
                    <wps:wsp>
                      <wps:cNvCnPr/>
                      <wps:spPr>
                        <a:xfrm>
                          <a:off x="0" y="0"/>
                          <a:ext cx="0" cy="2190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1EFD8BA" id="Rovná spojnica 23" o:spid="_x0000_s1026" style="position:absolute;z-index:251904512;visibility:visible;mso-wrap-style:square;mso-wrap-distance-left:9pt;mso-wrap-distance-top:0;mso-wrap-distance-right:9pt;mso-wrap-distance-bottom:0;mso-position-horizontal:absolute;mso-position-horizontal-relative:text;mso-position-vertical:absolute;mso-position-vertical-relative:text" from="43.1pt,143.55pt" to="43.1pt,1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" strokecolor="#4f81bd [3204]" strokeweight="2pt">
                <v:shadow on="t" color="black" opacity="24903f" origin=",.5" offset="0,.55556mm"/>
              </v:line>
            </w:pict>
          </mc:Fallback>
        </mc:AlternateContent>
      </w:r>
      <w:r>
        <w:rPr>
          <w:rFonts w:asciiTheme="majorHAnsi" w:hAnsiTheme="majorHAnsi" w:cstheme="majorHAnsi"/>
          <w:noProof/>
        </w:rPr>
        <mc:AlternateContent>
          <mc:Choice Requires="wps">
            <w:drawing>
              <wp:anchor distT="0" distB="0" distL="114300" distR="114300" simplePos="0" relativeHeight="251903488" behindDoc="0" locked="0" layoutInCell="1" allowOverlap="1" wp14:anchorId="32F669AA" wp14:editId="7AF77872">
                <wp:simplePos x="0" y="0"/>
                <wp:positionH relativeFrom="column">
                  <wp:posOffset>547370</wp:posOffset>
                </wp:positionH>
                <wp:positionV relativeFrom="paragraph">
                  <wp:posOffset>1823085</wp:posOffset>
                </wp:positionV>
                <wp:extent cx="5334000" cy="0"/>
                <wp:effectExtent l="38100" t="38100" r="76200" b="95250"/>
                <wp:wrapNone/>
                <wp:docPr id="21" name="Rovná spojnica 21"/>
                <wp:cNvGraphicFramePr/>
                <a:graphic xmlns:a="http://schemas.openxmlformats.org/drawingml/2006/main">
                  <a:graphicData uri="http://schemas.microsoft.com/office/word/2010/wordprocessingShape">
                    <wps:wsp>
                      <wps:cNvCnPr/>
                      <wps:spPr>
                        <a:xfrm>
                          <a:off x="0" y="0"/>
                          <a:ext cx="53340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263AB0D" id="Rovná spojnica 21" o:spid="_x0000_s1026" style="position:absolute;z-index:251903488;visibility:visible;mso-wrap-style:square;mso-wrap-distance-left:9pt;mso-wrap-distance-top:0;mso-wrap-distance-right:9pt;mso-wrap-distance-bottom:0;mso-position-horizontal:absolute;mso-position-horizontal-relative:text;mso-position-vertical:absolute;mso-position-vertical-relative:text" from="43.1pt,143.55pt" to="463.1pt,1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" strokecolor="#4f81bd [3204]" strokeweight="2pt">
                <v:shadow on="t" color="black" opacity="24903f" origin=",.5" offset="0,.55556mm"/>
              </v:line>
            </w:pict>
          </mc:Fallback>
        </mc:AlternateContent>
      </w:r>
      <w:r>
        <w:rPr>
          <w:rFonts w:asciiTheme="majorHAnsi" w:hAnsiTheme="majorHAnsi" w:cstheme="majorHAnsi"/>
          <w:noProof/>
        </w:rPr>
        <mc:AlternateContent>
          <mc:Choice Requires="wps">
            <w:drawing>
              <wp:anchor distT="0" distB="0" distL="114300" distR="114300" simplePos="0" relativeHeight="251902464" behindDoc="0" locked="0" layoutInCell="1" allowOverlap="1" wp14:anchorId="20590F8B" wp14:editId="5F9340DC">
                <wp:simplePos x="0" y="0"/>
                <wp:positionH relativeFrom="column">
                  <wp:posOffset>3223895</wp:posOffset>
                </wp:positionH>
                <wp:positionV relativeFrom="paragraph">
                  <wp:posOffset>727709</wp:posOffset>
                </wp:positionV>
                <wp:extent cx="9525" cy="1095375"/>
                <wp:effectExtent l="57150" t="19050" r="66675" b="85725"/>
                <wp:wrapNone/>
                <wp:docPr id="20" name="Rovná spojnica 20"/>
                <wp:cNvGraphicFramePr/>
                <a:graphic xmlns:a="http://schemas.openxmlformats.org/drawingml/2006/main">
                  <a:graphicData uri="http://schemas.microsoft.com/office/word/2010/wordprocessingShape">
                    <wps:wsp>
                      <wps:cNvCnPr/>
                      <wps:spPr>
                        <a:xfrm flipH="1">
                          <a:off x="0" y="0"/>
                          <a:ext cx="9525" cy="10953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31E5A9F" id="Rovná spojnica 20" o:spid="_x0000_s1026" style="position:absolute;flip:x;z-index:251902464;visibility:visible;mso-wrap-style:square;mso-wrap-distance-left:9pt;mso-wrap-distance-top:0;mso-wrap-distance-right:9pt;mso-wrap-distance-bottom:0;mso-position-horizontal:absolute;mso-position-horizontal-relative:text;mso-position-vertical:absolute;mso-position-vertical-relative:text" from="253.85pt,57.3pt" to="254.6pt,1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" strokecolor="#4f81bd [3204]" strokeweight="2pt">
                <v:shadow on="t" color="black" opacity="24903f" origin=",.5" offset="0,.55556mm"/>
              </v:line>
            </w:pict>
          </mc:Fallback>
        </mc:AlternateContent>
      </w:r>
      <w:r w:rsidR="006761DA" w:rsidRPr="00FF3978">
        <w:rPr>
          <w:rFonts w:asciiTheme="majorHAnsi" w:hAnsiTheme="majorHAnsi" w:cstheme="majorHAnsi"/>
          <w:noProof/>
        </w:rPr>
        <w:drawing>
          <wp:inline distT="0" distB="0" distL="0" distR="0" wp14:anchorId="1254E912" wp14:editId="444A5B44">
            <wp:extent cx="6315075" cy="3011805"/>
            <wp:effectExtent l="0" t="0" r="9525" b="0"/>
            <wp:docPr id="6" name="Diagram 13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3" r:lo="rId54" r:qs="rId55" r:cs="rId56"/>
              </a:graphicData>
            </a:graphic>
          </wp:inline>
        </w:drawing>
      </w:r>
    </w:p>
    <w:p w14:paraId="6E394F67" w14:textId="77777777" w:rsidR="001A0B71" w:rsidRPr="00FF3978" w:rsidRDefault="001A0B71" w:rsidP="001A0B71">
      <w:pPr>
        <w:pStyle w:val="Odsekzoznamu"/>
        <w:rPr>
          <w:rFonts w:asciiTheme="majorHAnsi" w:hAnsiTheme="majorHAnsi" w:cstheme="majorHAnsi"/>
        </w:rPr>
      </w:pPr>
    </w:p>
    <w:p w14:paraId="27A82120" w14:textId="2E484403" w:rsidR="001A0B71" w:rsidRDefault="001A0B71" w:rsidP="001A0B71">
      <w:pPr>
        <w:pStyle w:val="Popis"/>
        <w:rPr>
          <w:rFonts w:asciiTheme="majorHAnsi" w:hAnsiTheme="majorHAnsi" w:cstheme="majorHAnsi"/>
          <w:b w:val="0"/>
          <w:bCs w:val="0"/>
          <w:color w:val="auto"/>
          <w:sz w:val="22"/>
          <w:szCs w:val="24"/>
        </w:rPr>
      </w:pPr>
      <w:r w:rsidRPr="00FF3978">
        <w:rPr>
          <w:rFonts w:asciiTheme="majorHAnsi" w:hAnsiTheme="majorHAnsi" w:cstheme="majorHAnsi"/>
          <w:b w:val="0"/>
          <w:bCs w:val="0"/>
          <w:color w:val="auto"/>
          <w:sz w:val="22"/>
          <w:szCs w:val="24"/>
        </w:rPr>
        <w:tab/>
      </w:r>
    </w:p>
    <w:p w14:paraId="2565F34B" w14:textId="36DB7D68" w:rsidR="003D4B2A" w:rsidRDefault="003D4B2A" w:rsidP="003D4B2A"/>
    <w:p w14:paraId="1D66D447" w14:textId="489E4E35" w:rsidR="003D4B2A" w:rsidRDefault="003D4B2A" w:rsidP="003D4B2A"/>
    <w:p w14:paraId="7C2B14A7" w14:textId="10862B25" w:rsidR="003D4B2A" w:rsidRDefault="003D4B2A" w:rsidP="003D4B2A"/>
    <w:p w14:paraId="0631D215" w14:textId="04562CD6" w:rsidR="003D4B2A" w:rsidRDefault="003D4B2A" w:rsidP="003D4B2A"/>
    <w:p w14:paraId="7902C928" w14:textId="4FE8C038" w:rsidR="003D4B2A" w:rsidRDefault="003D4B2A" w:rsidP="003D4B2A"/>
    <w:p w14:paraId="2F22F21F" w14:textId="0C76B633" w:rsidR="003D4B2A" w:rsidRDefault="003D4B2A" w:rsidP="003D4B2A"/>
    <w:p w14:paraId="41387A33" w14:textId="77777777" w:rsidR="003D4B2A" w:rsidRPr="003D4B2A" w:rsidRDefault="003D4B2A" w:rsidP="003D4B2A"/>
    <w:p w14:paraId="780B8218" w14:textId="77777777" w:rsidR="001A0B71" w:rsidRPr="00FF3978" w:rsidRDefault="001A0B71" w:rsidP="001A0B71">
      <w:pPr>
        <w:pStyle w:val="Popis"/>
        <w:rPr>
          <w:rFonts w:asciiTheme="majorHAnsi" w:hAnsiTheme="majorHAnsi" w:cstheme="majorHAnsi"/>
          <w:color w:val="808080" w:themeColor="background1" w:themeShade="80"/>
        </w:rPr>
      </w:pPr>
      <w:r w:rsidRPr="00FF3978">
        <w:rPr>
          <w:rFonts w:asciiTheme="majorHAnsi" w:hAnsiTheme="majorHAnsi" w:cstheme="majorHAnsi"/>
          <w:color w:val="808080" w:themeColor="background1" w:themeShade="80"/>
        </w:rPr>
        <w:t>Schéma  - Rozhodnutie o odvolaní na úrovni RO</w:t>
      </w:r>
    </w:p>
    <w:p w14:paraId="6C8AB8C5" w14:textId="68BB22F8" w:rsidR="001A0B71" w:rsidRPr="00FF3978" w:rsidRDefault="000C628A" w:rsidP="001A0B71">
      <w:pPr>
        <w:pStyle w:val="Odsekzoznamu"/>
        <w:spacing w:after="120"/>
        <w:ind w:left="1776" w:hanging="1067"/>
        <w:contextualSpacing w:val="0"/>
        <w:jc w:val="both"/>
        <w:rPr>
          <w:rFonts w:asciiTheme="majorHAnsi" w:hAnsiTheme="majorHAnsi" w:cstheme="majorHAnsi"/>
          <w:szCs w:val="24"/>
        </w:rPr>
      </w:pPr>
      <w:r>
        <w:rPr>
          <w:rFonts w:asciiTheme="majorHAnsi" w:hAnsiTheme="majorHAnsi" w:cstheme="majorHAnsi"/>
          <w:noProof/>
          <w:szCs w:val="24"/>
          <w:lang w:eastAsia="sk-SK"/>
        </w:rPr>
        <w:drawing>
          <wp:inline distT="0" distB="0" distL="0" distR="0" wp14:anchorId="6E39845E" wp14:editId="70C6E62F">
            <wp:extent cx="5486400" cy="3200400"/>
            <wp:effectExtent l="0" t="0" r="0" b="0"/>
            <wp:docPr id="19"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8" r:lo="rId59" r:qs="rId60" r:cs="rId61"/>
              </a:graphicData>
            </a:graphic>
          </wp:inline>
        </w:drawing>
      </w:r>
    </w:p>
    <w:p w14:paraId="72535214" w14:textId="4AEF3B0C" w:rsidR="001A0B71" w:rsidRPr="00FF3978" w:rsidRDefault="001A0B71"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 xml:space="preserve">Preskúmanie rozhodnutia mimo odvolacieho konania je mimoriadnym opravným prostriedkom, v rámci ktorého je možné vykonať nápravu </w:t>
      </w:r>
      <w:proofErr w:type="spellStart"/>
      <w:r w:rsidRPr="00FF3978">
        <w:rPr>
          <w:rFonts w:asciiTheme="majorHAnsi" w:hAnsiTheme="majorHAnsi" w:cstheme="majorHAnsi"/>
          <w:color w:val="000000"/>
          <w:szCs w:val="24"/>
        </w:rPr>
        <w:t>vadného</w:t>
      </w:r>
      <w:proofErr w:type="spellEnd"/>
      <w:r w:rsidRPr="00FF3978">
        <w:rPr>
          <w:rFonts w:asciiTheme="majorHAnsi" w:hAnsiTheme="majorHAnsi" w:cstheme="majorHAnsi"/>
          <w:color w:val="000000"/>
          <w:szCs w:val="24"/>
        </w:rPr>
        <w:t xml:space="preserve"> rozhodnutia</w:t>
      </w:r>
      <w:r w:rsidR="00E2527E" w:rsidRPr="00E2527E">
        <w:rPr>
          <w:rFonts w:asciiTheme="majorHAnsi" w:hAnsiTheme="majorHAnsi" w:cstheme="majorHAnsi"/>
          <w:color w:val="000000"/>
          <w:szCs w:val="24"/>
        </w:rPr>
        <w:t>, ktoré bolo vydané v konaní podľa zákona o EŠIF a ktoré nadobudlo právoplatnosť</w:t>
      </w:r>
      <w:r w:rsidR="00E2527E">
        <w:rPr>
          <w:rFonts w:asciiTheme="majorHAnsi" w:hAnsiTheme="majorHAnsi" w:cstheme="majorHAnsi"/>
          <w:color w:val="000000"/>
          <w:szCs w:val="24"/>
        </w:rPr>
        <w:t xml:space="preserve"> </w:t>
      </w:r>
      <w:r w:rsidRPr="00FF3978">
        <w:rPr>
          <w:rFonts w:asciiTheme="majorHAnsi" w:hAnsiTheme="majorHAnsi" w:cstheme="majorHAnsi"/>
          <w:color w:val="000000"/>
          <w:szCs w:val="24"/>
        </w:rPr>
        <w:t>.</w:t>
      </w:r>
    </w:p>
    <w:p w14:paraId="449B53E4" w14:textId="77777777" w:rsidR="001A0B71" w:rsidRPr="00FF3978" w:rsidRDefault="001A0B71"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Štatutárny orgán PPA môže z vlastného podnetu alebo podnetu žiadateľa preskúmať mimo odvolacieho konania akékoľvek právoplatné rozhodnutie vydané PPA, vrátane rozhodnutia o zastavení konania.</w:t>
      </w:r>
    </w:p>
    <w:p w14:paraId="15EE3D48" w14:textId="77777777" w:rsidR="001A0B71" w:rsidRPr="00FF3978" w:rsidRDefault="001A0B71"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Podnet na preskúmanie rozhodnutia mimo odvolacieho konania môže podať žiadateľ PPA.  Podnet nemožno podať voči rozhodnutiu vydanému v odvolacom konaní.</w:t>
      </w:r>
    </w:p>
    <w:p w14:paraId="6FB19DDD" w14:textId="77777777" w:rsidR="001A0B71" w:rsidRPr="00FF3978" w:rsidRDefault="001A0B71"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 xml:space="preserve">Rozhodnutie o schválení ŽoNFP môže byť preskúmané mimo odvolacieho konania do zaslania návrhu na uzavretie zmluvy. Konanie o preskúmaní rozhodnutia o neschválení mimo odvolacieho konania  alebo rozhodnutia o zastavení konania mimo odvolacieho konania musí byť začaté najneskôr do dvoch rokov od právoplatnosti rozhodnutia. </w:t>
      </w:r>
    </w:p>
    <w:p w14:paraId="0C0215A8" w14:textId="77777777" w:rsidR="001A0B71" w:rsidRPr="00FF3978" w:rsidRDefault="001A0B71"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 xml:space="preserve">Konanie o preskúmaní rozhodnutia mimo odvolacieho konania sa začína doručením  oznámenia štatutárneho orgánu PPA o preskúmaní rozhodnutia mimo odvolacieho konania z vlastného podnetu žiadateľovi alebo doručením oznámenia štatutárneho orgánu PPA o uznaní opodstatnenosti podnetu žiadateľa na preskúmanie rozhodnutia mimo odvolacieho konania žiadateľovi. </w:t>
      </w:r>
    </w:p>
    <w:p w14:paraId="470596F0" w14:textId="345BFE3D" w:rsidR="001A0B71" w:rsidRDefault="001A0B71"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Ak sa v konaní o preskúmaní rozhodnutia mimo odvolacieho konania zistí, že   preskúmavané rozhodnutie bolo vydané v rozpore so zákonom o EŠIF, štatutárny orgán PPA rozhodnutie zmení vydaním nového rozhodnutia, inak vydá rozhodnutie o zastavení konania.</w:t>
      </w:r>
    </w:p>
    <w:p w14:paraId="48352C3F" w14:textId="2185B225" w:rsidR="00031FF3" w:rsidRDefault="00031FF3"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031FF3">
        <w:rPr>
          <w:rFonts w:asciiTheme="majorHAnsi" w:hAnsiTheme="majorHAnsi" w:cstheme="majorHAnsi"/>
          <w:color w:val="000000"/>
          <w:szCs w:val="24"/>
        </w:rPr>
        <w:t>Štatutárny orgán Poskytovateľa je povinný rozhodnúť mimo odvolacieho konania do 60 pracovných dní od začatia konania z vlastného podnetu alebo od uznania opodstatnenosti podnetu žiadateľa; vo zvlášť zložitých prípadoch rozhodne najneskôr do 90 pracovných dní, pričom o tejto skutočnosti upovedomí žiadateľa s uvedením dôvodov.</w:t>
      </w:r>
    </w:p>
    <w:p w14:paraId="21100B16" w14:textId="4C0F02E3" w:rsidR="00031FF3" w:rsidRDefault="00031FF3"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031FF3">
        <w:rPr>
          <w:rFonts w:asciiTheme="majorHAnsi" w:hAnsiTheme="majorHAnsi" w:cstheme="majorHAnsi"/>
          <w:color w:val="000000"/>
          <w:szCs w:val="24"/>
        </w:rPr>
        <w:lastRenderedPageBreak/>
        <w:t>Pri preskúmaní rozhodnutia mimo odvolacieho konania vychádza štatutárny orgán Poskytovateľa z právneho stavu a skutkových okolností v čase vydania rozhodnutia. Štatutárny orgán Poskytovateľa nemôže rozhodnutie zmeniť, ak sa po jeho vydaní dodatočne zmenia rozhodujúce skutkové okolnosti, z ktorých pôvodné rozhodnutie vychádza.</w:t>
      </w:r>
    </w:p>
    <w:p w14:paraId="76EE8C89" w14:textId="1CBE69FB" w:rsidR="00031FF3" w:rsidRDefault="00031FF3"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031FF3">
        <w:rPr>
          <w:rFonts w:asciiTheme="majorHAnsi" w:hAnsiTheme="majorHAnsi" w:cstheme="majorHAnsi"/>
          <w:color w:val="000000"/>
          <w:szCs w:val="24"/>
        </w:rPr>
        <w:t>Proti rozhodnutiu vydanom v konaní o pres</w:t>
      </w:r>
      <w:r>
        <w:rPr>
          <w:rFonts w:asciiTheme="majorHAnsi" w:hAnsiTheme="majorHAnsi" w:cstheme="majorHAnsi"/>
          <w:color w:val="000000"/>
          <w:szCs w:val="24"/>
        </w:rPr>
        <w:t>k</w:t>
      </w:r>
      <w:r w:rsidRPr="00031FF3">
        <w:rPr>
          <w:rFonts w:asciiTheme="majorHAnsi" w:hAnsiTheme="majorHAnsi" w:cstheme="majorHAnsi"/>
          <w:color w:val="000000"/>
          <w:szCs w:val="24"/>
        </w:rPr>
        <w:t>úmaní rozhodnutia mimo odvolacieho konania sa nemožno odvolať; rozhodnutie vydané v konaní o preskúmaní rozhodnutia mimo odvolacieho konania je právoplatné dňom doručenia rozhodnutia žiadateľovi</w:t>
      </w:r>
      <w:r>
        <w:rPr>
          <w:rFonts w:asciiTheme="majorHAnsi" w:hAnsiTheme="majorHAnsi" w:cstheme="majorHAnsi"/>
          <w:color w:val="000000"/>
          <w:szCs w:val="24"/>
        </w:rPr>
        <w:t>.</w:t>
      </w:r>
    </w:p>
    <w:p w14:paraId="4FF48146" w14:textId="111FD94E" w:rsidR="00031FF3" w:rsidRPr="00FF3978" w:rsidRDefault="00031FF3"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031FF3">
        <w:rPr>
          <w:rFonts w:asciiTheme="majorHAnsi" w:hAnsiTheme="majorHAnsi" w:cstheme="majorHAnsi"/>
          <w:color w:val="000000"/>
          <w:szCs w:val="24"/>
        </w:rPr>
        <w:t>Ak v konaní o preskúmaní rozhodnutia o neschválení žiadosti alebo rozhodnutia o zastavení konania mimo odvolacieho konania, ktoré bolo začaté z podnetu podaného žiadateľom, žiadateľ písomne oznámi štatutárnemu orgánu poskytovateľa, že na preskúmaní netrvá, štatutárny orgán poskytovateľa konanie mimo odvolacieho konania zastaví.</w:t>
      </w:r>
    </w:p>
    <w:p w14:paraId="3C7C44E9" w14:textId="77777777" w:rsidR="001A0B71" w:rsidRPr="00FF3978" w:rsidRDefault="001A0B71" w:rsidP="001A0B71">
      <w:pPr>
        <w:pStyle w:val="Popis"/>
        <w:rPr>
          <w:rFonts w:asciiTheme="majorHAnsi" w:hAnsiTheme="majorHAnsi" w:cstheme="majorHAnsi"/>
          <w:color w:val="808080" w:themeColor="background1" w:themeShade="80"/>
        </w:rPr>
      </w:pPr>
    </w:p>
    <w:p w14:paraId="5BDEF35D" w14:textId="77777777" w:rsidR="001A0B71" w:rsidRPr="00FF3978" w:rsidRDefault="001A0B71" w:rsidP="001A0B71">
      <w:pPr>
        <w:pStyle w:val="Popis"/>
        <w:ind w:left="360" w:firstLine="207"/>
        <w:rPr>
          <w:rFonts w:asciiTheme="majorHAnsi" w:hAnsiTheme="majorHAnsi" w:cstheme="majorHAnsi"/>
          <w:color w:val="808080" w:themeColor="background1" w:themeShade="80"/>
        </w:rPr>
      </w:pPr>
      <w:r w:rsidRPr="00FF3978">
        <w:rPr>
          <w:rFonts w:asciiTheme="majorHAnsi" w:hAnsiTheme="majorHAnsi" w:cstheme="majorHAnsi"/>
          <w:color w:val="808080" w:themeColor="background1" w:themeShade="80"/>
        </w:rPr>
        <w:t>Schéma  - Preskúmanie rozhodnutia</w:t>
      </w:r>
    </w:p>
    <w:p w14:paraId="132B119A" w14:textId="77777777" w:rsidR="001A0B71" w:rsidRPr="00FF3978" w:rsidRDefault="006761DA" w:rsidP="001A0B71">
      <w:pPr>
        <w:spacing w:before="0" w:after="120"/>
        <w:ind w:left="1418" w:hanging="709"/>
        <w:rPr>
          <w:rFonts w:asciiTheme="majorHAnsi" w:hAnsiTheme="majorHAnsi" w:cstheme="majorHAnsi"/>
          <w:szCs w:val="22"/>
          <w:lang w:eastAsia="en-US"/>
        </w:rPr>
      </w:pPr>
      <w:r w:rsidRPr="00FF3978">
        <w:rPr>
          <w:rFonts w:asciiTheme="majorHAnsi" w:hAnsiTheme="majorHAnsi" w:cstheme="majorHAnsi"/>
          <w:noProof/>
        </w:rPr>
        <w:drawing>
          <wp:inline distT="0" distB="0" distL="0" distR="0" wp14:anchorId="60AEF8D5" wp14:editId="338CFEC9">
            <wp:extent cx="5324475" cy="3057525"/>
            <wp:effectExtent l="0" t="0" r="0" b="9525"/>
            <wp:docPr id="8" name="Diagram 25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3" r:lo="rId64" r:qs="rId65" r:cs="rId66"/>
              </a:graphicData>
            </a:graphic>
          </wp:inline>
        </w:drawing>
      </w:r>
    </w:p>
    <w:p w14:paraId="764EFA1D" w14:textId="77777777" w:rsidR="001A0B71" w:rsidRPr="00FF3978" w:rsidRDefault="001A0B71" w:rsidP="001A0B71">
      <w:pPr>
        <w:pStyle w:val="Bezriadkovania"/>
        <w:rPr>
          <w:rFonts w:asciiTheme="majorHAnsi" w:hAnsiTheme="majorHAnsi" w:cstheme="majorHAnsi"/>
        </w:rPr>
      </w:pPr>
    </w:p>
    <w:p w14:paraId="4EDE1B14" w14:textId="77777777" w:rsidR="001A0B71" w:rsidRPr="00FF3978" w:rsidRDefault="001A0B71" w:rsidP="001A0B71">
      <w:pPr>
        <w:pStyle w:val="Bezriadkovania"/>
        <w:rPr>
          <w:rFonts w:asciiTheme="majorHAnsi" w:hAnsiTheme="majorHAnsi" w:cstheme="majorHAnsi"/>
        </w:rPr>
      </w:pPr>
    </w:p>
    <w:p w14:paraId="39C1A183" w14:textId="52ACCFC1" w:rsidR="001A0B71" w:rsidRPr="00FF3978" w:rsidRDefault="001A0B71" w:rsidP="006761DA">
      <w:pPr>
        <w:pStyle w:val="Odsekzoznamu"/>
        <w:numPr>
          <w:ilvl w:val="0"/>
          <w:numId w:val="18"/>
        </w:numPr>
        <w:spacing w:after="120"/>
        <w:ind w:left="567" w:hanging="567"/>
        <w:jc w:val="both"/>
        <w:rPr>
          <w:rFonts w:asciiTheme="majorHAnsi" w:hAnsiTheme="majorHAnsi" w:cstheme="majorHAnsi"/>
          <w:b/>
          <w:color w:val="000000"/>
          <w:szCs w:val="24"/>
        </w:rPr>
      </w:pPr>
      <w:r w:rsidRPr="00FF3978">
        <w:rPr>
          <w:rFonts w:asciiTheme="majorHAnsi" w:hAnsiTheme="majorHAnsi" w:cstheme="majorHAnsi"/>
          <w:b/>
          <w:color w:val="000000"/>
          <w:szCs w:val="24"/>
        </w:rPr>
        <w:t>Podľa ustanovenia § 19 ods. 12 zákona o EŠIF všetky rozhodnutia, vydané v konaní o ŽoNFP, sú preskúmateľné súdom (viď</w:t>
      </w:r>
      <w:r w:rsidR="00000790" w:rsidRPr="00FF3978">
        <w:rPr>
          <w:rFonts w:asciiTheme="majorHAnsi" w:hAnsiTheme="majorHAnsi" w:cstheme="majorHAnsi"/>
          <w:b/>
          <w:color w:val="000000"/>
          <w:szCs w:val="24"/>
        </w:rPr>
        <w:t xml:space="preserve"> Správny súdny poriadok v znení neskorších predpisov</w:t>
      </w:r>
      <w:r w:rsidRPr="00FF3978">
        <w:rPr>
          <w:rFonts w:asciiTheme="majorHAnsi" w:hAnsiTheme="majorHAnsi" w:cstheme="majorHAnsi"/>
          <w:b/>
          <w:color w:val="000000"/>
          <w:szCs w:val="24"/>
        </w:rPr>
        <w:t>) a môžu byť napadnuté protestom prokurátora (viď zákon č. 153/2001 Z. z. o prokuratúre v znení neskorších predpisov)</w:t>
      </w:r>
      <w:r w:rsidR="00E2527E">
        <w:rPr>
          <w:rFonts w:asciiTheme="majorHAnsi" w:hAnsiTheme="majorHAnsi" w:cstheme="majorHAnsi"/>
          <w:b/>
          <w:color w:val="000000"/>
          <w:szCs w:val="24"/>
        </w:rPr>
        <w:t xml:space="preserve"> po splnení podmienok stanovených osobitným predpisom</w:t>
      </w:r>
      <w:r w:rsidRPr="00FF3978">
        <w:rPr>
          <w:rFonts w:asciiTheme="majorHAnsi" w:hAnsiTheme="majorHAnsi" w:cstheme="majorHAnsi"/>
          <w:b/>
          <w:color w:val="000000"/>
          <w:szCs w:val="24"/>
        </w:rPr>
        <w:t xml:space="preserve">. </w:t>
      </w:r>
    </w:p>
    <w:p w14:paraId="32EE12B2" w14:textId="77777777" w:rsidR="00F1346E" w:rsidRPr="00195E3B" w:rsidRDefault="00F1346E">
      <w:pPr>
        <w:spacing w:before="0"/>
        <w:jc w:val="left"/>
        <w:rPr>
          <w:rFonts w:asciiTheme="majorHAnsi" w:hAnsiTheme="majorHAnsi" w:cstheme="majorHAnsi"/>
          <w:szCs w:val="22"/>
          <w:highlight w:val="yellow"/>
          <w:lang w:eastAsia="en-US"/>
        </w:rPr>
      </w:pPr>
      <w:r w:rsidRPr="00195E3B">
        <w:rPr>
          <w:rFonts w:asciiTheme="majorHAnsi" w:hAnsiTheme="majorHAnsi" w:cstheme="majorHAnsi"/>
          <w:szCs w:val="22"/>
          <w:highlight w:val="yellow"/>
          <w:lang w:eastAsia="en-US"/>
        </w:rPr>
        <w:br w:type="page"/>
      </w:r>
    </w:p>
    <w:p w14:paraId="668E2B56" w14:textId="77777777" w:rsidR="001A0B71" w:rsidRPr="00FF3978" w:rsidRDefault="001A0B71"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
      </w:pPr>
      <w:bookmarkStart w:id="95" w:name="_Toc88724952"/>
      <w:r w:rsidRPr="00FF3978">
        <w:rPr>
          <w:rFonts w:asciiTheme="majorHAnsi" w:hAnsiTheme="majorHAnsi" w:cstheme="majorHAnsi"/>
          <w:bCs w:val="0"/>
          <w:iCs/>
        </w:rPr>
        <w:lastRenderedPageBreak/>
        <w:t>UZATVORENIE ZMLUVY O POSKYTNUTÍ NFP</w:t>
      </w:r>
      <w:bookmarkEnd w:id="95"/>
    </w:p>
    <w:p w14:paraId="77217507" w14:textId="77777777" w:rsidR="001A0B71" w:rsidRPr="00FF3978" w:rsidRDefault="001A0B71" w:rsidP="001A0B71">
      <w:pPr>
        <w:pStyle w:val="Bezriadkovania"/>
        <w:rPr>
          <w:rFonts w:asciiTheme="majorHAnsi" w:hAnsiTheme="majorHAnsi" w:cstheme="majorHAnsi"/>
        </w:rPr>
      </w:pPr>
    </w:p>
    <w:p w14:paraId="5993983C" w14:textId="77777777"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Príspevok sa poskytuje prijímateľovi na základe a v súlade so zmluvou uzavretou podľa § 269 ods. 2 Obchodného zákonníka. </w:t>
      </w:r>
    </w:p>
    <w:p w14:paraId="0E441808" w14:textId="77777777"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b/>
          <w:szCs w:val="24"/>
          <w:u w:val="single"/>
        </w:rPr>
      </w:pPr>
      <w:r w:rsidRPr="00FF3978">
        <w:rPr>
          <w:rFonts w:asciiTheme="majorHAnsi" w:hAnsiTheme="majorHAnsi" w:cstheme="majorHAnsi"/>
          <w:b/>
          <w:szCs w:val="24"/>
        </w:rPr>
        <w:t>Právny nárok na poskytnutie príspevku vzniká nadobudnutím účinnosti zmluvy alebo nadobudnutím právoplatnosti rozhodnutia, ak je prijímateľ a Poskytovateľ (PPA) tá istá osoba.</w:t>
      </w:r>
      <w:r w:rsidRPr="00FF3978">
        <w:rPr>
          <w:rFonts w:asciiTheme="majorHAnsi" w:hAnsiTheme="majorHAnsi" w:cstheme="majorHAnsi"/>
          <w:szCs w:val="24"/>
        </w:rPr>
        <w:t xml:space="preserve"> Poskytnutie príspevku na základe zmluvy je viazané na splnenie podmienok dohodnutých v zmluve. Samotným vznikom právneho nároku nie je garantované reálne uhradenie </w:t>
      </w:r>
      <w:proofErr w:type="spellStart"/>
      <w:r w:rsidRPr="00FF3978">
        <w:rPr>
          <w:rFonts w:asciiTheme="majorHAnsi" w:hAnsiTheme="majorHAnsi" w:cstheme="majorHAnsi"/>
          <w:szCs w:val="24"/>
        </w:rPr>
        <w:t>zazmluvnenej</w:t>
      </w:r>
      <w:proofErr w:type="spellEnd"/>
      <w:r w:rsidRPr="00FF3978">
        <w:rPr>
          <w:rFonts w:asciiTheme="majorHAnsi" w:hAnsiTheme="majorHAnsi" w:cstheme="majorHAnsi"/>
          <w:szCs w:val="24"/>
        </w:rPr>
        <w:t xml:space="preserve"> výšky príspevku, pretože takéto uhradenie je viazané na splnenie podmienok dohodnutých v zmluve. </w:t>
      </w:r>
      <w:r w:rsidRPr="00FF3978">
        <w:rPr>
          <w:rFonts w:asciiTheme="majorHAnsi" w:hAnsiTheme="majorHAnsi" w:cstheme="majorHAnsi"/>
          <w:b/>
          <w:szCs w:val="24"/>
          <w:u w:val="single"/>
        </w:rPr>
        <w:t>Ak žiadateľ začne s realizáciou projektu pred právoplatnosťou rozhodnutia o schválení ŽoNFP alebo pred nadobudnutím účinnosti zmluvy, zná</w:t>
      </w:r>
      <w:r w:rsidR="00672987" w:rsidRPr="00FF3978">
        <w:rPr>
          <w:rFonts w:asciiTheme="majorHAnsi" w:hAnsiTheme="majorHAnsi" w:cstheme="majorHAnsi"/>
          <w:b/>
          <w:szCs w:val="24"/>
          <w:u w:val="single"/>
        </w:rPr>
        <w:t>ša v plnej miere riziko súvisiace s tým, že žiadateľovi nevznikne právny nárok na poskytnutie príspevku.</w:t>
      </w:r>
      <w:r w:rsidRPr="00FF3978">
        <w:rPr>
          <w:rFonts w:asciiTheme="majorHAnsi" w:hAnsiTheme="majorHAnsi" w:cstheme="majorHAnsi"/>
          <w:b/>
          <w:szCs w:val="24"/>
          <w:u w:val="single"/>
        </w:rPr>
        <w:t>.</w:t>
      </w:r>
    </w:p>
    <w:p w14:paraId="655AA366" w14:textId="117F2A7F"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Zmluva upravuje práva a povinnosti prijímateľa a PPA pri realizácii projektu a počas doby udržateľnosti projektu. Ak je účastníkom zmluvného vzťahu partner, zmluva upravuje </w:t>
      </w:r>
      <w:r w:rsidR="00766055">
        <w:rPr>
          <w:rFonts w:asciiTheme="majorHAnsi" w:hAnsiTheme="majorHAnsi" w:cstheme="majorHAnsi"/>
          <w:szCs w:val="24"/>
        </w:rPr>
        <w:t xml:space="preserve">aj </w:t>
      </w:r>
      <w:r w:rsidRPr="00FF3978">
        <w:rPr>
          <w:rFonts w:asciiTheme="majorHAnsi" w:hAnsiTheme="majorHAnsi" w:cstheme="majorHAnsi"/>
          <w:szCs w:val="24"/>
        </w:rPr>
        <w:t>práva a povinnosti partnera. Vzájomné práva a povinnosti PPA a prijímateľa sa spravujú podmienkami stanovenými v zmluve o poskytnutí NFP a dokumentmi, ktoré sú na základe dohody zmluvných strán zakotvenej v zmluve o poskytnutí NFP záväzné. Výška NFP uvedená v zmluve sa nesmie dodatočne zvyšovať.</w:t>
      </w:r>
    </w:p>
    <w:p w14:paraId="613B7E9B" w14:textId="77777777"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b/>
          <w:szCs w:val="24"/>
        </w:rPr>
        <w:t>Žiadateľ  je povinný poskytnúť pred uzavretím zmluvy PPA súčinnosť v rozsahu potrebnom na uzavretie zmluvy.</w:t>
      </w:r>
      <w:r w:rsidRPr="00FF3978">
        <w:rPr>
          <w:rFonts w:asciiTheme="majorHAnsi" w:hAnsiTheme="majorHAnsi" w:cstheme="majorHAnsi"/>
          <w:szCs w:val="24"/>
        </w:rPr>
        <w:t xml:space="preserve"> Následkom neposkytnutia súčinnosti je zánik povinnosti PPA zaslať žiadateľovi návrh na uzavretie zmluvy.</w:t>
      </w:r>
    </w:p>
    <w:p w14:paraId="4274F87E" w14:textId="77777777"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b/>
          <w:szCs w:val="24"/>
        </w:rPr>
        <w:t xml:space="preserve">Zmluvnou stranou na strane prijímateľa môže byť jeden právny subjekt alebo viac právnych subjektov (tzv. pluralita na strane prijímateľa) napríklad v prípade kolektívnych investícií, v prípade projektov spolupráce a pod. Predmetom zmluvy o poskytnutí NFP môže byť implementácia jedného opatrenia jedným prijímateľom alebo viacerých opatrení jedným prijímateľom v prípade integrovaných projektov. </w:t>
      </w:r>
    </w:p>
    <w:p w14:paraId="1C6DE11A" w14:textId="77777777"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PPA zašle písomný návrh na uzavretie zmluvy a určí lehotu na prijatie návrhu žiadateľovi:</w:t>
      </w:r>
    </w:p>
    <w:p w14:paraId="3E61686E" w14:textId="77777777" w:rsidR="001A0B71" w:rsidRPr="00FF3978" w:rsidRDefault="001A0B71" w:rsidP="00FF3978">
      <w:pPr>
        <w:pStyle w:val="Odsekzoznamu"/>
        <w:numPr>
          <w:ilvl w:val="0"/>
          <w:numId w:val="22"/>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ktorému rozhodnutie o schválení žiadosti nadobudlo právoplatnosť; v žiadnom prípade nemôže byť zaslaný žiadateľovi návrh zmluvy pred preukázateľným nadobudnutím právoplatnosti rozhodnutia; </w:t>
      </w:r>
    </w:p>
    <w:p w14:paraId="39F01077" w14:textId="4AAB0C22" w:rsidR="001A0B71" w:rsidRPr="00FF3978" w:rsidRDefault="001A0B71" w:rsidP="00FF3978">
      <w:pPr>
        <w:pStyle w:val="Odsekzoznamu"/>
        <w:numPr>
          <w:ilvl w:val="0"/>
          <w:numId w:val="22"/>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ktorý splnil podmienky určené vo výroku rozhodnutia podľa § 19 ods. 11</w:t>
      </w:r>
      <w:r w:rsidR="005A3993">
        <w:rPr>
          <w:rFonts w:asciiTheme="majorHAnsi" w:hAnsiTheme="majorHAnsi" w:cstheme="majorHAnsi"/>
          <w:szCs w:val="24"/>
        </w:rPr>
        <w:t xml:space="preserve"> zákona o EŠIF</w:t>
      </w:r>
      <w:r w:rsidRPr="00FF3978">
        <w:rPr>
          <w:rFonts w:asciiTheme="majorHAnsi" w:hAnsiTheme="majorHAnsi" w:cstheme="majorHAnsi"/>
          <w:szCs w:val="24"/>
        </w:rPr>
        <w:t xml:space="preserve">, ak boli podmienky vo výroku rozhodnutia určené; splnenie podmienok určených vo výroku </w:t>
      </w:r>
      <w:r w:rsidR="00705E0F">
        <w:rPr>
          <w:rFonts w:asciiTheme="majorHAnsi" w:hAnsiTheme="majorHAnsi" w:cstheme="majorHAnsi"/>
          <w:szCs w:val="24"/>
        </w:rPr>
        <w:t>r</w:t>
      </w:r>
      <w:r w:rsidRPr="00FF3978">
        <w:rPr>
          <w:rFonts w:asciiTheme="majorHAnsi" w:hAnsiTheme="majorHAnsi" w:cstheme="majorHAnsi"/>
          <w:szCs w:val="24"/>
        </w:rPr>
        <w:t>ozhodnutia o schválení ŽoNFP sa v žiadnom prípade nesmie preukazovať po zaslaní návrhu zmluvy na podpis žiadateľovi; v prípade, ak podmienky stanovené v rozhodnutí o schválení ŽoNFP neboli splnené, resp. márne uplynula lehota na ich splnenie, PPA nevzniká povinnosť zaslať takémuto žiadateľovi návrh na uzavretie zmluvy;</w:t>
      </w:r>
    </w:p>
    <w:p w14:paraId="358745F7" w14:textId="4AB30562" w:rsidR="00055561" w:rsidRDefault="001A0B71" w:rsidP="00055561">
      <w:pPr>
        <w:pStyle w:val="Odsekzoznamu"/>
        <w:numPr>
          <w:ilvl w:val="0"/>
          <w:numId w:val="22"/>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ktorý poskytol potrebnú súčinnosť.</w:t>
      </w:r>
    </w:p>
    <w:p w14:paraId="2454B06B" w14:textId="1EFD5935" w:rsidR="00055561" w:rsidRPr="00D059B9" w:rsidRDefault="00055561" w:rsidP="00055561">
      <w:pPr>
        <w:ind w:left="567"/>
        <w:rPr>
          <w:rFonts w:asciiTheme="majorHAnsi" w:hAnsiTheme="majorHAnsi" w:cstheme="majorHAnsi"/>
        </w:rPr>
      </w:pPr>
      <w:r w:rsidRPr="00D059B9">
        <w:rPr>
          <w:rFonts w:asciiTheme="majorHAnsi" w:hAnsiTheme="majorHAnsi" w:cstheme="majorHAnsi"/>
        </w:rPr>
        <w:t xml:space="preserve">Pred zaslaním písomného návrhu na uzavretie zmluvy je Poskytovateľ povinný, ak je to relevantné, skontrolovať, či žiadateľ je zapísaný v registri partnerov verejného sektora (prostredníctvom </w:t>
      </w:r>
      <w:hyperlink r:id="rId68" w:history="1">
        <w:r w:rsidRPr="00D059B9">
          <w:rPr>
            <w:rStyle w:val="Hypertextovprepojenie"/>
            <w:rFonts w:asciiTheme="majorHAnsi" w:hAnsiTheme="majorHAnsi" w:cstheme="majorHAnsi"/>
            <w:color w:val="4F81BD" w:themeColor="accent1"/>
          </w:rPr>
          <w:t>https://rpvs.gov.sk/rpvs</w:t>
        </w:r>
      </w:hyperlink>
      <w:r w:rsidRPr="00D059B9">
        <w:rPr>
          <w:rFonts w:asciiTheme="majorHAnsi" w:hAnsiTheme="majorHAnsi" w:cstheme="majorHAnsi"/>
        </w:rPr>
        <w:t>). Ak zistí, že žiadateľ nie je zapísaný v registri partnerov verejného sektora, aj keď podľa zákona o RPVS túto povinnosť má, Poskytovateľ postupuje podľa  kap. 2.4.7 bod 9 Systému riadenia PRV SR.</w:t>
      </w:r>
    </w:p>
    <w:p w14:paraId="50E25532" w14:textId="77777777" w:rsidR="00055561" w:rsidRPr="00D059B9" w:rsidRDefault="00055561" w:rsidP="00701723">
      <w:pPr>
        <w:spacing w:before="60" w:after="60"/>
        <w:rPr>
          <w:rFonts w:asciiTheme="majorHAnsi" w:hAnsiTheme="majorHAnsi" w:cstheme="majorHAnsi"/>
        </w:rPr>
      </w:pPr>
    </w:p>
    <w:p w14:paraId="700D3482" w14:textId="4B6EEC46"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lastRenderedPageBreak/>
        <w:t xml:space="preserve">Za PPA podpisuje zmluvy o poskytnutí NFP štatutárny orgán PPA resp. jeho oprávnený zástupca. Podpísaný návrh zmluvy zasiela PPA na podpis prijímateľovi v troch vyhotoveniach doporučenou poštou alebo iným vhodným spôsobom bez zbytočného odkladu po </w:t>
      </w:r>
      <w:r w:rsidR="00055561">
        <w:rPr>
          <w:rFonts w:asciiTheme="majorHAnsi" w:hAnsiTheme="majorHAnsi" w:cstheme="majorHAnsi"/>
        </w:rPr>
        <w:t xml:space="preserve">splnení podmienok podľa </w:t>
      </w:r>
      <w:proofErr w:type="spellStart"/>
      <w:r w:rsidR="00055561">
        <w:rPr>
          <w:rFonts w:asciiTheme="majorHAnsi" w:hAnsiTheme="majorHAnsi" w:cstheme="majorHAnsi"/>
        </w:rPr>
        <w:t>ods</w:t>
      </w:r>
      <w:proofErr w:type="spellEnd"/>
      <w:r w:rsidR="00055561">
        <w:rPr>
          <w:rFonts w:asciiTheme="majorHAnsi" w:hAnsiTheme="majorHAnsi" w:cstheme="majorHAnsi"/>
        </w:rPr>
        <w:t xml:space="preserve"> 6 písm. a) – c)</w:t>
      </w:r>
      <w:r w:rsidRPr="00FF3978">
        <w:rPr>
          <w:rFonts w:asciiTheme="majorHAnsi" w:hAnsiTheme="majorHAnsi" w:cstheme="majorHAnsi"/>
        </w:rPr>
        <w:t>. PPA po dohode s prijímateľom je oprávnená návrh na uzatvorenie zmluvy odovzdať prijímateľovi na podpis na pracovisku PPA.</w:t>
      </w:r>
    </w:p>
    <w:p w14:paraId="4DC59285" w14:textId="77777777"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Návrh na uzavretie zmluvy zaniká dňom uplynutia lehoty, ktorá bola v návrhu  na uzavretie zmluvy určená na jeho prijatie, alebo doručením písomného prejavu žiadateľa o odmietnutí návrhu na uzavretie zmluvy PPA. Zánik návrhu  na uzavretie zmluvy  o poskytnutí NFP nezakladá dôvod na zmenu rozhodnutia o schválení ŽoNFP, preto musí byť na strane PPA preukázateľne zadokumentovaný.</w:t>
      </w:r>
    </w:p>
    <w:p w14:paraId="2F92C5A5" w14:textId="77777777"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PPA zabezpečí zverejnenie zmluvy o poskytnutí NFP v centrálnom registri zmlúv  a v centrálnom registri projektov v súlade s platnou legislatívou a v súlade s internými smernicami PPA. </w:t>
      </w:r>
    </w:p>
    <w:p w14:paraId="2CB50FCD" w14:textId="796B185C" w:rsidR="001A0B71" w:rsidRDefault="001A0B71" w:rsidP="00FF3978">
      <w:pPr>
        <w:pStyle w:val="Odsekzoznamu"/>
        <w:numPr>
          <w:ilvl w:val="0"/>
          <w:numId w:val="21"/>
        </w:numPr>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Zmluva o poskytnutí NFP nadobúda účinnosť dňom nasledujúcim po dni jej prvého zverejnenia. </w:t>
      </w:r>
    </w:p>
    <w:p w14:paraId="3233F5ED" w14:textId="219AA1DE" w:rsidR="004338BD" w:rsidRPr="004338BD" w:rsidRDefault="004338BD" w:rsidP="00FF3978">
      <w:pPr>
        <w:pStyle w:val="Odsekzoznamu"/>
        <w:numPr>
          <w:ilvl w:val="0"/>
          <w:numId w:val="21"/>
        </w:numPr>
        <w:spacing w:before="60" w:after="60"/>
        <w:ind w:left="567" w:hanging="567"/>
        <w:contextualSpacing w:val="0"/>
        <w:jc w:val="both"/>
        <w:rPr>
          <w:rFonts w:asciiTheme="majorHAnsi" w:hAnsiTheme="majorHAnsi" w:cstheme="majorHAnsi"/>
          <w:szCs w:val="24"/>
        </w:rPr>
      </w:pPr>
      <w:r w:rsidRPr="004338BD">
        <w:rPr>
          <w:rFonts w:asciiTheme="majorHAnsi" w:hAnsiTheme="majorHAnsi" w:cstheme="majorHAnsi"/>
          <w:szCs w:val="24"/>
        </w:rPr>
        <w:t>Ak počas trvania zmluvy, na základe ktorej prijímateľ realizuje svoj projekt, dôjde k splynutiu prijímateľa s poskytovateľom, neuplatní sa právny následok uvedený v § 584 Občianskeho zákonníka o zániku práva aj záväzku v dôsledku splynutia veriteľa a dlžníka. V takýchto prípadoch, ak prijímateľ a poskytovateľ splynú v jednu osobu, zmluvou vymedzené práva a povinn</w:t>
      </w:r>
      <w:r w:rsidR="00D059B9">
        <w:rPr>
          <w:rFonts w:asciiTheme="majorHAnsi" w:hAnsiTheme="majorHAnsi" w:cstheme="majorHAnsi"/>
          <w:szCs w:val="24"/>
        </w:rPr>
        <w:t>o</w:t>
      </w:r>
      <w:r w:rsidRPr="004338BD">
        <w:rPr>
          <w:rFonts w:asciiTheme="majorHAnsi" w:hAnsiTheme="majorHAnsi" w:cstheme="majorHAnsi"/>
          <w:szCs w:val="24"/>
        </w:rPr>
        <w:t>sti nezanikajú, čím sa poskytuje právna istota všetkým zúčastneným subjektom v tom, že sa neohrozí ani plnenie cieľov projektu, ani oprávnenosť výdavkov projektu.</w:t>
      </w:r>
    </w:p>
    <w:p w14:paraId="419620ED" w14:textId="77777777" w:rsidR="00F1346E" w:rsidRPr="00195E3B" w:rsidRDefault="00F1346E">
      <w:pPr>
        <w:spacing w:before="0"/>
        <w:jc w:val="left"/>
        <w:rPr>
          <w:rFonts w:asciiTheme="majorHAnsi" w:hAnsiTheme="majorHAnsi" w:cstheme="majorHAnsi"/>
          <w:b/>
          <w:bCs/>
          <w:highlight w:val="yellow"/>
          <w:lang w:eastAsia="en-US"/>
        </w:rPr>
      </w:pPr>
      <w:r w:rsidRPr="00195E3B">
        <w:rPr>
          <w:rFonts w:asciiTheme="majorHAnsi" w:hAnsiTheme="majorHAnsi" w:cstheme="majorHAnsi"/>
          <w:highlight w:val="yellow"/>
        </w:rPr>
        <w:br w:type="page"/>
      </w:r>
    </w:p>
    <w:p w14:paraId="5D7758B6" w14:textId="13D327A8" w:rsidR="00CA1F90" w:rsidRPr="00FF3978" w:rsidRDefault="00CA1F90"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iCs/>
        </w:rPr>
      </w:pPr>
      <w:bookmarkStart w:id="96" w:name="_Toc88724953"/>
      <w:bookmarkStart w:id="97" w:name="_Toc300565004"/>
      <w:r w:rsidRPr="00FF3978">
        <w:rPr>
          <w:rFonts w:asciiTheme="majorHAnsi" w:hAnsiTheme="majorHAnsi" w:cstheme="majorHAnsi"/>
          <w:bCs w:val="0"/>
          <w:iCs/>
        </w:rPr>
        <w:lastRenderedPageBreak/>
        <w:t>INTEGROVANÉ PROJEKTY</w:t>
      </w:r>
      <w:bookmarkEnd w:id="96"/>
    </w:p>
    <w:p w14:paraId="4693321B" w14:textId="77777777" w:rsidR="00125788" w:rsidRPr="00FF3978" w:rsidRDefault="00125788" w:rsidP="00FF3978">
      <w:pPr>
        <w:spacing w:before="60" w:after="60"/>
        <w:jc w:val="left"/>
        <w:rPr>
          <w:rFonts w:asciiTheme="majorHAnsi" w:hAnsiTheme="majorHAnsi" w:cstheme="majorHAnsi"/>
          <w:szCs w:val="22"/>
          <w:highlight w:val="yellow"/>
          <w:lang w:eastAsia="en-US"/>
        </w:rPr>
      </w:pPr>
    </w:p>
    <w:p w14:paraId="360CD637" w14:textId="07B3ED8E" w:rsidR="00D059B9" w:rsidRDefault="00D059B9" w:rsidP="00FF3978">
      <w:pPr>
        <w:pStyle w:val="Odsekzoznamu"/>
        <w:numPr>
          <w:ilvl w:val="0"/>
          <w:numId w:val="25"/>
        </w:numPr>
        <w:autoSpaceDE w:val="0"/>
        <w:autoSpaceDN w:val="0"/>
        <w:adjustRightInd w:val="0"/>
        <w:spacing w:before="60" w:after="60"/>
        <w:ind w:left="567" w:hanging="567"/>
        <w:contextualSpacing w:val="0"/>
        <w:jc w:val="both"/>
        <w:rPr>
          <w:rFonts w:asciiTheme="majorHAnsi" w:hAnsiTheme="majorHAnsi" w:cstheme="majorHAnsi"/>
          <w:szCs w:val="24"/>
        </w:rPr>
      </w:pPr>
      <w:r w:rsidRPr="00D059B9">
        <w:rPr>
          <w:rFonts w:asciiTheme="majorHAnsi" w:hAnsiTheme="majorHAnsi" w:cstheme="majorHAnsi"/>
          <w:szCs w:val="24"/>
        </w:rPr>
        <w:t>Integrovaný projekt - súhrn aktivít, na ktoré sa vz</w:t>
      </w:r>
      <w:r w:rsidRPr="00D059B9">
        <w:rPr>
          <w:rFonts w:asciiTheme="majorHAnsi" w:hAnsiTheme="majorHAnsi" w:cstheme="majorHAnsi" w:hint="eastAsia"/>
          <w:szCs w:val="24"/>
        </w:rPr>
        <w:t>ť</w:t>
      </w:r>
      <w:r w:rsidRPr="00D059B9">
        <w:rPr>
          <w:rFonts w:asciiTheme="majorHAnsi" w:hAnsiTheme="majorHAnsi" w:cstheme="majorHAnsi"/>
          <w:szCs w:val="24"/>
        </w:rPr>
        <w:t>ahuje poskytnutie príspevku z EPFRV, ktoré predstavujú investície týkajúce sa sú</w:t>
      </w:r>
      <w:r w:rsidRPr="00D059B9">
        <w:rPr>
          <w:rFonts w:asciiTheme="majorHAnsi" w:hAnsiTheme="majorHAnsi" w:cstheme="majorHAnsi" w:hint="eastAsia"/>
          <w:szCs w:val="24"/>
        </w:rPr>
        <w:t>č</w:t>
      </w:r>
      <w:r w:rsidRPr="00D059B9">
        <w:rPr>
          <w:rFonts w:asciiTheme="majorHAnsi" w:hAnsiTheme="majorHAnsi" w:cstheme="majorHAnsi"/>
          <w:szCs w:val="24"/>
        </w:rPr>
        <w:t xml:space="preserve">asne viacerých </w:t>
      </w:r>
      <w:proofErr w:type="spellStart"/>
      <w:r w:rsidRPr="00D059B9">
        <w:rPr>
          <w:rFonts w:asciiTheme="majorHAnsi" w:hAnsiTheme="majorHAnsi" w:cstheme="majorHAnsi"/>
          <w:szCs w:val="24"/>
        </w:rPr>
        <w:t>opatrení,</w:t>
      </w:r>
      <w:hyperlink r:id="rId69" w:anchor="poznamky.poznamka-9" w:tooltip="Odkaz na predpis alebo ustanovenie" w:history="1">
        <w:r w:rsidRPr="00D059B9">
          <w:rPr>
            <w:rStyle w:val="Hypertextovprepojenie"/>
            <w:rFonts w:asciiTheme="majorHAnsi" w:hAnsiTheme="majorHAnsi" w:cstheme="majorHAnsi"/>
            <w:i/>
            <w:iCs/>
            <w:szCs w:val="24"/>
            <w:vertAlign w:val="superscript"/>
          </w:rPr>
          <w:t>9</w:t>
        </w:r>
        <w:proofErr w:type="spellEnd"/>
        <w:r w:rsidRPr="00D059B9">
          <w:rPr>
            <w:rStyle w:val="Hypertextovprepojenie"/>
            <w:rFonts w:asciiTheme="majorHAnsi" w:hAnsiTheme="majorHAnsi" w:cstheme="majorHAnsi"/>
            <w:i/>
            <w:iCs/>
            <w:szCs w:val="24"/>
          </w:rPr>
          <w:t>)</w:t>
        </w:r>
      </w:hyperlink>
      <w:r w:rsidRPr="00D059B9">
        <w:rPr>
          <w:rFonts w:asciiTheme="majorHAnsi" w:hAnsiTheme="majorHAnsi" w:cstheme="majorHAnsi"/>
          <w:szCs w:val="24"/>
        </w:rPr>
        <w:t> na ktoré sa vz</w:t>
      </w:r>
      <w:r w:rsidRPr="00D059B9">
        <w:rPr>
          <w:rFonts w:asciiTheme="majorHAnsi" w:hAnsiTheme="majorHAnsi" w:cstheme="majorHAnsi" w:hint="eastAsia"/>
          <w:szCs w:val="24"/>
        </w:rPr>
        <w:t>ť</w:t>
      </w:r>
      <w:r w:rsidRPr="00D059B9">
        <w:rPr>
          <w:rFonts w:asciiTheme="majorHAnsi" w:hAnsiTheme="majorHAnsi" w:cstheme="majorHAnsi"/>
          <w:szCs w:val="24"/>
        </w:rPr>
        <w:t xml:space="preserve">ahuje poskytnutie príspevku, ktoré predkladá </w:t>
      </w:r>
      <w:r w:rsidRPr="00D059B9">
        <w:rPr>
          <w:rFonts w:asciiTheme="majorHAnsi" w:hAnsiTheme="majorHAnsi" w:cstheme="majorHAnsi" w:hint="eastAsia"/>
          <w:szCs w:val="24"/>
        </w:rPr>
        <w:t>ž</w:t>
      </w:r>
      <w:r w:rsidRPr="00D059B9">
        <w:rPr>
          <w:rFonts w:asciiTheme="majorHAnsi" w:hAnsiTheme="majorHAnsi" w:cstheme="majorHAnsi"/>
          <w:szCs w:val="24"/>
        </w:rPr>
        <w:t>iadate</w:t>
      </w:r>
      <w:r w:rsidRPr="00D059B9">
        <w:rPr>
          <w:rFonts w:asciiTheme="majorHAnsi" w:hAnsiTheme="majorHAnsi" w:cstheme="majorHAnsi" w:hint="eastAsia"/>
          <w:szCs w:val="24"/>
        </w:rPr>
        <w:t>ľ</w:t>
      </w:r>
      <w:r w:rsidRPr="00D059B9">
        <w:rPr>
          <w:rFonts w:asciiTheme="majorHAnsi" w:hAnsiTheme="majorHAnsi" w:cstheme="majorHAnsi"/>
          <w:szCs w:val="24"/>
        </w:rPr>
        <w:t xml:space="preserve"> v žiadosti a ktoré realizuje prijímate</w:t>
      </w:r>
      <w:r w:rsidRPr="00D059B9">
        <w:rPr>
          <w:rFonts w:asciiTheme="majorHAnsi" w:hAnsiTheme="majorHAnsi" w:cstheme="majorHAnsi" w:hint="eastAsia"/>
          <w:szCs w:val="24"/>
        </w:rPr>
        <w:t>ľ</w:t>
      </w:r>
      <w:r w:rsidRPr="00D059B9">
        <w:rPr>
          <w:rFonts w:asciiTheme="majorHAnsi" w:hAnsiTheme="majorHAnsi" w:cstheme="majorHAnsi"/>
          <w:szCs w:val="24"/>
        </w:rPr>
        <w:t xml:space="preserve"> sám alebo s partnerom v súlade so zmluvou alebo rozhodnutím pod</w:t>
      </w:r>
      <w:r w:rsidRPr="00D059B9">
        <w:rPr>
          <w:rFonts w:asciiTheme="majorHAnsi" w:hAnsiTheme="majorHAnsi" w:cstheme="majorHAnsi" w:hint="eastAsia"/>
          <w:szCs w:val="24"/>
        </w:rPr>
        <w:t>ľ</w:t>
      </w:r>
      <w:r w:rsidRPr="00D059B9">
        <w:rPr>
          <w:rFonts w:asciiTheme="majorHAnsi" w:hAnsiTheme="majorHAnsi" w:cstheme="majorHAnsi"/>
          <w:szCs w:val="24"/>
        </w:rPr>
        <w:t>a </w:t>
      </w:r>
      <w:hyperlink r:id="rId70" w:anchor="paragraf-16.odsek-2" w:tooltip="Odkaz na predpis alebo ustanovenie" w:history="1">
        <w:r w:rsidRPr="00D059B9">
          <w:rPr>
            <w:rStyle w:val="Hypertextovprepojenie"/>
            <w:rFonts w:asciiTheme="majorHAnsi" w:hAnsiTheme="majorHAnsi" w:cstheme="majorHAnsi"/>
            <w:i/>
            <w:iCs/>
            <w:szCs w:val="24"/>
          </w:rPr>
          <w:t>§ 16 ods. 2</w:t>
        </w:r>
      </w:hyperlink>
      <w:r w:rsidRPr="00D059B9">
        <w:rPr>
          <w:rFonts w:asciiTheme="majorHAnsi" w:hAnsiTheme="majorHAnsi" w:cstheme="majorHAnsi"/>
          <w:szCs w:val="24"/>
        </w:rPr>
        <w:t xml:space="preserve"> zákona o EŠIF.</w:t>
      </w:r>
    </w:p>
    <w:p w14:paraId="17F6168B" w14:textId="76DA76CF" w:rsidR="00125788" w:rsidRPr="00FF3978" w:rsidRDefault="00125788" w:rsidP="00FF3978">
      <w:pPr>
        <w:pStyle w:val="Odsekzoznamu"/>
        <w:numPr>
          <w:ilvl w:val="0"/>
          <w:numId w:val="25"/>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Integrovaný projekt môže byť realizovaný jedným subjektom, ako žiadateľom o NFP, alebo prostredníctvom kolektívnej investície.</w:t>
      </w:r>
    </w:p>
    <w:p w14:paraId="56CB9914" w14:textId="77777777" w:rsidR="00125788" w:rsidRPr="00FF3978" w:rsidRDefault="00125788" w:rsidP="00FF3978">
      <w:pPr>
        <w:pStyle w:val="Odsekzoznamu"/>
        <w:numPr>
          <w:ilvl w:val="0"/>
          <w:numId w:val="25"/>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Integrovaný projekt realizovaný ako kolektívna investícia je spoločná činnosť partnerov integrovaného projektu s jasne definovaným prínosom pre danú oblasť v partnerskej zmluve, realizovaná spoločne všetkými partnermi integrovaného projektu kolektívnej  investície. V tomto prípade sa primerane uplatnia všeobecné princípy kolektívnej investície (uvedené v časti </w:t>
      </w:r>
      <w:r w:rsidR="0015717E" w:rsidRPr="00FF3978">
        <w:rPr>
          <w:rFonts w:asciiTheme="majorHAnsi" w:hAnsiTheme="majorHAnsi" w:cstheme="majorHAnsi"/>
          <w:szCs w:val="24"/>
        </w:rPr>
        <w:t>4.</w:t>
      </w:r>
      <w:r w:rsidRPr="00FF3978">
        <w:rPr>
          <w:rFonts w:asciiTheme="majorHAnsi" w:hAnsiTheme="majorHAnsi" w:cstheme="majorHAnsi"/>
          <w:szCs w:val="24"/>
        </w:rPr>
        <w:t xml:space="preserve"> kolektívne investície).</w:t>
      </w:r>
    </w:p>
    <w:p w14:paraId="5BBC7226" w14:textId="77777777" w:rsidR="00125788" w:rsidRPr="00FF3978" w:rsidRDefault="00125788" w:rsidP="00125788">
      <w:pPr>
        <w:autoSpaceDE w:val="0"/>
        <w:autoSpaceDN w:val="0"/>
        <w:adjustRightInd w:val="0"/>
        <w:spacing w:before="0" w:after="120"/>
        <w:ind w:firstLine="431"/>
        <w:rPr>
          <w:rFonts w:asciiTheme="majorHAnsi" w:hAnsiTheme="majorHAnsi" w:cstheme="majorHAnsi"/>
          <w:lang w:eastAsia="en-US"/>
        </w:rPr>
      </w:pPr>
    </w:p>
    <w:p w14:paraId="67740C7F" w14:textId="77777777" w:rsidR="00125788" w:rsidRPr="00FF3978" w:rsidRDefault="00515524" w:rsidP="00BD1DD6">
      <w:pPr>
        <w:pStyle w:val="Nzov"/>
        <w:shd w:val="clear" w:color="auto" w:fill="92D050"/>
        <w:jc w:val="left"/>
        <w:rPr>
          <w:rFonts w:asciiTheme="majorHAnsi" w:hAnsiTheme="majorHAnsi" w:cstheme="majorHAnsi"/>
        </w:rPr>
      </w:pPr>
      <w:bookmarkStart w:id="98" w:name="_Toc284688966"/>
      <w:r w:rsidRPr="00FF3978">
        <w:rPr>
          <w:rFonts w:asciiTheme="majorHAnsi" w:hAnsiTheme="majorHAnsi" w:cstheme="majorHAnsi"/>
        </w:rPr>
        <w:t>9</w:t>
      </w:r>
      <w:r w:rsidR="00125788" w:rsidRPr="00FF3978">
        <w:rPr>
          <w:rFonts w:asciiTheme="majorHAnsi" w:hAnsiTheme="majorHAnsi" w:cstheme="majorHAnsi"/>
        </w:rPr>
        <w:t>.1.    Spôsoby realizácie integrovaných projektov</w:t>
      </w:r>
      <w:bookmarkEnd w:id="98"/>
    </w:p>
    <w:p w14:paraId="6A10452B" w14:textId="77777777" w:rsidR="00125788" w:rsidRPr="00FF3978" w:rsidRDefault="00125788" w:rsidP="00125788">
      <w:pPr>
        <w:pStyle w:val="Bezriadkovania"/>
        <w:rPr>
          <w:rFonts w:asciiTheme="majorHAnsi" w:hAnsiTheme="majorHAnsi" w:cstheme="majorHAnsi"/>
        </w:rPr>
      </w:pPr>
    </w:p>
    <w:p w14:paraId="14447DAB" w14:textId="77777777" w:rsidR="00125788" w:rsidRPr="00FF3978" w:rsidRDefault="00125788" w:rsidP="00FF3978">
      <w:pPr>
        <w:pStyle w:val="Odsekzoznamu"/>
        <w:numPr>
          <w:ilvl w:val="0"/>
          <w:numId w:val="26"/>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b/>
          <w:szCs w:val="24"/>
          <w:u w:val="single"/>
        </w:rPr>
        <w:t>Integrovaný projekt realizovaný jedným subjektom.</w:t>
      </w:r>
      <w:r w:rsidRPr="00FF3978">
        <w:rPr>
          <w:rFonts w:asciiTheme="majorHAnsi" w:hAnsiTheme="majorHAnsi" w:cstheme="majorHAnsi"/>
          <w:szCs w:val="24"/>
        </w:rPr>
        <w:t xml:space="preserve"> Zmluvnou stranou Poskytovateľa bude prijímateľ, ktorý v rámci jedného projektu bude realizovať viac opatrení.</w:t>
      </w:r>
    </w:p>
    <w:p w14:paraId="2295D4F3" w14:textId="77777777" w:rsidR="004B651B" w:rsidRPr="00FF3978" w:rsidRDefault="004B651B" w:rsidP="00461777">
      <w:pPr>
        <w:pStyle w:val="Odsekzoznamu"/>
        <w:autoSpaceDE w:val="0"/>
        <w:autoSpaceDN w:val="0"/>
        <w:adjustRightInd w:val="0"/>
        <w:spacing w:after="120"/>
        <w:ind w:left="567"/>
        <w:contextualSpacing w:val="0"/>
        <w:jc w:val="both"/>
        <w:rPr>
          <w:rFonts w:asciiTheme="majorHAnsi" w:hAnsiTheme="majorHAnsi" w:cstheme="majorHAnsi"/>
          <w:szCs w:val="24"/>
        </w:rPr>
      </w:pPr>
    </w:p>
    <w:p w14:paraId="69174139" w14:textId="77777777" w:rsidR="00125788" w:rsidRPr="00FF3978" w:rsidRDefault="00125788" w:rsidP="00F1346E">
      <w:pPr>
        <w:pStyle w:val="Popis"/>
        <w:ind w:left="567" w:hanging="567"/>
        <w:rPr>
          <w:rFonts w:asciiTheme="majorHAnsi" w:hAnsiTheme="majorHAnsi" w:cstheme="majorHAnsi"/>
          <w:szCs w:val="24"/>
        </w:rPr>
      </w:pPr>
      <w:r w:rsidRPr="00FF3978">
        <w:rPr>
          <w:rFonts w:asciiTheme="majorHAnsi" w:hAnsiTheme="majorHAnsi" w:cstheme="majorHAnsi"/>
          <w:color w:val="808080" w:themeColor="background1" w:themeShade="80"/>
        </w:rPr>
        <w:t>Schéma  – Integrovaný projekt  realizovaný jedným subjektom</w:t>
      </w:r>
    </w:p>
    <w:p w14:paraId="3C2E0478" w14:textId="77777777" w:rsidR="004B651B" w:rsidRPr="00FF3978" w:rsidRDefault="004B651B" w:rsidP="004B651B">
      <w:pPr>
        <w:spacing w:before="0" w:after="200"/>
        <w:jc w:val="left"/>
        <w:rPr>
          <w:rFonts w:asciiTheme="majorHAnsi" w:hAnsiTheme="majorHAnsi" w:cstheme="majorHAnsi"/>
          <w:sz w:val="22"/>
          <w:szCs w:val="22"/>
        </w:rPr>
      </w:pPr>
    </w:p>
    <w:p w14:paraId="4C6E447D" w14:textId="77777777" w:rsidR="004B651B" w:rsidRPr="00FF3978" w:rsidRDefault="004B3826" w:rsidP="004B651B">
      <w:pPr>
        <w:pStyle w:val="Odsekzoznamu"/>
        <w:ind w:left="1920"/>
        <w:rPr>
          <w:rFonts w:asciiTheme="majorHAnsi" w:hAnsiTheme="majorHAnsi" w:cstheme="majorHAnsi"/>
          <w:b/>
          <w:noProof/>
          <w:sz w:val="22"/>
          <w:u w:val="single"/>
          <w:lang w:eastAsia="sk-SK"/>
        </w:rPr>
      </w:pPr>
      <w:r w:rsidRPr="00FF3978">
        <w:rPr>
          <w:rFonts w:asciiTheme="majorHAnsi" w:hAnsiTheme="majorHAnsi" w:cstheme="majorHAnsi"/>
          <w:noProof/>
          <w:lang w:eastAsia="sk-SK"/>
        </w:rPr>
        <mc:AlternateContent>
          <mc:Choice Requires="wps">
            <w:drawing>
              <wp:anchor distT="0" distB="0" distL="114300" distR="114300" simplePos="0" relativeHeight="251672064" behindDoc="0" locked="0" layoutInCell="1" allowOverlap="1" wp14:anchorId="43174514" wp14:editId="6EC1E4DB">
                <wp:simplePos x="0" y="0"/>
                <wp:positionH relativeFrom="column">
                  <wp:posOffset>276860</wp:posOffset>
                </wp:positionH>
                <wp:positionV relativeFrom="paragraph">
                  <wp:posOffset>104140</wp:posOffset>
                </wp:positionV>
                <wp:extent cx="1287780" cy="1224280"/>
                <wp:effectExtent l="0" t="0" r="7620" b="0"/>
                <wp:wrapNone/>
                <wp:docPr id="22" name="Obdĺžnik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7780" cy="12242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BA935C" w14:textId="77777777" w:rsidR="001723A9" w:rsidRPr="00FF3978" w:rsidRDefault="001723A9" w:rsidP="00FF3978">
                            <w:pPr>
                              <w:spacing w:before="0" w:after="200"/>
                              <w:jc w:val="center"/>
                              <w:rPr>
                                <w:rFonts w:asciiTheme="majorHAnsi" w:hAnsiTheme="majorHAnsi" w:cstheme="majorHAnsi"/>
                                <w:sz w:val="20"/>
                                <w:szCs w:val="28"/>
                                <w:lang w:eastAsia="en-US"/>
                              </w:rPr>
                            </w:pPr>
                            <w:r w:rsidRPr="00FF3978">
                              <w:rPr>
                                <w:rFonts w:asciiTheme="majorHAnsi" w:hAnsiTheme="majorHAnsi" w:cstheme="majorHAnsi"/>
                                <w:sz w:val="20"/>
                                <w:szCs w:val="28"/>
                                <w:lang w:eastAsia="en-US"/>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174514" id="Obdĺžnik 22" o:spid="_x0000_s1081" style="position:absolute;left:0;text-align:left;margin-left:21.8pt;margin-top:8.2pt;width:101.4pt;height:96.4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" fillcolor="#4f81bd [3204]" strokecolor="#243f60 [1604]" strokeweight="2pt">
                <v:path arrowok="t"/>
                <v:textbox>
                  <w:txbxContent>
                    <w:p w14:paraId="70BA935C" w14:textId="77777777" w:rsidR="001723A9" w:rsidRPr="00FF3978" w:rsidRDefault="001723A9" w:rsidP="00FF3978">
                      <w:pPr>
                        <w:spacing w:before="0" w:after="200"/>
                        <w:jc w:val="center"/>
                        <w:rPr>
                          <w:rFonts w:asciiTheme="majorHAnsi" w:hAnsiTheme="majorHAnsi" w:cstheme="majorHAnsi"/>
                          <w:sz w:val="20"/>
                          <w:szCs w:val="28"/>
                          <w:lang w:eastAsia="en-US"/>
                        </w:rPr>
                      </w:pPr>
                      <w:r w:rsidRPr="00FF3978">
                        <w:rPr>
                          <w:rFonts w:asciiTheme="majorHAnsi" w:hAnsiTheme="majorHAnsi" w:cstheme="majorHAnsi"/>
                          <w:sz w:val="20"/>
                          <w:szCs w:val="28"/>
                          <w:lang w:eastAsia="en-US"/>
                        </w:rPr>
                        <w:t>Poskytovateľ</w:t>
                      </w:r>
                    </w:p>
                  </w:txbxContent>
                </v:textbox>
              </v:rect>
            </w:pict>
          </mc:Fallback>
        </mc:AlternateContent>
      </w:r>
      <w:r w:rsidRPr="00FF3978">
        <w:rPr>
          <w:rFonts w:asciiTheme="majorHAnsi" w:hAnsiTheme="majorHAnsi" w:cstheme="majorHAnsi"/>
          <w:noProof/>
          <w:lang w:eastAsia="sk-SK"/>
        </w:rPr>
        <mc:AlternateContent>
          <mc:Choice Requires="wps">
            <w:drawing>
              <wp:anchor distT="0" distB="0" distL="114300" distR="114300" simplePos="0" relativeHeight="251673088" behindDoc="0" locked="0" layoutInCell="1" allowOverlap="1" wp14:anchorId="1F75A889" wp14:editId="7FCF56B9">
                <wp:simplePos x="0" y="0"/>
                <wp:positionH relativeFrom="column">
                  <wp:posOffset>1668780</wp:posOffset>
                </wp:positionH>
                <wp:positionV relativeFrom="paragraph">
                  <wp:posOffset>615315</wp:posOffset>
                </wp:positionV>
                <wp:extent cx="889635" cy="484505"/>
                <wp:effectExtent l="0" t="0" r="5715" b="0"/>
                <wp:wrapNone/>
                <wp:docPr id="24" name="Obojsmerná vodorovná šípka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635" cy="4845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6B25577A"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Obojsmerná vodorovná šípka 24" o:spid="_x0000_s1026" type="#_x0000_t69" style="position:absolute;margin-left:131.4pt;margin-top:48.45pt;width:70.05pt;height:38.1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" adj="5882" fillcolor="#4f81bd [3204]" strokecolor="#243f60 [1604]" strokeweight="2pt">
                <v:path arrowok="t"/>
              </v:shape>
            </w:pict>
          </mc:Fallback>
        </mc:AlternateContent>
      </w:r>
      <w:r w:rsidR="006761DA" w:rsidRPr="00FF3978">
        <w:rPr>
          <w:rFonts w:asciiTheme="majorHAnsi" w:hAnsiTheme="majorHAnsi" w:cstheme="majorHAnsi"/>
          <w:noProof/>
          <w:lang w:eastAsia="sk-SK"/>
        </w:rPr>
        <w:drawing>
          <wp:inline distT="0" distB="0" distL="0" distR="0" wp14:anchorId="503EF7EF" wp14:editId="1ABA6810">
            <wp:extent cx="5781675" cy="1381125"/>
            <wp:effectExtent l="0" t="57150" r="0" b="142875"/>
            <wp:docPr id="9" name="Diagram 2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1" r:lo="rId72" r:qs="rId73" r:cs="rId74"/>
              </a:graphicData>
            </a:graphic>
          </wp:inline>
        </w:drawing>
      </w:r>
    </w:p>
    <w:p w14:paraId="3D464188" w14:textId="77777777" w:rsidR="004B651B" w:rsidRPr="00FF3978" w:rsidRDefault="004B651B" w:rsidP="00461777">
      <w:pPr>
        <w:spacing w:before="0" w:after="120"/>
        <w:rPr>
          <w:rFonts w:asciiTheme="majorHAnsi" w:hAnsiTheme="majorHAnsi" w:cstheme="majorHAnsi"/>
          <w:lang w:eastAsia="en-US"/>
        </w:rPr>
      </w:pPr>
    </w:p>
    <w:p w14:paraId="4B4CDB3E" w14:textId="77777777" w:rsidR="00125788" w:rsidRPr="00FF3978" w:rsidRDefault="00125788" w:rsidP="00125788">
      <w:pPr>
        <w:pStyle w:val="Odsekzoznamu"/>
        <w:rPr>
          <w:rFonts w:asciiTheme="majorHAnsi" w:hAnsiTheme="majorHAnsi" w:cstheme="majorHAnsi"/>
          <w:b/>
          <w:sz w:val="16"/>
          <w:szCs w:val="16"/>
          <w:u w:val="single"/>
        </w:rPr>
      </w:pPr>
    </w:p>
    <w:p w14:paraId="5E83B562" w14:textId="77777777" w:rsidR="00BD2F4A" w:rsidRPr="00FF3978" w:rsidRDefault="00125788" w:rsidP="00FF3978">
      <w:pPr>
        <w:pStyle w:val="Odsekzoznamu"/>
        <w:numPr>
          <w:ilvl w:val="0"/>
          <w:numId w:val="26"/>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b/>
          <w:szCs w:val="24"/>
          <w:u w:val="single"/>
        </w:rPr>
        <w:t>Integrovaný projekt realizovaný ako kolektívna investícia.</w:t>
      </w:r>
      <w:r w:rsidRPr="00FF3978">
        <w:rPr>
          <w:rFonts w:asciiTheme="majorHAnsi" w:hAnsiTheme="majorHAnsi" w:cstheme="majorHAnsi"/>
          <w:szCs w:val="24"/>
        </w:rPr>
        <w:t xml:space="preserve"> Zmluvnými stranami  v tomto prípade budú Poskytovateľ, generálny partner projektu a ostatní (všetci)  partneri projektu, tzn. na strane prijímateľa bude pluralita (klaster/EIP/partnerstvo bez právnej subjektivity). Komunikácia Poskytovateľa bude prioritne prebiehať prostredníctvom generálneho  partnera. Pôjde o tzv. delený záväzok podľa § 294 Obchodného zákonníka, v zmysle ktorého je každý partner projektu, ktorý je zmluvnou stranou, zodpovedný voči Poskytovateľovi iba v rozsahu svojho podielu na plnení projektu, pričom musí byť splnený účel celého projektu. Každý partner projektu je oprávnený realizovať jedno alebo viac opatrení pri súčasnom dodržaní pravidla, že jedno opatrenie v rámci jedného projektu nemôžu súčasne realizovať dvaja alebo viacerí partneri projektu.</w:t>
      </w:r>
      <w:bookmarkStart w:id="99" w:name="_Toc284238193"/>
    </w:p>
    <w:p w14:paraId="7DD264F6" w14:textId="77777777" w:rsidR="0015717E" w:rsidRPr="00FF3978" w:rsidRDefault="0015717E" w:rsidP="00125788">
      <w:pPr>
        <w:pStyle w:val="Popis"/>
        <w:ind w:left="360" w:firstLine="207"/>
        <w:rPr>
          <w:rFonts w:asciiTheme="majorHAnsi" w:hAnsiTheme="majorHAnsi" w:cstheme="majorHAnsi"/>
          <w:color w:val="808080" w:themeColor="background1" w:themeShade="80"/>
        </w:rPr>
      </w:pPr>
    </w:p>
    <w:p w14:paraId="0B7834F2" w14:textId="77777777" w:rsidR="0015717E" w:rsidRPr="00FF3978" w:rsidRDefault="0015717E" w:rsidP="00125788">
      <w:pPr>
        <w:pStyle w:val="Popis"/>
        <w:ind w:left="360" w:firstLine="207"/>
        <w:rPr>
          <w:rFonts w:asciiTheme="majorHAnsi" w:hAnsiTheme="majorHAnsi" w:cstheme="majorHAnsi"/>
          <w:color w:val="808080" w:themeColor="background1" w:themeShade="80"/>
        </w:rPr>
      </w:pPr>
    </w:p>
    <w:p w14:paraId="1D93D9E5" w14:textId="77777777" w:rsidR="0015717E" w:rsidRPr="00FF3978" w:rsidRDefault="0015717E" w:rsidP="00125788">
      <w:pPr>
        <w:pStyle w:val="Popis"/>
        <w:ind w:left="360" w:firstLine="207"/>
        <w:rPr>
          <w:rFonts w:asciiTheme="majorHAnsi" w:hAnsiTheme="majorHAnsi" w:cstheme="majorHAnsi"/>
          <w:color w:val="808080" w:themeColor="background1" w:themeShade="80"/>
        </w:rPr>
      </w:pPr>
    </w:p>
    <w:p w14:paraId="4C1ADF96" w14:textId="77777777" w:rsidR="0015717E" w:rsidRPr="00FF3978" w:rsidRDefault="0015717E" w:rsidP="00125788">
      <w:pPr>
        <w:pStyle w:val="Popis"/>
        <w:ind w:left="360" w:firstLine="207"/>
        <w:rPr>
          <w:rFonts w:asciiTheme="majorHAnsi" w:hAnsiTheme="majorHAnsi" w:cstheme="majorHAnsi"/>
          <w:color w:val="808080" w:themeColor="background1" w:themeShade="80"/>
        </w:rPr>
      </w:pPr>
    </w:p>
    <w:p w14:paraId="3E005C94" w14:textId="77777777" w:rsidR="00125788" w:rsidRPr="00FF3978" w:rsidRDefault="00125788" w:rsidP="00F1346E">
      <w:pPr>
        <w:pStyle w:val="Popis"/>
        <w:rPr>
          <w:rFonts w:asciiTheme="majorHAnsi" w:hAnsiTheme="majorHAnsi" w:cstheme="majorHAnsi"/>
          <w:color w:val="808080" w:themeColor="background1" w:themeShade="80"/>
        </w:rPr>
      </w:pPr>
      <w:r w:rsidRPr="00FF3978">
        <w:rPr>
          <w:rFonts w:asciiTheme="majorHAnsi" w:hAnsiTheme="majorHAnsi" w:cstheme="majorHAnsi"/>
          <w:color w:val="808080" w:themeColor="background1" w:themeShade="80"/>
        </w:rPr>
        <w:t>Schéma  – Integrovaný projekt realizovaný ako kolektívna investícia</w:t>
      </w:r>
      <w:bookmarkEnd w:id="99"/>
    </w:p>
    <w:p w14:paraId="2EEC6080" w14:textId="77777777" w:rsidR="005D49FE" w:rsidRPr="00FF3978" w:rsidRDefault="005D49FE" w:rsidP="00125788">
      <w:pPr>
        <w:spacing w:before="0" w:after="120"/>
        <w:ind w:firstLine="567"/>
        <w:rPr>
          <w:rFonts w:asciiTheme="majorHAnsi" w:hAnsiTheme="majorHAnsi" w:cstheme="majorHAnsi"/>
          <w:b/>
          <w:bCs/>
          <w:color w:val="808080" w:themeColor="background1" w:themeShade="80"/>
          <w:sz w:val="18"/>
          <w:szCs w:val="18"/>
          <w:lang w:eastAsia="en-US"/>
        </w:rPr>
      </w:pPr>
    </w:p>
    <w:p w14:paraId="3D3ED3F6" w14:textId="77777777" w:rsidR="00125788" w:rsidRPr="00FF3978" w:rsidRDefault="004B3826" w:rsidP="00125788">
      <w:pPr>
        <w:spacing w:before="0" w:after="120"/>
        <w:ind w:firstLine="567"/>
        <w:rPr>
          <w:rFonts w:asciiTheme="majorHAnsi" w:hAnsiTheme="majorHAnsi" w:cstheme="majorHAnsi"/>
          <w:b/>
          <w:bCs/>
          <w:color w:val="808080" w:themeColor="background1" w:themeShade="80"/>
          <w:sz w:val="18"/>
          <w:szCs w:val="18"/>
          <w:lang w:eastAsia="en-US"/>
        </w:rPr>
      </w:pPr>
      <w:r w:rsidRPr="00FF3978">
        <w:rPr>
          <w:rFonts w:asciiTheme="majorHAnsi" w:hAnsiTheme="majorHAnsi" w:cstheme="majorHAnsi"/>
          <w:noProof/>
        </w:rPr>
        <mc:AlternateContent>
          <mc:Choice Requires="wps">
            <w:drawing>
              <wp:anchor distT="0" distB="0" distL="114300" distR="114300" simplePos="0" relativeHeight="251658752" behindDoc="0" locked="0" layoutInCell="1" allowOverlap="1" wp14:anchorId="7C36F84A" wp14:editId="63E01DDA">
                <wp:simplePos x="0" y="0"/>
                <wp:positionH relativeFrom="column">
                  <wp:posOffset>4457700</wp:posOffset>
                </wp:positionH>
                <wp:positionV relativeFrom="paragraph">
                  <wp:posOffset>190500</wp:posOffset>
                </wp:positionV>
                <wp:extent cx="1080770" cy="1119505"/>
                <wp:effectExtent l="0" t="0" r="5080" b="4445"/>
                <wp:wrapNone/>
                <wp:docPr id="44" name="Obdĺžnik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0770" cy="11195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7277A2"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Generálny partner projektu = realizácia opatrenia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36F84A" id="Obdĺžnik 44" o:spid="_x0000_s1082" style="position:absolute;left:0;text-align:left;margin-left:351pt;margin-top:15pt;width:85.1pt;height:88.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" fillcolor="#4f81bd [3204]" strokecolor="#243f60 [1604]" strokeweight="2pt">
                <v:path arrowok="t"/>
                <v:textbox>
                  <w:txbxContent>
                    <w:p w14:paraId="307277A2"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Generálny partner projektu = realizácia opatrenia A</w:t>
                      </w:r>
                    </w:p>
                  </w:txbxContent>
                </v:textbox>
              </v:rect>
            </w:pict>
          </mc:Fallback>
        </mc:AlternateContent>
      </w:r>
    </w:p>
    <w:p w14:paraId="2E564675" w14:textId="77777777" w:rsidR="00125788" w:rsidRPr="00FF3978" w:rsidRDefault="004B3826" w:rsidP="00125788">
      <w:pPr>
        <w:spacing w:before="0" w:after="120"/>
        <w:ind w:firstLine="567"/>
        <w:rPr>
          <w:rFonts w:asciiTheme="majorHAnsi" w:hAnsiTheme="majorHAnsi" w:cstheme="majorHAnsi"/>
          <w:b/>
          <w:bCs/>
          <w:color w:val="808080" w:themeColor="background1" w:themeShade="80"/>
          <w:sz w:val="18"/>
          <w:szCs w:val="18"/>
          <w:lang w:eastAsia="en-US"/>
        </w:rPr>
      </w:pPr>
      <w:r w:rsidRPr="00FF3978">
        <w:rPr>
          <w:rFonts w:asciiTheme="majorHAnsi" w:hAnsiTheme="majorHAnsi" w:cstheme="majorHAnsi"/>
          <w:noProof/>
        </w:rPr>
        <mc:AlternateContent>
          <mc:Choice Requires="wps">
            <w:drawing>
              <wp:anchor distT="0" distB="0" distL="114300" distR="114300" simplePos="0" relativeHeight="251657728" behindDoc="0" locked="0" layoutInCell="1" allowOverlap="1" wp14:anchorId="27E60E7C" wp14:editId="3FC6802A">
                <wp:simplePos x="0" y="0"/>
                <wp:positionH relativeFrom="column">
                  <wp:posOffset>3543300</wp:posOffset>
                </wp:positionH>
                <wp:positionV relativeFrom="paragraph">
                  <wp:posOffset>3810</wp:posOffset>
                </wp:positionV>
                <wp:extent cx="914400" cy="914400"/>
                <wp:effectExtent l="0" t="0" r="0" b="0"/>
                <wp:wrapNone/>
                <wp:docPr id="43" name="Mínus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914400"/>
                        </a:xfrm>
                        <a:prstGeom prst="mathMin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57A2178" id="Mínus 43" o:spid="_x0000_s1026" style="position:absolute;margin-left:279pt;margin-top:.3pt;width:1in;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" path="m121204,349667r671992,l793196,564733r-671992,l121204,349667xe" fillcolor="#4f81bd [3204]" strokecolor="#243f60 [1604]" strokeweight="2pt">
                <v:path arrowok="t" o:connecttype="custom" o:connectlocs="121204,349667;793196,349667;793196,564733;121204,564733;121204,349667" o:connectangles="0,0,0,0,0"/>
              </v:shape>
            </w:pict>
          </mc:Fallback>
        </mc:AlternateContent>
      </w:r>
      <w:r w:rsidRPr="00FF3978">
        <w:rPr>
          <w:rFonts w:asciiTheme="majorHAnsi" w:hAnsiTheme="majorHAnsi" w:cstheme="majorHAnsi"/>
          <w:noProof/>
        </w:rPr>
        <mc:AlternateContent>
          <mc:Choice Requires="wps">
            <w:drawing>
              <wp:anchor distT="0" distB="0" distL="114300" distR="114300" simplePos="0" relativeHeight="251656704" behindDoc="0" locked="0" layoutInCell="1" allowOverlap="1" wp14:anchorId="3D2FB249" wp14:editId="69D76AFE">
                <wp:simplePos x="0" y="0"/>
                <wp:positionH relativeFrom="column">
                  <wp:posOffset>2514600</wp:posOffset>
                </wp:positionH>
                <wp:positionV relativeFrom="paragraph">
                  <wp:posOffset>118110</wp:posOffset>
                </wp:positionV>
                <wp:extent cx="1025525" cy="685800"/>
                <wp:effectExtent l="0" t="0" r="3175" b="0"/>
                <wp:wrapNone/>
                <wp:docPr id="42" name="Obdĺžnik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5525" cy="685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0D27BF"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Prijímateľ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FB249" id="Obdĺžnik 42" o:spid="_x0000_s1083" style="position:absolute;left:0;text-align:left;margin-left:198pt;margin-top:9.3pt;width:80.75pt;height:5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" fillcolor="#4f81bd [3204]" strokecolor="#243f60 [1604]" strokeweight="2pt">
                <v:path arrowok="t"/>
                <v:textbox>
                  <w:txbxContent>
                    <w:p w14:paraId="4F0D27BF"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Prijímateľ</w:t>
                      </w:r>
                    </w:p>
                  </w:txbxContent>
                </v:textbox>
              </v:rect>
            </w:pict>
          </mc:Fallback>
        </mc:AlternateContent>
      </w:r>
      <w:r w:rsidRPr="00FF3978">
        <w:rPr>
          <w:rFonts w:asciiTheme="majorHAnsi" w:hAnsiTheme="majorHAnsi" w:cstheme="majorHAnsi"/>
          <w:noProof/>
        </w:rPr>
        <mc:AlternateContent>
          <mc:Choice Requires="wps">
            <w:drawing>
              <wp:anchor distT="0" distB="0" distL="114300" distR="114300" simplePos="0" relativeHeight="251655680" behindDoc="0" locked="0" layoutInCell="1" allowOverlap="1" wp14:anchorId="08306F43" wp14:editId="452920C6">
                <wp:simplePos x="0" y="0"/>
                <wp:positionH relativeFrom="column">
                  <wp:posOffset>342900</wp:posOffset>
                </wp:positionH>
                <wp:positionV relativeFrom="paragraph">
                  <wp:posOffset>118110</wp:posOffset>
                </wp:positionV>
                <wp:extent cx="1172845" cy="685800"/>
                <wp:effectExtent l="0" t="0" r="8255" b="0"/>
                <wp:wrapNone/>
                <wp:docPr id="40" name="Obdĺžnik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2845" cy="685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DE6CD8"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306F43" id="Obdĺžnik 40" o:spid="_x0000_s1084" style="position:absolute;left:0;text-align:left;margin-left:27pt;margin-top:9.3pt;width:92.35pt;height:5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" fillcolor="#4f81bd [3204]" strokecolor="#243f60 [1604]" strokeweight="2pt">
                <v:path arrowok="t"/>
                <v:textbox>
                  <w:txbxContent>
                    <w:p w14:paraId="04DE6CD8"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v:textbox>
              </v:rect>
            </w:pict>
          </mc:Fallback>
        </mc:AlternateContent>
      </w:r>
    </w:p>
    <w:p w14:paraId="3ED9B1EC" w14:textId="77777777" w:rsidR="00125788" w:rsidRPr="00FF3978" w:rsidRDefault="004B3826" w:rsidP="00125788">
      <w:pPr>
        <w:spacing w:before="0" w:after="120"/>
        <w:ind w:firstLine="567"/>
        <w:rPr>
          <w:rFonts w:asciiTheme="majorHAnsi" w:hAnsiTheme="majorHAnsi" w:cstheme="majorHAnsi"/>
          <w:b/>
          <w:bCs/>
          <w:color w:val="808080" w:themeColor="background1" w:themeShade="80"/>
          <w:sz w:val="18"/>
          <w:szCs w:val="18"/>
          <w:lang w:eastAsia="en-US"/>
        </w:rPr>
      </w:pPr>
      <w:r w:rsidRPr="00FF3978">
        <w:rPr>
          <w:rFonts w:asciiTheme="majorHAnsi" w:hAnsiTheme="majorHAnsi" w:cstheme="majorHAnsi"/>
          <w:noProof/>
        </w:rPr>
        <mc:AlternateContent>
          <mc:Choice Requires="wps">
            <w:drawing>
              <wp:anchor distT="0" distB="0" distL="114300" distR="114300" simplePos="0" relativeHeight="251659776" behindDoc="0" locked="0" layoutInCell="1" allowOverlap="1" wp14:anchorId="55DB380D" wp14:editId="560228AF">
                <wp:simplePos x="0" y="0"/>
                <wp:positionH relativeFrom="column">
                  <wp:posOffset>1600200</wp:posOffset>
                </wp:positionH>
                <wp:positionV relativeFrom="paragraph">
                  <wp:posOffset>24765</wp:posOffset>
                </wp:positionV>
                <wp:extent cx="753110" cy="484505"/>
                <wp:effectExtent l="0" t="0" r="8890" b="0"/>
                <wp:wrapNone/>
                <wp:docPr id="49" name="Obojsmerná vodorovná šípka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110" cy="4845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86F03FF" id="Obojsmerná vodorovná šípka 49" o:spid="_x0000_s1026" type="#_x0000_t69" style="position:absolute;margin-left:126pt;margin-top:1.95pt;width:59.3pt;height:38.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" adj="6948" fillcolor="#4f81bd [3204]" strokecolor="#243f60 [1604]" strokeweight="2pt">
                <v:path arrowok="t"/>
              </v:shape>
            </w:pict>
          </mc:Fallback>
        </mc:AlternateContent>
      </w:r>
    </w:p>
    <w:p w14:paraId="408B8626" w14:textId="77777777" w:rsidR="00125788" w:rsidRPr="00FF3978" w:rsidRDefault="00125788" w:rsidP="00125788">
      <w:pPr>
        <w:spacing w:before="0" w:after="120"/>
        <w:ind w:firstLine="567"/>
        <w:rPr>
          <w:rFonts w:asciiTheme="majorHAnsi" w:hAnsiTheme="majorHAnsi" w:cstheme="majorHAnsi"/>
          <w:b/>
          <w:bCs/>
          <w:color w:val="808080" w:themeColor="background1" w:themeShade="80"/>
          <w:sz w:val="18"/>
          <w:szCs w:val="18"/>
          <w:lang w:eastAsia="en-US"/>
        </w:rPr>
      </w:pPr>
    </w:p>
    <w:p w14:paraId="43A62A5C" w14:textId="77777777" w:rsidR="00125788" w:rsidRPr="00FF3978" w:rsidRDefault="00125788" w:rsidP="00125788">
      <w:pPr>
        <w:spacing w:before="0" w:after="120"/>
        <w:ind w:firstLine="567"/>
        <w:rPr>
          <w:rFonts w:asciiTheme="majorHAnsi" w:hAnsiTheme="majorHAnsi" w:cstheme="majorHAnsi"/>
          <w:b/>
          <w:bCs/>
          <w:color w:val="808080" w:themeColor="background1" w:themeShade="80"/>
          <w:sz w:val="18"/>
          <w:szCs w:val="18"/>
          <w:lang w:eastAsia="en-US"/>
        </w:rPr>
      </w:pPr>
    </w:p>
    <w:p w14:paraId="58B3DAFF" w14:textId="77777777" w:rsidR="00125788" w:rsidRPr="00FF3978" w:rsidRDefault="004B3826" w:rsidP="00125788">
      <w:pPr>
        <w:spacing w:before="0" w:after="120"/>
        <w:ind w:firstLine="567"/>
        <w:rPr>
          <w:rFonts w:asciiTheme="majorHAnsi" w:hAnsiTheme="majorHAnsi" w:cstheme="majorHAnsi"/>
          <w:color w:val="808080" w:themeColor="background1" w:themeShade="80"/>
          <w:sz w:val="18"/>
          <w:szCs w:val="18"/>
          <w:lang w:eastAsia="en-US"/>
        </w:rPr>
      </w:pPr>
      <w:r w:rsidRPr="00FF3978">
        <w:rPr>
          <w:rFonts w:asciiTheme="majorHAnsi" w:hAnsiTheme="majorHAnsi" w:cstheme="majorHAnsi"/>
          <w:noProof/>
        </w:rPr>
        <mc:AlternateContent>
          <mc:Choice Requires="wps">
            <w:drawing>
              <wp:anchor distT="0" distB="0" distL="114300" distR="114300" simplePos="0" relativeHeight="251651584" behindDoc="0" locked="0" layoutInCell="1" allowOverlap="1" wp14:anchorId="2BDF92DF" wp14:editId="3B1251EC">
                <wp:simplePos x="0" y="0"/>
                <wp:positionH relativeFrom="column">
                  <wp:posOffset>3314700</wp:posOffset>
                </wp:positionH>
                <wp:positionV relativeFrom="paragraph">
                  <wp:posOffset>10160</wp:posOffset>
                </wp:positionV>
                <wp:extent cx="460375" cy="1161415"/>
                <wp:effectExtent l="323850" t="0" r="282575" b="0"/>
                <wp:wrapNone/>
                <wp:docPr id="45" name="Šípka dolu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3846135">
                          <a:off x="0" y="0"/>
                          <a:ext cx="460375" cy="116141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D893FA2" id="Šípka dolu 45" o:spid="_x0000_s1026" type="#_x0000_t67" style="position:absolute;margin-left:261pt;margin-top:.8pt;width:36.25pt;height:91.45pt;rotation:4201005fd;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" adj="17319" fillcolor="#4f81bd [3204]" strokecolor="#243f60 [1604]" strokeweight="2pt">
                <v:path arrowok="t"/>
              </v:shape>
            </w:pict>
          </mc:Fallback>
        </mc:AlternateContent>
      </w:r>
    </w:p>
    <w:p w14:paraId="06E53EBC" w14:textId="77777777" w:rsidR="00125788" w:rsidRPr="00FF3978" w:rsidRDefault="00125788" w:rsidP="00125788">
      <w:pPr>
        <w:pStyle w:val="Odsekzoznamu"/>
        <w:spacing w:after="120"/>
        <w:ind w:left="1560" w:hanging="840"/>
        <w:contextualSpacing w:val="0"/>
        <w:jc w:val="both"/>
        <w:rPr>
          <w:rFonts w:asciiTheme="majorHAnsi" w:hAnsiTheme="majorHAnsi" w:cstheme="majorHAnsi"/>
          <w:szCs w:val="24"/>
        </w:rPr>
      </w:pPr>
    </w:p>
    <w:p w14:paraId="23A45A76" w14:textId="77777777" w:rsidR="00125788" w:rsidRPr="00FF3978" w:rsidRDefault="004B3826" w:rsidP="00125788">
      <w:pPr>
        <w:spacing w:before="0" w:after="120"/>
        <w:rPr>
          <w:rFonts w:asciiTheme="majorHAnsi" w:hAnsiTheme="majorHAnsi" w:cstheme="majorHAnsi"/>
          <w:b/>
          <w:lang w:eastAsia="en-US"/>
        </w:rPr>
      </w:pPr>
      <w:r w:rsidRPr="00FF3978">
        <w:rPr>
          <w:rFonts w:asciiTheme="majorHAnsi" w:hAnsiTheme="majorHAnsi" w:cstheme="majorHAnsi"/>
          <w:noProof/>
        </w:rPr>
        <mc:AlternateContent>
          <mc:Choice Requires="wps">
            <w:drawing>
              <wp:anchor distT="0" distB="0" distL="114300" distR="114300" simplePos="0" relativeHeight="251654656" behindDoc="0" locked="0" layoutInCell="1" allowOverlap="1" wp14:anchorId="48DDAD91" wp14:editId="7B585D8D">
                <wp:simplePos x="0" y="0"/>
                <wp:positionH relativeFrom="column">
                  <wp:posOffset>4457700</wp:posOffset>
                </wp:positionH>
                <wp:positionV relativeFrom="paragraph">
                  <wp:posOffset>138430</wp:posOffset>
                </wp:positionV>
                <wp:extent cx="1028700" cy="1257300"/>
                <wp:effectExtent l="0" t="0" r="0" b="0"/>
                <wp:wrapNone/>
                <wp:docPr id="48" name="Obdĺžnik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0" cy="1257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83426E"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N. partner projektu = realizácia opatrenia 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DAD91" id="Obdĺžnik 48" o:spid="_x0000_s1085" style="position:absolute;left:0;text-align:left;margin-left:351pt;margin-top:10.9pt;width:81pt;height:9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" fillcolor="#4f81bd [3204]" strokecolor="#243f60 [1604]" strokeweight="2pt">
                <v:path arrowok="t"/>
                <v:textbox>
                  <w:txbxContent>
                    <w:p w14:paraId="4883426E"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N. partner projektu = realizácia opatrenia C</w:t>
                      </w:r>
                    </w:p>
                  </w:txbxContent>
                </v:textbox>
              </v:rect>
            </w:pict>
          </mc:Fallback>
        </mc:AlternateContent>
      </w:r>
    </w:p>
    <w:p w14:paraId="732F2220" w14:textId="77777777" w:rsidR="00125788" w:rsidRPr="00FF3978" w:rsidRDefault="004B3826" w:rsidP="00125788">
      <w:pPr>
        <w:pStyle w:val="Odsekzoznamu"/>
        <w:spacing w:after="120"/>
        <w:ind w:left="1560" w:hanging="840"/>
        <w:contextualSpacing w:val="0"/>
        <w:jc w:val="both"/>
        <w:rPr>
          <w:rFonts w:asciiTheme="majorHAnsi" w:hAnsiTheme="majorHAnsi" w:cstheme="majorHAnsi"/>
          <w:szCs w:val="24"/>
        </w:rPr>
      </w:pPr>
      <w:r w:rsidRPr="00FF3978">
        <w:rPr>
          <w:rFonts w:asciiTheme="majorHAnsi" w:hAnsiTheme="majorHAnsi" w:cstheme="majorHAnsi"/>
          <w:noProof/>
          <w:lang w:eastAsia="sk-SK"/>
        </w:rPr>
        <mc:AlternateContent>
          <mc:Choice Requires="wps">
            <w:drawing>
              <wp:anchor distT="0" distB="0" distL="114300" distR="114300" simplePos="0" relativeHeight="251653632" behindDoc="0" locked="0" layoutInCell="1" allowOverlap="1" wp14:anchorId="0809EE2D" wp14:editId="0002E2E2">
                <wp:simplePos x="0" y="0"/>
                <wp:positionH relativeFrom="column">
                  <wp:posOffset>3359150</wp:posOffset>
                </wp:positionH>
                <wp:positionV relativeFrom="paragraph">
                  <wp:posOffset>1270</wp:posOffset>
                </wp:positionV>
                <wp:extent cx="484505" cy="1259205"/>
                <wp:effectExtent l="381000" t="0" r="410845" b="0"/>
                <wp:wrapNone/>
                <wp:docPr id="47" name="Šípka dolu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484505" cy="12592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E310774" id="Šípka dolu 47" o:spid="_x0000_s1026" type="#_x0000_t67" style="position:absolute;margin-left:264.5pt;margin-top:.1pt;width:38.15pt;height:99.15pt;rotation:-9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" adj="17444" fillcolor="#4f81bd [3204]" strokecolor="#243f60 [1604]" strokeweight="2pt">
                <v:path arrowok="t"/>
              </v:shape>
            </w:pict>
          </mc:Fallback>
        </mc:AlternateContent>
      </w:r>
      <w:r w:rsidRPr="00FF3978">
        <w:rPr>
          <w:rFonts w:asciiTheme="majorHAnsi" w:hAnsiTheme="majorHAnsi" w:cstheme="majorHAnsi"/>
          <w:noProof/>
          <w:lang w:eastAsia="sk-SK"/>
        </w:rPr>
        <mc:AlternateContent>
          <mc:Choice Requires="wps">
            <w:drawing>
              <wp:anchor distT="0" distB="0" distL="114300" distR="114300" simplePos="0" relativeHeight="251652608" behindDoc="0" locked="0" layoutInCell="1" allowOverlap="1" wp14:anchorId="09C6A3DD" wp14:editId="24890BC3">
                <wp:simplePos x="0" y="0"/>
                <wp:positionH relativeFrom="column">
                  <wp:posOffset>685800</wp:posOffset>
                </wp:positionH>
                <wp:positionV relativeFrom="paragraph">
                  <wp:posOffset>229870</wp:posOffset>
                </wp:positionV>
                <wp:extent cx="2141855" cy="571500"/>
                <wp:effectExtent l="0" t="0" r="0" b="0"/>
                <wp:wrapNone/>
                <wp:docPr id="46" name="Obdĺžnik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1855" cy="571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3994463"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2. partner projektu = realizácia opatrenia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C6A3DD" id="Obdĺžnik 46" o:spid="_x0000_s1086" style="position:absolute;left:0;text-align:left;margin-left:54pt;margin-top:18.1pt;width:168.65pt;height: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" fillcolor="#4f81bd [3204]" strokecolor="#243f60 [1604]" strokeweight="2pt">
                <v:path arrowok="t"/>
                <v:textbox>
                  <w:txbxContent>
                    <w:p w14:paraId="63994463"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2. partner projektu = realizácia opatrenia B</w:t>
                      </w:r>
                    </w:p>
                  </w:txbxContent>
                </v:textbox>
              </v:rect>
            </w:pict>
          </mc:Fallback>
        </mc:AlternateContent>
      </w:r>
    </w:p>
    <w:p w14:paraId="723D2DD8" w14:textId="77777777" w:rsidR="00125788" w:rsidRPr="00FF3978" w:rsidRDefault="00125788" w:rsidP="00125788">
      <w:pPr>
        <w:pStyle w:val="Odsekzoznamu"/>
        <w:spacing w:after="120"/>
        <w:ind w:left="1560" w:hanging="840"/>
        <w:contextualSpacing w:val="0"/>
        <w:jc w:val="both"/>
        <w:rPr>
          <w:rFonts w:asciiTheme="majorHAnsi" w:hAnsiTheme="majorHAnsi" w:cstheme="majorHAnsi"/>
          <w:szCs w:val="24"/>
        </w:rPr>
      </w:pPr>
    </w:p>
    <w:p w14:paraId="30149A00" w14:textId="77777777" w:rsidR="00125788" w:rsidRPr="00FF3978" w:rsidRDefault="00125788" w:rsidP="00125788">
      <w:pPr>
        <w:pStyle w:val="Odsekzoznamu"/>
        <w:spacing w:after="120"/>
        <w:ind w:left="1560" w:hanging="840"/>
        <w:contextualSpacing w:val="0"/>
        <w:jc w:val="both"/>
        <w:rPr>
          <w:rFonts w:asciiTheme="majorHAnsi" w:hAnsiTheme="majorHAnsi" w:cstheme="majorHAnsi"/>
          <w:szCs w:val="24"/>
        </w:rPr>
      </w:pPr>
    </w:p>
    <w:p w14:paraId="2164C672" w14:textId="77777777" w:rsidR="00CA1F90" w:rsidRPr="00FF3978" w:rsidRDefault="00CA1F90" w:rsidP="00CA1F90">
      <w:pPr>
        <w:spacing w:before="0" w:after="200"/>
        <w:jc w:val="left"/>
        <w:rPr>
          <w:rFonts w:asciiTheme="majorHAnsi" w:hAnsiTheme="majorHAnsi" w:cstheme="majorHAnsi"/>
          <w:szCs w:val="22"/>
          <w:highlight w:val="yellow"/>
          <w:lang w:eastAsia="en-US"/>
        </w:rPr>
      </w:pPr>
    </w:p>
    <w:p w14:paraId="368E74EB" w14:textId="77777777" w:rsidR="00DC3038" w:rsidRPr="00FF3978" w:rsidRDefault="00DC3038" w:rsidP="00CA1F90">
      <w:pPr>
        <w:spacing w:before="0" w:after="200"/>
        <w:jc w:val="left"/>
        <w:rPr>
          <w:rFonts w:asciiTheme="majorHAnsi" w:hAnsiTheme="majorHAnsi" w:cstheme="majorHAnsi"/>
          <w:szCs w:val="22"/>
          <w:highlight w:val="yellow"/>
          <w:lang w:eastAsia="en-US"/>
        </w:rPr>
      </w:pPr>
    </w:p>
    <w:p w14:paraId="122823D4" w14:textId="77777777" w:rsidR="00F1346E" w:rsidRPr="00195E3B" w:rsidRDefault="00F1346E">
      <w:pPr>
        <w:spacing w:before="0"/>
        <w:jc w:val="left"/>
        <w:rPr>
          <w:rFonts w:asciiTheme="majorHAnsi" w:hAnsiTheme="majorHAnsi" w:cstheme="majorHAnsi"/>
          <w:szCs w:val="22"/>
          <w:highlight w:val="yellow"/>
          <w:lang w:eastAsia="en-US"/>
        </w:rPr>
      </w:pPr>
      <w:r w:rsidRPr="00195E3B">
        <w:rPr>
          <w:rFonts w:asciiTheme="majorHAnsi" w:hAnsiTheme="majorHAnsi" w:cstheme="majorHAnsi"/>
          <w:szCs w:val="22"/>
          <w:highlight w:val="yellow"/>
          <w:lang w:eastAsia="en-US"/>
        </w:rPr>
        <w:br w:type="page"/>
      </w:r>
    </w:p>
    <w:p w14:paraId="18293BA4" w14:textId="618AC440" w:rsidR="00CA1F90" w:rsidRPr="00FF3978" w:rsidRDefault="00CA1F90"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
      </w:pPr>
      <w:bookmarkStart w:id="100" w:name="_Toc88724954"/>
      <w:r w:rsidRPr="00FF3978">
        <w:rPr>
          <w:rFonts w:asciiTheme="majorHAnsi" w:hAnsiTheme="majorHAnsi" w:cstheme="majorHAnsi"/>
          <w:bCs w:val="0"/>
          <w:iCs/>
        </w:rPr>
        <w:lastRenderedPageBreak/>
        <w:t>KOLEKTÍVNE INVESTÍCIE</w:t>
      </w:r>
      <w:bookmarkEnd w:id="100"/>
    </w:p>
    <w:p w14:paraId="00E1C69E" w14:textId="77777777" w:rsidR="00461777" w:rsidRPr="00FF3978" w:rsidRDefault="00461777" w:rsidP="00461777">
      <w:pPr>
        <w:pStyle w:val="Odsekzoznamu"/>
        <w:autoSpaceDE w:val="0"/>
        <w:autoSpaceDN w:val="0"/>
        <w:adjustRightInd w:val="0"/>
        <w:spacing w:after="120"/>
        <w:ind w:left="567"/>
        <w:contextualSpacing w:val="0"/>
        <w:jc w:val="both"/>
        <w:rPr>
          <w:rFonts w:asciiTheme="majorHAnsi" w:hAnsiTheme="majorHAnsi" w:cstheme="majorHAnsi"/>
          <w:szCs w:val="24"/>
        </w:rPr>
      </w:pPr>
    </w:p>
    <w:p w14:paraId="093A8C78" w14:textId="0D0B4B04" w:rsidR="00D059B9" w:rsidRPr="00D059B9" w:rsidRDefault="00D059B9" w:rsidP="00FF3978">
      <w:pPr>
        <w:pStyle w:val="Odsekzoznamu"/>
        <w:numPr>
          <w:ilvl w:val="3"/>
          <w:numId w:val="51"/>
        </w:numPr>
        <w:spacing w:before="60" w:after="60"/>
        <w:ind w:left="567" w:hanging="567"/>
        <w:contextualSpacing w:val="0"/>
        <w:jc w:val="both"/>
        <w:rPr>
          <w:rFonts w:asciiTheme="majorHAnsi" w:hAnsiTheme="majorHAnsi" w:cstheme="majorHAnsi"/>
        </w:rPr>
      </w:pPr>
      <w:r w:rsidRPr="00D059B9">
        <w:rPr>
          <w:rFonts w:asciiTheme="majorHAnsi" w:hAnsiTheme="majorHAnsi" w:cstheme="majorHAnsi"/>
        </w:rPr>
        <w:t>Kolektívnou investíciou súhrn aktivít, na ktoré sa vz</w:t>
      </w:r>
      <w:r w:rsidRPr="00D059B9">
        <w:rPr>
          <w:rFonts w:asciiTheme="majorHAnsi" w:hAnsiTheme="majorHAnsi" w:cstheme="majorHAnsi" w:hint="eastAsia"/>
        </w:rPr>
        <w:t>ť</w:t>
      </w:r>
      <w:r w:rsidRPr="00D059B9">
        <w:rPr>
          <w:rFonts w:asciiTheme="majorHAnsi" w:hAnsiTheme="majorHAnsi" w:cstheme="majorHAnsi"/>
        </w:rPr>
        <w:t xml:space="preserve">ahuje poskytnutie príspevku z EPFRV, ktoré predstavujú investície týkajúce sa jedného alebo viacerých </w:t>
      </w:r>
      <w:proofErr w:type="spellStart"/>
      <w:r w:rsidRPr="00D059B9">
        <w:rPr>
          <w:rFonts w:asciiTheme="majorHAnsi" w:hAnsiTheme="majorHAnsi" w:cstheme="majorHAnsi"/>
        </w:rPr>
        <w:t>opatrení,</w:t>
      </w:r>
      <w:hyperlink r:id="rId76" w:anchor="poznamky.poznamka-9" w:tooltip="Odkaz na predpis alebo ustanovenie" w:history="1">
        <w:r w:rsidRPr="00D059B9">
          <w:rPr>
            <w:rStyle w:val="Hypertextovprepojenie"/>
            <w:rFonts w:asciiTheme="majorHAnsi" w:hAnsiTheme="majorHAnsi" w:cstheme="majorHAnsi"/>
            <w:i/>
            <w:iCs/>
            <w:vertAlign w:val="superscript"/>
          </w:rPr>
          <w:t>9</w:t>
        </w:r>
        <w:proofErr w:type="spellEnd"/>
        <w:r w:rsidRPr="00D059B9">
          <w:rPr>
            <w:rStyle w:val="Hypertextovprepojenie"/>
            <w:rFonts w:asciiTheme="majorHAnsi" w:hAnsiTheme="majorHAnsi" w:cstheme="majorHAnsi"/>
            <w:i/>
            <w:iCs/>
          </w:rPr>
          <w:t>)</w:t>
        </w:r>
      </w:hyperlink>
      <w:r w:rsidRPr="00D059B9">
        <w:rPr>
          <w:rFonts w:asciiTheme="majorHAnsi" w:hAnsiTheme="majorHAnsi" w:cstheme="majorHAnsi"/>
        </w:rPr>
        <w:t> na ktoré sa vz</w:t>
      </w:r>
      <w:r w:rsidRPr="00D059B9">
        <w:rPr>
          <w:rFonts w:asciiTheme="majorHAnsi" w:hAnsiTheme="majorHAnsi" w:cstheme="majorHAnsi" w:hint="eastAsia"/>
        </w:rPr>
        <w:t>ť</w:t>
      </w:r>
      <w:r w:rsidRPr="00D059B9">
        <w:rPr>
          <w:rFonts w:asciiTheme="majorHAnsi" w:hAnsiTheme="majorHAnsi" w:cstheme="majorHAnsi"/>
        </w:rPr>
        <w:t xml:space="preserve">ahuje poskytnutie príspevku, ktoré predkladá </w:t>
      </w:r>
      <w:r w:rsidRPr="00D059B9">
        <w:rPr>
          <w:rFonts w:asciiTheme="majorHAnsi" w:hAnsiTheme="majorHAnsi" w:cstheme="majorHAnsi" w:hint="eastAsia"/>
        </w:rPr>
        <w:t>ž</w:t>
      </w:r>
      <w:r w:rsidRPr="00D059B9">
        <w:rPr>
          <w:rFonts w:asciiTheme="majorHAnsi" w:hAnsiTheme="majorHAnsi" w:cstheme="majorHAnsi"/>
        </w:rPr>
        <w:t>iadate</w:t>
      </w:r>
      <w:r w:rsidRPr="00D059B9">
        <w:rPr>
          <w:rFonts w:asciiTheme="majorHAnsi" w:hAnsiTheme="majorHAnsi" w:cstheme="majorHAnsi" w:hint="eastAsia"/>
        </w:rPr>
        <w:t>ľ</w:t>
      </w:r>
      <w:r w:rsidRPr="00D059B9">
        <w:rPr>
          <w:rFonts w:asciiTheme="majorHAnsi" w:hAnsiTheme="majorHAnsi" w:cstheme="majorHAnsi"/>
        </w:rPr>
        <w:t xml:space="preserve"> v žiadosti a ktoré realizuje prijímate</w:t>
      </w:r>
      <w:r w:rsidRPr="00D059B9">
        <w:rPr>
          <w:rFonts w:asciiTheme="majorHAnsi" w:hAnsiTheme="majorHAnsi" w:cstheme="majorHAnsi" w:hint="eastAsia"/>
        </w:rPr>
        <w:t>ľ</w:t>
      </w:r>
      <w:r w:rsidRPr="00D059B9">
        <w:rPr>
          <w:rFonts w:asciiTheme="majorHAnsi" w:hAnsiTheme="majorHAnsi" w:cstheme="majorHAnsi"/>
        </w:rPr>
        <w:t xml:space="preserve"> vždy spolo</w:t>
      </w:r>
      <w:r w:rsidRPr="00D059B9">
        <w:rPr>
          <w:rFonts w:asciiTheme="majorHAnsi" w:hAnsiTheme="majorHAnsi" w:cstheme="majorHAnsi" w:hint="eastAsia"/>
        </w:rPr>
        <w:t>č</w:t>
      </w:r>
      <w:r w:rsidRPr="00D059B9">
        <w:rPr>
          <w:rFonts w:asciiTheme="majorHAnsi" w:hAnsiTheme="majorHAnsi" w:cstheme="majorHAnsi"/>
        </w:rPr>
        <w:t>ne s partnerom v súlade so zmluvou alebo rozhodnutím pod</w:t>
      </w:r>
      <w:r w:rsidRPr="00D059B9">
        <w:rPr>
          <w:rFonts w:asciiTheme="majorHAnsi" w:hAnsiTheme="majorHAnsi" w:cstheme="majorHAnsi" w:hint="eastAsia"/>
        </w:rPr>
        <w:t>ľ</w:t>
      </w:r>
      <w:r w:rsidRPr="00D059B9">
        <w:rPr>
          <w:rFonts w:asciiTheme="majorHAnsi" w:hAnsiTheme="majorHAnsi" w:cstheme="majorHAnsi"/>
        </w:rPr>
        <w:t>a </w:t>
      </w:r>
      <w:hyperlink r:id="rId77" w:anchor="paragraf-16.odsek-2" w:tooltip="Odkaz na predpis alebo ustanovenie" w:history="1">
        <w:r w:rsidRPr="00D059B9">
          <w:rPr>
            <w:rStyle w:val="Hypertextovprepojenie"/>
            <w:rFonts w:asciiTheme="majorHAnsi" w:hAnsiTheme="majorHAnsi" w:cstheme="majorHAnsi"/>
            <w:i/>
            <w:iCs/>
          </w:rPr>
          <w:t>§ 16 ods. 2</w:t>
        </w:r>
      </w:hyperlink>
      <w:r w:rsidRPr="00D059B9">
        <w:rPr>
          <w:rFonts w:asciiTheme="majorHAnsi" w:hAnsiTheme="majorHAnsi" w:cstheme="majorHAnsi"/>
        </w:rPr>
        <w:t xml:space="preserve"> zákona o EŠIF.</w:t>
      </w:r>
    </w:p>
    <w:p w14:paraId="708D4C2D" w14:textId="1C9286F2" w:rsidR="00125788" w:rsidRPr="00FF3978" w:rsidRDefault="00125788" w:rsidP="00FF3978">
      <w:pPr>
        <w:pStyle w:val="Odsekzoznamu"/>
        <w:numPr>
          <w:ilvl w:val="3"/>
          <w:numId w:val="5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szCs w:val="24"/>
        </w:rPr>
        <w:t>Kolektívne investície m</w:t>
      </w:r>
      <w:r w:rsidR="00D059B9">
        <w:rPr>
          <w:rFonts w:asciiTheme="majorHAnsi" w:hAnsiTheme="majorHAnsi" w:cstheme="majorHAnsi"/>
          <w:szCs w:val="24"/>
        </w:rPr>
        <w:t>ôžu</w:t>
      </w:r>
      <w:r w:rsidRPr="00FF3978">
        <w:rPr>
          <w:rFonts w:asciiTheme="majorHAnsi" w:hAnsiTheme="majorHAnsi" w:cstheme="majorHAnsi"/>
          <w:szCs w:val="24"/>
        </w:rPr>
        <w:t xml:space="preserve"> vytvoriť podmienky na podporu tvorby spoločných vedeckých a rozvojových klastrov a zakladanie operačných skupín v rámci Európskeho inovačného partnerstva (ďalej len EIP) vrátane podpory investičných aktivít.</w:t>
      </w:r>
      <w:r w:rsidR="004B59D6" w:rsidRPr="00FF3978">
        <w:rPr>
          <w:rFonts w:asciiTheme="majorHAnsi" w:hAnsiTheme="majorHAnsi" w:cstheme="majorHAnsi"/>
          <w:szCs w:val="24"/>
        </w:rPr>
        <w:t xml:space="preserve"> Kolektívne investície môžu slúžiť aj na združovanie oprávnených žiadateľov v rámci PRV na dosiahnutie efektívnejších pracovných postupov.</w:t>
      </w:r>
    </w:p>
    <w:p w14:paraId="3F3C0239" w14:textId="77777777" w:rsidR="00125788" w:rsidRPr="00FF3978" w:rsidRDefault="00125788" w:rsidP="00FF3978">
      <w:pPr>
        <w:pStyle w:val="Odsekzoznamu"/>
        <w:numPr>
          <w:ilvl w:val="3"/>
          <w:numId w:val="5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 xml:space="preserve">EIP má slúžiť ako „spojka“ medzi podnikateľskou sférou (farmári, potravinári, lesníci, MSP), vedou, poradenstvom a ostatnými partnermi v regióne a zároveň ako „spojka“ na prepojenie zoskupení s podobnými cieľmi v rámci Európy.  EIP je prostriedkom na otvorenie diskusií medzi podnikateľmi a vedecko-výskumnými kapacitami a to na jednej strane o ponuke výskumných organizácií pre prax a na druhej strane o reálnych potrebách malých a stredných podnikateľov. </w:t>
      </w:r>
    </w:p>
    <w:p w14:paraId="122E1D53" w14:textId="77777777" w:rsidR="00125788" w:rsidRPr="00FF3978" w:rsidRDefault="00125788" w:rsidP="00FF3978">
      <w:pPr>
        <w:pStyle w:val="Odsekzoznamu"/>
        <w:numPr>
          <w:ilvl w:val="3"/>
          <w:numId w:val="5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Klaster je zoskupenie nezávislých podnikov vrátane začínajúcich, malých, stredných a veľkých podnikov, ako aj poradných orgánov alebo výskumných organizácií, ktoré sa zameriavajú na stimuláciu ekonomickej/inovačnej činnosti podporou intenzívnych interakcií, spoločným využívaním zariadení a výmenou poznatkov a odborných znalostí ako aj efektívnym prispievaním k prenosu znalostí, vytváraniu sietí a šíreniu informácií medzi podnikmi v klastri.</w:t>
      </w:r>
    </w:p>
    <w:p w14:paraId="253E5555" w14:textId="77777777" w:rsidR="00125788" w:rsidRPr="00FF3978" w:rsidRDefault="00125788" w:rsidP="00FF3978">
      <w:pPr>
        <w:pStyle w:val="Odsekzoznamu"/>
        <w:numPr>
          <w:ilvl w:val="3"/>
          <w:numId w:val="5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Kolektívna investícia je spoločná činnosť partnerov projektu kolektívnej investície s jasne definovaným prínosom pre danú oblasť v partnerskej zmluve, realizovaná spoločne všetkými partnermi projektu kolektívnej investície.</w:t>
      </w:r>
    </w:p>
    <w:p w14:paraId="69C089AC" w14:textId="77777777" w:rsidR="00125788" w:rsidRPr="00FF3978" w:rsidRDefault="00125788" w:rsidP="00FF3978">
      <w:pPr>
        <w:pStyle w:val="Odsekzoznamu"/>
        <w:numPr>
          <w:ilvl w:val="3"/>
          <w:numId w:val="5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Spoločný projekt kolektívnej  investície musí byť prínosom pre všetkých partnerov a na jeho realizácii sa musia podieľať všetci partneri kolektívnej investície. Kolektívna investícia musí mať realizovaný výstup u každého partnera projektu. Každý partner projektu kolektívnej investície nesie zodpovednosť za svoje vlastné záväzky voči ostatným partnerom na základe uzatvorenej partnerskej zmluvy.</w:t>
      </w:r>
    </w:p>
    <w:p w14:paraId="1DFD3018" w14:textId="77777777" w:rsidR="00125788" w:rsidRPr="00FF3978" w:rsidRDefault="00125788" w:rsidP="00FF3978">
      <w:pPr>
        <w:pStyle w:val="Odsekzoznamu"/>
        <w:numPr>
          <w:ilvl w:val="3"/>
          <w:numId w:val="5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Charakteristiky partnerstva:</w:t>
      </w:r>
    </w:p>
    <w:p w14:paraId="152AD1A0" w14:textId="77777777" w:rsidR="00125788" w:rsidRPr="00FF3978" w:rsidRDefault="00125788" w:rsidP="00FF3978">
      <w:pPr>
        <w:pStyle w:val="Odsekzoznamu"/>
        <w:numPr>
          <w:ilvl w:val="0"/>
          <w:numId w:val="28"/>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vzájomná výhodnosť spolupráce pre všetkých partnerov kolektívnej investície,</w:t>
      </w:r>
    </w:p>
    <w:p w14:paraId="26B8B6DA" w14:textId="77777777" w:rsidR="00125788" w:rsidRPr="00FF3978" w:rsidRDefault="00125788" w:rsidP="00FF3978">
      <w:pPr>
        <w:pStyle w:val="Odsekzoznamu"/>
        <w:numPr>
          <w:ilvl w:val="0"/>
          <w:numId w:val="28"/>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jasné záujmy a potreby definované v partnerskej zmluve,</w:t>
      </w:r>
    </w:p>
    <w:p w14:paraId="174B86DD" w14:textId="77777777" w:rsidR="00125788" w:rsidRPr="00FF3978" w:rsidRDefault="00125788" w:rsidP="00FF3978">
      <w:pPr>
        <w:pStyle w:val="Odsekzoznamu"/>
        <w:numPr>
          <w:ilvl w:val="0"/>
          <w:numId w:val="28"/>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pružnosť, iniciatíva a efektívnosť partnerstva,</w:t>
      </w:r>
    </w:p>
    <w:p w14:paraId="47819291" w14:textId="77777777" w:rsidR="00125788" w:rsidRPr="00FF3978" w:rsidRDefault="00125788" w:rsidP="00FF3978">
      <w:pPr>
        <w:pStyle w:val="Odsekzoznamu"/>
        <w:numPr>
          <w:ilvl w:val="0"/>
          <w:numId w:val="28"/>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plné akceptovanie obsahu a foriem spolupráce medzi všetkými partnermi kolektívnej investície,</w:t>
      </w:r>
    </w:p>
    <w:p w14:paraId="50E0AD0D" w14:textId="77777777" w:rsidR="00125788" w:rsidRPr="00FF3978" w:rsidRDefault="00125788" w:rsidP="00FF3978">
      <w:pPr>
        <w:pStyle w:val="Odsekzoznamu"/>
        <w:numPr>
          <w:ilvl w:val="0"/>
          <w:numId w:val="28"/>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potrebnosť a vyváženosť partnerov kolektívnej investície,</w:t>
      </w:r>
    </w:p>
    <w:p w14:paraId="565BA689" w14:textId="77777777" w:rsidR="00125788" w:rsidRPr="00FF3978" w:rsidRDefault="00125788" w:rsidP="00FF3978">
      <w:pPr>
        <w:pStyle w:val="Odsekzoznamu"/>
        <w:numPr>
          <w:ilvl w:val="0"/>
          <w:numId w:val="28"/>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pridaná hodnota spolupráce pri kolektívnej investícii (generovanie pozitívnych dopadov na činnosť partnerov, ktoré prinášajú väčší úžitok ako aktivity, ktoré by boli dosiahnuté bez spolupráce a partnerstva).</w:t>
      </w:r>
    </w:p>
    <w:p w14:paraId="1510B54E" w14:textId="77777777" w:rsidR="00125788" w:rsidRPr="00FF3978" w:rsidRDefault="00125788" w:rsidP="00FF3978">
      <w:pPr>
        <w:pStyle w:val="Odsekzoznamu"/>
        <w:numPr>
          <w:ilvl w:val="3"/>
          <w:numId w:val="5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Všetci partneri projektu kolektívnej investície sú si rovní a majú rovnaké práva pri realizácii projektu kolektívnej investície.</w:t>
      </w:r>
    </w:p>
    <w:p w14:paraId="7FE00A0C" w14:textId="77777777" w:rsidR="008C5A3C" w:rsidRPr="00FF3978" w:rsidRDefault="008C5A3C" w:rsidP="00125788">
      <w:pPr>
        <w:pStyle w:val="Bezriadkovania"/>
        <w:rPr>
          <w:rFonts w:asciiTheme="majorHAnsi" w:hAnsiTheme="majorHAnsi" w:cstheme="majorHAnsi"/>
        </w:rPr>
      </w:pPr>
    </w:p>
    <w:p w14:paraId="50EE590E" w14:textId="77777777" w:rsidR="00125788" w:rsidRPr="00FF3978" w:rsidRDefault="00515524" w:rsidP="00BD1DD6">
      <w:pPr>
        <w:pStyle w:val="Nzov"/>
        <w:shd w:val="clear" w:color="auto" w:fill="92D050"/>
        <w:jc w:val="left"/>
        <w:rPr>
          <w:rFonts w:asciiTheme="majorHAnsi" w:hAnsiTheme="majorHAnsi" w:cstheme="majorHAnsi"/>
        </w:rPr>
      </w:pPr>
      <w:bookmarkStart w:id="101" w:name="_Toc284688964"/>
      <w:r w:rsidRPr="00FF3978">
        <w:rPr>
          <w:rFonts w:asciiTheme="majorHAnsi" w:hAnsiTheme="majorHAnsi" w:cstheme="majorHAnsi"/>
        </w:rPr>
        <w:lastRenderedPageBreak/>
        <w:t>10</w:t>
      </w:r>
      <w:r w:rsidR="00BD1DD6" w:rsidRPr="00FF3978">
        <w:rPr>
          <w:rFonts w:asciiTheme="majorHAnsi" w:hAnsiTheme="majorHAnsi" w:cstheme="majorHAnsi"/>
        </w:rPr>
        <w:t>.1.</w:t>
      </w:r>
      <w:r w:rsidR="00D20CAE" w:rsidRPr="00FF3978">
        <w:rPr>
          <w:rFonts w:asciiTheme="majorHAnsi" w:hAnsiTheme="majorHAnsi" w:cstheme="majorHAnsi"/>
        </w:rPr>
        <w:t xml:space="preserve">     </w:t>
      </w:r>
      <w:r w:rsidR="00461777" w:rsidRPr="00FF3978">
        <w:rPr>
          <w:rFonts w:asciiTheme="majorHAnsi" w:hAnsiTheme="majorHAnsi" w:cstheme="majorHAnsi"/>
        </w:rPr>
        <w:t>Spôsoby r</w:t>
      </w:r>
      <w:r w:rsidR="00125788" w:rsidRPr="00FF3978">
        <w:rPr>
          <w:rFonts w:asciiTheme="majorHAnsi" w:hAnsiTheme="majorHAnsi" w:cstheme="majorHAnsi"/>
        </w:rPr>
        <w:t>ealizácie kolektívnych investícií</w:t>
      </w:r>
      <w:bookmarkEnd w:id="101"/>
    </w:p>
    <w:p w14:paraId="5F57FA38" w14:textId="77777777" w:rsidR="00952AE3" w:rsidRPr="00FF3978" w:rsidRDefault="00952AE3" w:rsidP="00125788">
      <w:pPr>
        <w:pStyle w:val="Bezriadkovania"/>
        <w:rPr>
          <w:rFonts w:asciiTheme="majorHAnsi" w:hAnsiTheme="majorHAnsi" w:cstheme="majorHAnsi"/>
        </w:rPr>
      </w:pPr>
    </w:p>
    <w:p w14:paraId="4D270F5C" w14:textId="77777777" w:rsidR="00D20CAE" w:rsidRPr="00FF3978" w:rsidRDefault="00125788" w:rsidP="00FF3978">
      <w:pPr>
        <w:pStyle w:val="Odsekzoznamu"/>
        <w:numPr>
          <w:ilvl w:val="0"/>
          <w:numId w:val="27"/>
        </w:numPr>
        <w:autoSpaceDE w:val="0"/>
        <w:autoSpaceDN w:val="0"/>
        <w:adjustRightInd w:val="0"/>
        <w:spacing w:before="60" w:after="60"/>
        <w:ind w:left="567" w:hanging="567"/>
        <w:contextualSpacing w:val="0"/>
        <w:jc w:val="both"/>
        <w:rPr>
          <w:rFonts w:asciiTheme="majorHAnsi" w:hAnsiTheme="majorHAnsi" w:cstheme="majorHAnsi"/>
          <w:b/>
          <w:szCs w:val="24"/>
          <w:u w:val="single"/>
        </w:rPr>
      </w:pPr>
      <w:r w:rsidRPr="00FF3978">
        <w:rPr>
          <w:rFonts w:asciiTheme="majorHAnsi" w:hAnsiTheme="majorHAnsi" w:cstheme="majorHAnsi"/>
          <w:b/>
          <w:szCs w:val="24"/>
          <w:u w:val="single"/>
        </w:rPr>
        <w:t xml:space="preserve">Partnerstvo s právnou subjektivitou. </w:t>
      </w:r>
    </w:p>
    <w:p w14:paraId="6E850E2B" w14:textId="77777777" w:rsidR="00125788" w:rsidRPr="00FF3978" w:rsidRDefault="00125788" w:rsidP="00FF3978">
      <w:pPr>
        <w:pStyle w:val="Odsekzoznamu"/>
        <w:autoSpaceDE w:val="0"/>
        <w:autoSpaceDN w:val="0"/>
        <w:adjustRightInd w:val="0"/>
        <w:spacing w:before="60" w:after="60"/>
        <w:ind w:left="567"/>
        <w:contextualSpacing w:val="0"/>
        <w:jc w:val="both"/>
        <w:rPr>
          <w:rFonts w:asciiTheme="majorHAnsi" w:hAnsiTheme="majorHAnsi" w:cstheme="majorHAnsi"/>
          <w:szCs w:val="24"/>
        </w:rPr>
      </w:pPr>
      <w:r w:rsidRPr="00FF3978">
        <w:rPr>
          <w:rFonts w:asciiTheme="majorHAnsi" w:hAnsiTheme="majorHAnsi" w:cstheme="majorHAnsi"/>
          <w:szCs w:val="24"/>
        </w:rPr>
        <w:t xml:space="preserve">Zmluvnými  stranami  v tomto prípade budú Poskytovateľ a klaster / EIP / Partnerstvo s právnou subjektivitou, ktorý bude mať formu záujmového združenia právnických osôb podľa § </w:t>
      </w:r>
      <w:proofErr w:type="spellStart"/>
      <w:r w:rsidRPr="00FF3978">
        <w:rPr>
          <w:rFonts w:asciiTheme="majorHAnsi" w:hAnsiTheme="majorHAnsi" w:cstheme="majorHAnsi"/>
          <w:szCs w:val="24"/>
        </w:rPr>
        <w:t>20f</w:t>
      </w:r>
      <w:proofErr w:type="spellEnd"/>
      <w:r w:rsidRPr="00FF3978">
        <w:rPr>
          <w:rFonts w:asciiTheme="majorHAnsi" w:hAnsiTheme="majorHAnsi" w:cstheme="majorHAnsi"/>
          <w:szCs w:val="24"/>
        </w:rPr>
        <w:t xml:space="preserve"> a </w:t>
      </w:r>
      <w:proofErr w:type="spellStart"/>
      <w:r w:rsidRPr="00FF3978">
        <w:rPr>
          <w:rFonts w:asciiTheme="majorHAnsi" w:hAnsiTheme="majorHAnsi" w:cstheme="majorHAnsi"/>
          <w:szCs w:val="24"/>
        </w:rPr>
        <w:t>nasl</w:t>
      </w:r>
      <w:proofErr w:type="spellEnd"/>
      <w:r w:rsidRPr="00FF3978">
        <w:rPr>
          <w:rFonts w:asciiTheme="majorHAnsi" w:hAnsiTheme="majorHAnsi" w:cstheme="majorHAnsi"/>
          <w:szCs w:val="24"/>
        </w:rPr>
        <w:t>. Občianskeho zákonníka a budú ho tvoriť jednotliví partneri projektu kolektívnej investície. Použije sa štandardná zmluva o poskytnutí NFP so subjektom súkromného sektora. Zakladateľská zmluva uzatvorená podľa § 20 g Občianskeho zákonníka môže byť v tomto prípade považovaná za partnerskú zmluvu, iba ak bude obsahovať náležitosti, stanovené zo strany Poskytovateľa. Zodpovednosť zo zmluvy o poskytnutí NFP bude voči Poskytovateľovi niesť v plnom rozsahu klaster / EIP / Partnerstvo.</w:t>
      </w:r>
    </w:p>
    <w:p w14:paraId="430AD270" w14:textId="77777777" w:rsidR="00952AE3" w:rsidRPr="00FF3978" w:rsidRDefault="00952AE3" w:rsidP="00BD2F4A">
      <w:pPr>
        <w:pStyle w:val="Odsekzoznamu"/>
        <w:autoSpaceDE w:val="0"/>
        <w:autoSpaceDN w:val="0"/>
        <w:adjustRightInd w:val="0"/>
        <w:spacing w:after="120"/>
        <w:ind w:left="567"/>
        <w:contextualSpacing w:val="0"/>
        <w:jc w:val="both"/>
        <w:rPr>
          <w:rFonts w:asciiTheme="majorHAnsi" w:hAnsiTheme="majorHAnsi" w:cstheme="majorHAnsi"/>
          <w:szCs w:val="24"/>
        </w:rPr>
      </w:pPr>
    </w:p>
    <w:p w14:paraId="1137ECC1" w14:textId="77777777" w:rsidR="00125788" w:rsidRPr="00FF3978" w:rsidRDefault="00125788" w:rsidP="00F1346E">
      <w:pPr>
        <w:pStyle w:val="Popis"/>
        <w:ind w:left="360" w:hanging="360"/>
        <w:rPr>
          <w:rFonts w:asciiTheme="majorHAnsi" w:hAnsiTheme="majorHAnsi" w:cstheme="majorHAnsi"/>
          <w:color w:val="808080" w:themeColor="background1" w:themeShade="80"/>
        </w:rPr>
      </w:pPr>
      <w:bookmarkStart w:id="102" w:name="_Toc284238190"/>
      <w:r w:rsidRPr="00FF3978">
        <w:rPr>
          <w:rFonts w:asciiTheme="majorHAnsi" w:hAnsiTheme="majorHAnsi" w:cstheme="majorHAnsi"/>
          <w:color w:val="808080" w:themeColor="background1" w:themeShade="80"/>
        </w:rPr>
        <w:t>Schéma  – partnerstvo s právnou subjektivitou</w:t>
      </w:r>
      <w:bookmarkEnd w:id="102"/>
    </w:p>
    <w:p w14:paraId="298273CB" w14:textId="77777777" w:rsidR="00125788" w:rsidRPr="00FF3978" w:rsidRDefault="004B3826" w:rsidP="00125788">
      <w:pPr>
        <w:spacing w:before="0" w:after="120"/>
        <w:rPr>
          <w:rFonts w:asciiTheme="majorHAnsi" w:hAnsiTheme="majorHAnsi" w:cstheme="majorHAnsi"/>
          <w:lang w:eastAsia="en-US"/>
        </w:rPr>
      </w:pPr>
      <w:r w:rsidRPr="00FF3978">
        <w:rPr>
          <w:rFonts w:asciiTheme="majorHAnsi" w:hAnsiTheme="majorHAnsi" w:cstheme="majorHAnsi"/>
          <w:noProof/>
        </w:rPr>
        <mc:AlternateContent>
          <mc:Choice Requires="wps">
            <w:drawing>
              <wp:anchor distT="0" distB="0" distL="114300" distR="114300" simplePos="0" relativeHeight="251661824" behindDoc="0" locked="0" layoutInCell="1" allowOverlap="1" wp14:anchorId="3894FB2C" wp14:editId="4674A4B8">
                <wp:simplePos x="0" y="0"/>
                <wp:positionH relativeFrom="column">
                  <wp:posOffset>2061845</wp:posOffset>
                </wp:positionH>
                <wp:positionV relativeFrom="paragraph">
                  <wp:posOffset>654050</wp:posOffset>
                </wp:positionV>
                <wp:extent cx="922020" cy="484505"/>
                <wp:effectExtent l="0" t="0" r="0" b="0"/>
                <wp:wrapNone/>
                <wp:docPr id="61" name="Obojsmerná vodorovná šípka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2020" cy="4845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2DBCF3B" id="Obojsmerná vodorovná šípka 15" o:spid="_x0000_s1026" type="#_x0000_t69" style="position:absolute;margin-left:162.35pt;margin-top:51.5pt;width:72.6pt;height:38.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" adj="5675" fillcolor="#4f81bd [3204]" strokecolor="#243f60 [1604]" strokeweight="2pt">
                <v:path arrowok="t"/>
              </v:shape>
            </w:pict>
          </mc:Fallback>
        </mc:AlternateContent>
      </w:r>
      <w:r w:rsidRPr="00FF3978">
        <w:rPr>
          <w:rFonts w:asciiTheme="majorHAnsi" w:hAnsiTheme="majorHAnsi" w:cstheme="majorHAnsi"/>
          <w:noProof/>
        </w:rPr>
        <mc:AlternateContent>
          <mc:Choice Requires="wps">
            <w:drawing>
              <wp:anchor distT="0" distB="0" distL="114300" distR="114300" simplePos="0" relativeHeight="251660800" behindDoc="0" locked="0" layoutInCell="1" allowOverlap="1" wp14:anchorId="03E0099A" wp14:editId="44DD1BDB">
                <wp:simplePos x="0" y="0"/>
                <wp:positionH relativeFrom="column">
                  <wp:posOffset>427990</wp:posOffset>
                </wp:positionH>
                <wp:positionV relativeFrom="paragraph">
                  <wp:posOffset>105410</wp:posOffset>
                </wp:positionV>
                <wp:extent cx="1470660" cy="1534795"/>
                <wp:effectExtent l="0" t="0" r="0" b="8255"/>
                <wp:wrapNone/>
                <wp:docPr id="60" name="Obdĺžnik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0660" cy="15347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CA26FE" w14:textId="77777777" w:rsidR="001723A9" w:rsidRPr="00FF3978" w:rsidRDefault="001723A9" w:rsidP="00125788">
                            <w:pPr>
                              <w:spacing w:before="0" w:after="20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0099A" id="Obdĺžnik 3" o:spid="_x0000_s1087" style="position:absolute;left:0;text-align:left;margin-left:33.7pt;margin-top:8.3pt;width:115.8pt;height:120.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" fillcolor="#4f81bd [3204]" strokecolor="#243f60 [1604]" strokeweight="2pt">
                <v:path arrowok="t"/>
                <v:textbox>
                  <w:txbxContent>
                    <w:p w14:paraId="26CA26FE" w14:textId="77777777" w:rsidR="001723A9" w:rsidRPr="00FF3978" w:rsidRDefault="001723A9" w:rsidP="00125788">
                      <w:pPr>
                        <w:spacing w:before="0" w:after="20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v:textbox>
              </v:rect>
            </w:pict>
          </mc:Fallback>
        </mc:AlternateContent>
      </w:r>
      <w:r w:rsidR="00125788" w:rsidRPr="00FF3978">
        <w:rPr>
          <w:rFonts w:asciiTheme="majorHAnsi" w:hAnsiTheme="majorHAnsi" w:cstheme="majorHAnsi"/>
          <w:lang w:eastAsia="en-US"/>
        </w:rPr>
        <w:tab/>
      </w:r>
      <w:r w:rsidR="00125788" w:rsidRPr="00FF3978">
        <w:rPr>
          <w:rFonts w:asciiTheme="majorHAnsi" w:hAnsiTheme="majorHAnsi" w:cstheme="majorHAnsi"/>
          <w:lang w:eastAsia="en-US"/>
        </w:rPr>
        <w:tab/>
      </w:r>
      <w:r w:rsidR="00125788" w:rsidRPr="00FF3978">
        <w:rPr>
          <w:rFonts w:asciiTheme="majorHAnsi" w:hAnsiTheme="majorHAnsi" w:cstheme="majorHAnsi"/>
          <w:lang w:eastAsia="en-US"/>
        </w:rPr>
        <w:tab/>
      </w:r>
      <w:r w:rsidR="00125788" w:rsidRPr="00FF3978">
        <w:rPr>
          <w:rFonts w:asciiTheme="majorHAnsi" w:hAnsiTheme="majorHAnsi" w:cstheme="majorHAnsi"/>
          <w:lang w:eastAsia="en-US"/>
        </w:rPr>
        <w:tab/>
      </w:r>
      <w:r w:rsidR="00125788" w:rsidRPr="00FF3978">
        <w:rPr>
          <w:rFonts w:asciiTheme="majorHAnsi" w:hAnsiTheme="majorHAnsi" w:cstheme="majorHAnsi"/>
          <w:lang w:eastAsia="en-US"/>
        </w:rPr>
        <w:tab/>
      </w:r>
      <w:r w:rsidR="00125788" w:rsidRPr="00FF3978">
        <w:rPr>
          <w:rFonts w:asciiTheme="majorHAnsi" w:hAnsiTheme="majorHAnsi" w:cstheme="majorHAnsi"/>
          <w:lang w:eastAsia="en-US"/>
        </w:rPr>
        <w:tab/>
      </w:r>
      <w:r w:rsidR="00125788" w:rsidRPr="00FF3978">
        <w:rPr>
          <w:rFonts w:asciiTheme="majorHAnsi" w:hAnsiTheme="majorHAnsi" w:cstheme="majorHAnsi"/>
          <w:lang w:eastAsia="en-US"/>
        </w:rPr>
        <w:tab/>
      </w:r>
      <w:r w:rsidR="006761DA" w:rsidRPr="00FF3978">
        <w:rPr>
          <w:rFonts w:asciiTheme="majorHAnsi" w:hAnsiTheme="majorHAnsi" w:cstheme="majorHAnsi"/>
          <w:noProof/>
        </w:rPr>
        <w:drawing>
          <wp:inline distT="0" distB="0" distL="0" distR="0" wp14:anchorId="71828243" wp14:editId="36CC3F26">
            <wp:extent cx="2538095" cy="1631315"/>
            <wp:effectExtent l="57150" t="19050" r="14605" b="83185"/>
            <wp:docPr id="10" name="Diagram 25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8" r:lo="rId79" r:qs="rId80" r:cs="rId81"/>
              </a:graphicData>
            </a:graphic>
          </wp:inline>
        </w:drawing>
      </w:r>
    </w:p>
    <w:p w14:paraId="39EA9229" w14:textId="77777777" w:rsidR="00D20CAE" w:rsidRPr="00FF3978" w:rsidRDefault="00125788" w:rsidP="00FF3978">
      <w:pPr>
        <w:pStyle w:val="Odsekzoznamu"/>
        <w:numPr>
          <w:ilvl w:val="0"/>
          <w:numId w:val="27"/>
        </w:numPr>
        <w:autoSpaceDE w:val="0"/>
        <w:autoSpaceDN w:val="0"/>
        <w:adjustRightInd w:val="0"/>
        <w:spacing w:before="60" w:after="60"/>
        <w:ind w:left="567" w:hanging="567"/>
        <w:contextualSpacing w:val="0"/>
        <w:jc w:val="both"/>
        <w:rPr>
          <w:rFonts w:asciiTheme="majorHAnsi" w:hAnsiTheme="majorHAnsi" w:cstheme="majorHAnsi"/>
          <w:b/>
          <w:szCs w:val="24"/>
          <w:u w:val="single"/>
        </w:rPr>
      </w:pPr>
      <w:r w:rsidRPr="00FF3978">
        <w:rPr>
          <w:rFonts w:asciiTheme="majorHAnsi" w:hAnsiTheme="majorHAnsi" w:cstheme="majorHAnsi"/>
          <w:b/>
          <w:szCs w:val="24"/>
          <w:u w:val="single"/>
        </w:rPr>
        <w:t xml:space="preserve">Partnerstvo bez právnej subjektivity a). </w:t>
      </w:r>
    </w:p>
    <w:p w14:paraId="76F60E93" w14:textId="77777777" w:rsidR="00125788" w:rsidRPr="00FF3978" w:rsidRDefault="00125788" w:rsidP="00FF3978">
      <w:pPr>
        <w:pStyle w:val="Odsekzoznamu"/>
        <w:autoSpaceDE w:val="0"/>
        <w:autoSpaceDN w:val="0"/>
        <w:adjustRightInd w:val="0"/>
        <w:spacing w:before="60" w:after="60"/>
        <w:ind w:left="567"/>
        <w:contextualSpacing w:val="0"/>
        <w:jc w:val="both"/>
        <w:rPr>
          <w:rFonts w:asciiTheme="majorHAnsi" w:hAnsiTheme="majorHAnsi" w:cstheme="majorHAnsi"/>
          <w:szCs w:val="24"/>
        </w:rPr>
      </w:pPr>
      <w:r w:rsidRPr="00FF3978">
        <w:rPr>
          <w:rFonts w:asciiTheme="majorHAnsi" w:hAnsiTheme="majorHAnsi" w:cstheme="majorHAnsi"/>
          <w:szCs w:val="24"/>
        </w:rPr>
        <w:t>Zmluvnými stranami  v tomto prípade budú Poskytovateľ, generálny partner projektu a ostatní (všetci)  partneri projektu, tzn. na strane prijímateľa bude pluralita (klaster/EIP/partnerstvo bez právnej subjektivity). Komunikácia Poskytovateľa bude so všetkými partnermi projektu priamo, pričom generálny partner bude koordinovať prípravu a realizáciu projektu. Pôjde o tzv. delený záväzok podľa § 294 Obchodného zákonníka, v zmysle ktorého je každý partner projektu, ktorý je zmluvnou stranou, zodpovedný voči Poskytovateľovi  iba v rozsahu svojho podielu na plnení projektu, pričom musí byť splnený účel celého projektu. Tento model sa použije v prípade menšieho počtu partnerov podľa uváženia Poskytovateľa.</w:t>
      </w:r>
    </w:p>
    <w:p w14:paraId="687C7DC0" w14:textId="77777777" w:rsidR="00952AE3" w:rsidRPr="00FF3978" w:rsidRDefault="00952AE3" w:rsidP="00BD2F4A">
      <w:pPr>
        <w:autoSpaceDE w:val="0"/>
        <w:autoSpaceDN w:val="0"/>
        <w:adjustRightInd w:val="0"/>
        <w:spacing w:before="0" w:after="120"/>
        <w:rPr>
          <w:rFonts w:asciiTheme="majorHAnsi" w:hAnsiTheme="majorHAnsi" w:cstheme="majorHAnsi"/>
          <w:lang w:eastAsia="en-US"/>
        </w:rPr>
      </w:pPr>
    </w:p>
    <w:p w14:paraId="0AF12EA8" w14:textId="77777777" w:rsidR="00125788" w:rsidRPr="00FF3978" w:rsidRDefault="00125788" w:rsidP="00F1346E">
      <w:pPr>
        <w:pStyle w:val="Popis"/>
        <w:ind w:left="360" w:hanging="360"/>
        <w:rPr>
          <w:rFonts w:asciiTheme="majorHAnsi" w:hAnsiTheme="majorHAnsi" w:cstheme="majorHAnsi"/>
          <w:color w:val="808080" w:themeColor="background1" w:themeShade="80"/>
        </w:rPr>
      </w:pPr>
      <w:bookmarkStart w:id="103" w:name="_Toc284238191"/>
      <w:r w:rsidRPr="00FF3978">
        <w:rPr>
          <w:rFonts w:asciiTheme="majorHAnsi" w:hAnsiTheme="majorHAnsi" w:cstheme="majorHAnsi"/>
          <w:color w:val="808080" w:themeColor="background1" w:themeShade="80"/>
        </w:rPr>
        <w:t>Schéma  – Kolektívne investície – partnerstvo bez právnej subjektivity a)</w:t>
      </w:r>
      <w:bookmarkEnd w:id="103"/>
    </w:p>
    <w:p w14:paraId="619798D4" w14:textId="77777777" w:rsidR="00125788" w:rsidRPr="00FF3978" w:rsidRDefault="004B3826" w:rsidP="00125788">
      <w:pPr>
        <w:pStyle w:val="Odsekzoznamu"/>
        <w:spacing w:after="120"/>
        <w:contextualSpacing w:val="0"/>
        <w:jc w:val="both"/>
        <w:rPr>
          <w:rFonts w:asciiTheme="majorHAnsi" w:hAnsiTheme="majorHAnsi" w:cstheme="majorHAnsi"/>
          <w:szCs w:val="24"/>
        </w:rPr>
      </w:pPr>
      <w:r w:rsidRPr="00FF3978">
        <w:rPr>
          <w:rFonts w:asciiTheme="majorHAnsi" w:hAnsiTheme="majorHAnsi" w:cstheme="majorHAnsi"/>
          <w:noProof/>
          <w:lang w:eastAsia="sk-SK"/>
        </w:rPr>
        <mc:AlternateContent>
          <mc:Choice Requires="wps">
            <w:drawing>
              <wp:anchor distT="0" distB="0" distL="114300" distR="114300" simplePos="0" relativeHeight="251662848" behindDoc="0" locked="0" layoutInCell="1" allowOverlap="1" wp14:anchorId="549F638E" wp14:editId="01BB14C2">
                <wp:simplePos x="0" y="0"/>
                <wp:positionH relativeFrom="column">
                  <wp:posOffset>427990</wp:posOffset>
                </wp:positionH>
                <wp:positionV relativeFrom="paragraph">
                  <wp:posOffset>212090</wp:posOffset>
                </wp:positionV>
                <wp:extent cx="1470660" cy="1359535"/>
                <wp:effectExtent l="0" t="0" r="0" b="0"/>
                <wp:wrapNone/>
                <wp:docPr id="59" name="Obdĺžnik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0660" cy="135953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885F70"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9F638E" id="Obdĺžnik 11" o:spid="_x0000_s1088" style="position:absolute;left:0;text-align:left;margin-left:33.7pt;margin-top:16.7pt;width:115.8pt;height:107.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" fillcolor="#4f81bd [3204]" strokecolor="#243f60 [1604]" strokeweight="2pt">
                <v:path arrowok="t"/>
                <v:textbox>
                  <w:txbxContent>
                    <w:p w14:paraId="15885F70"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Poskytovateľ</w:t>
                      </w:r>
                    </w:p>
                  </w:txbxContent>
                </v:textbox>
              </v:rect>
            </w:pict>
          </mc:Fallback>
        </mc:AlternateContent>
      </w:r>
    </w:p>
    <w:p w14:paraId="0FCEE6E4" w14:textId="77777777" w:rsidR="00952AE3" w:rsidRPr="00FF3978" w:rsidRDefault="004B3826" w:rsidP="00BD2F4A">
      <w:pPr>
        <w:pStyle w:val="Odsekzoznamu"/>
        <w:spacing w:after="120"/>
        <w:ind w:left="1416"/>
        <w:contextualSpacing w:val="0"/>
        <w:jc w:val="both"/>
        <w:rPr>
          <w:rFonts w:asciiTheme="majorHAnsi" w:hAnsiTheme="majorHAnsi" w:cstheme="majorHAnsi"/>
          <w:szCs w:val="24"/>
        </w:rPr>
      </w:pPr>
      <w:r w:rsidRPr="00FF3978">
        <w:rPr>
          <w:rFonts w:asciiTheme="majorHAnsi" w:hAnsiTheme="majorHAnsi" w:cstheme="majorHAnsi"/>
          <w:noProof/>
          <w:lang w:eastAsia="sk-SK"/>
        </w:rPr>
        <mc:AlternateContent>
          <mc:Choice Requires="wps">
            <w:drawing>
              <wp:anchor distT="0" distB="0" distL="114300" distR="114300" simplePos="0" relativeHeight="251663872" behindDoc="0" locked="0" layoutInCell="1" allowOverlap="1" wp14:anchorId="0118059C" wp14:editId="119BEED2">
                <wp:simplePos x="0" y="0"/>
                <wp:positionH relativeFrom="column">
                  <wp:posOffset>1955800</wp:posOffset>
                </wp:positionH>
                <wp:positionV relativeFrom="paragraph">
                  <wp:posOffset>474345</wp:posOffset>
                </wp:positionV>
                <wp:extent cx="685800" cy="304165"/>
                <wp:effectExtent l="0" t="0" r="0" b="635"/>
                <wp:wrapNone/>
                <wp:docPr id="55" name="Obojsmerná vodorovná šípka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800" cy="30416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34DEA9E" id="Obojsmerná vodorovná šípka 12" o:spid="_x0000_s1026" type="#_x0000_t69" style="position:absolute;margin-left:154pt;margin-top:37.35pt;width:54pt;height:23.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" adj="4790" fillcolor="#4f81bd [3204]" strokecolor="#243f60 [1604]" strokeweight="2pt">
                <v:path arrowok="t"/>
              </v:shape>
            </w:pict>
          </mc:Fallback>
        </mc:AlternateContent>
      </w:r>
      <w:r w:rsidR="00125788" w:rsidRPr="00FF3978">
        <w:rPr>
          <w:rFonts w:asciiTheme="majorHAnsi" w:hAnsiTheme="majorHAnsi" w:cstheme="majorHAnsi"/>
          <w:szCs w:val="24"/>
        </w:rPr>
        <w:tab/>
      </w:r>
      <w:r w:rsidR="00125788" w:rsidRPr="00FF3978">
        <w:rPr>
          <w:rFonts w:asciiTheme="majorHAnsi" w:hAnsiTheme="majorHAnsi" w:cstheme="majorHAnsi"/>
          <w:szCs w:val="24"/>
        </w:rPr>
        <w:tab/>
      </w:r>
      <w:r w:rsidR="00125788" w:rsidRPr="00FF3978">
        <w:rPr>
          <w:rFonts w:asciiTheme="majorHAnsi" w:hAnsiTheme="majorHAnsi" w:cstheme="majorHAnsi"/>
          <w:szCs w:val="24"/>
        </w:rPr>
        <w:tab/>
      </w:r>
      <w:r w:rsidR="00125788" w:rsidRPr="00FF3978">
        <w:rPr>
          <w:rFonts w:asciiTheme="majorHAnsi" w:hAnsiTheme="majorHAnsi" w:cstheme="majorHAnsi"/>
          <w:szCs w:val="24"/>
        </w:rPr>
        <w:tab/>
      </w:r>
      <w:r w:rsidR="006761DA" w:rsidRPr="00FF3978">
        <w:rPr>
          <w:rFonts w:asciiTheme="majorHAnsi" w:hAnsiTheme="majorHAnsi" w:cstheme="majorHAnsi"/>
          <w:noProof/>
          <w:szCs w:val="24"/>
          <w:lang w:eastAsia="sk-SK"/>
        </w:rPr>
        <w:drawing>
          <wp:inline distT="0" distB="0" distL="0" distR="0" wp14:anchorId="26259ACB" wp14:editId="0BB0206B">
            <wp:extent cx="2996565" cy="1384935"/>
            <wp:effectExtent l="0" t="0" r="13335" b="24765"/>
            <wp:docPr id="11" name="Diagram 25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3" r:lo="rId84" r:qs="rId85" r:cs="rId86"/>
              </a:graphicData>
            </a:graphic>
          </wp:inline>
        </w:drawing>
      </w:r>
    </w:p>
    <w:p w14:paraId="1BF7DD75" w14:textId="77777777" w:rsidR="00125788" w:rsidRPr="00FF3978" w:rsidRDefault="00125788" w:rsidP="00BD2F4A">
      <w:pPr>
        <w:pStyle w:val="Odsekzoznamu"/>
        <w:spacing w:after="120"/>
        <w:ind w:left="1416"/>
        <w:contextualSpacing w:val="0"/>
        <w:jc w:val="both"/>
        <w:rPr>
          <w:rFonts w:asciiTheme="majorHAnsi" w:hAnsiTheme="majorHAnsi" w:cstheme="majorHAnsi"/>
          <w:szCs w:val="24"/>
        </w:rPr>
      </w:pPr>
      <w:r w:rsidRPr="00FF3978">
        <w:rPr>
          <w:rFonts w:asciiTheme="majorHAnsi" w:hAnsiTheme="majorHAnsi" w:cstheme="majorHAnsi"/>
          <w:szCs w:val="24"/>
        </w:rPr>
        <w:lastRenderedPageBreak/>
        <w:tab/>
      </w:r>
      <w:r w:rsidRPr="00FF3978">
        <w:rPr>
          <w:rFonts w:asciiTheme="majorHAnsi" w:hAnsiTheme="majorHAnsi" w:cstheme="majorHAnsi"/>
          <w:szCs w:val="24"/>
        </w:rPr>
        <w:tab/>
      </w:r>
      <w:r w:rsidRPr="00FF3978">
        <w:rPr>
          <w:rFonts w:asciiTheme="majorHAnsi" w:hAnsiTheme="majorHAnsi" w:cstheme="majorHAnsi"/>
          <w:szCs w:val="24"/>
        </w:rPr>
        <w:tab/>
      </w:r>
      <w:r w:rsidRPr="00FF3978">
        <w:rPr>
          <w:rFonts w:asciiTheme="majorHAnsi" w:hAnsiTheme="majorHAnsi" w:cstheme="majorHAnsi"/>
          <w:szCs w:val="24"/>
        </w:rPr>
        <w:tab/>
      </w:r>
      <w:r w:rsidRPr="00FF3978">
        <w:rPr>
          <w:rFonts w:asciiTheme="majorHAnsi" w:hAnsiTheme="majorHAnsi" w:cstheme="majorHAnsi"/>
          <w:szCs w:val="24"/>
        </w:rPr>
        <w:tab/>
      </w:r>
      <w:r w:rsidRPr="00FF3978">
        <w:rPr>
          <w:rFonts w:asciiTheme="majorHAnsi" w:hAnsiTheme="majorHAnsi" w:cstheme="majorHAnsi"/>
          <w:szCs w:val="24"/>
        </w:rPr>
        <w:tab/>
      </w:r>
      <w:r w:rsidRPr="00FF3978">
        <w:rPr>
          <w:rFonts w:asciiTheme="majorHAnsi" w:hAnsiTheme="majorHAnsi" w:cstheme="majorHAnsi"/>
          <w:szCs w:val="24"/>
        </w:rPr>
        <w:tab/>
      </w:r>
      <w:r w:rsidRPr="00FF3978">
        <w:rPr>
          <w:rFonts w:asciiTheme="majorHAnsi" w:hAnsiTheme="majorHAnsi" w:cstheme="majorHAnsi"/>
        </w:rPr>
        <w:tab/>
      </w:r>
    </w:p>
    <w:p w14:paraId="0EF79FBB" w14:textId="77777777" w:rsidR="00D20CAE" w:rsidRPr="00FF3978" w:rsidRDefault="00125788" w:rsidP="00FF3978">
      <w:pPr>
        <w:pStyle w:val="Odsekzoznamu"/>
        <w:numPr>
          <w:ilvl w:val="0"/>
          <w:numId w:val="27"/>
        </w:numPr>
        <w:autoSpaceDE w:val="0"/>
        <w:autoSpaceDN w:val="0"/>
        <w:adjustRightInd w:val="0"/>
        <w:spacing w:before="60" w:after="60"/>
        <w:ind w:left="567" w:hanging="567"/>
        <w:contextualSpacing w:val="0"/>
        <w:jc w:val="both"/>
        <w:rPr>
          <w:rFonts w:asciiTheme="majorHAnsi" w:hAnsiTheme="majorHAnsi" w:cstheme="majorHAnsi"/>
          <w:b/>
          <w:szCs w:val="24"/>
          <w:u w:val="single"/>
        </w:rPr>
      </w:pPr>
      <w:r w:rsidRPr="00FF3978">
        <w:rPr>
          <w:rFonts w:asciiTheme="majorHAnsi" w:hAnsiTheme="majorHAnsi" w:cstheme="majorHAnsi"/>
          <w:b/>
          <w:szCs w:val="24"/>
          <w:u w:val="single"/>
        </w:rPr>
        <w:t xml:space="preserve">Partnerstvo bez právnej subjektivity b). </w:t>
      </w:r>
    </w:p>
    <w:p w14:paraId="4CB794B0" w14:textId="77777777" w:rsidR="00125788" w:rsidRPr="00FF3978" w:rsidRDefault="00125788" w:rsidP="00FF3978">
      <w:pPr>
        <w:pStyle w:val="Odsekzoznamu"/>
        <w:autoSpaceDE w:val="0"/>
        <w:autoSpaceDN w:val="0"/>
        <w:adjustRightInd w:val="0"/>
        <w:spacing w:before="60" w:after="60"/>
        <w:ind w:left="567"/>
        <w:contextualSpacing w:val="0"/>
        <w:jc w:val="both"/>
        <w:rPr>
          <w:rFonts w:asciiTheme="majorHAnsi" w:hAnsiTheme="majorHAnsi" w:cstheme="majorHAnsi"/>
          <w:szCs w:val="24"/>
        </w:rPr>
      </w:pPr>
      <w:r w:rsidRPr="00FF3978">
        <w:rPr>
          <w:rFonts w:asciiTheme="majorHAnsi" w:hAnsiTheme="majorHAnsi" w:cstheme="majorHAnsi"/>
          <w:szCs w:val="24"/>
        </w:rPr>
        <w:t>Zmluvnými stranami  v tomto prípade budú Poskytovateľ, generálny partner projektu a ostatní (všetci) partneri projektu, tzn. na strane prijímateľa bude pluralita (klaster/EIP/partnerstvo bez právnej subjektivity). Komunikácia Poskytovateľa bude prioritne prebiehať prostredníctvom generálneho partnera. Pôjde o tzv. delený záväzok podľa § 294 Obchodného zákonníka, v zmysle ktorého je každý partner projektu, ktorý je zmluvnou stranou, zodpovedný voči Poskytovateľovi  iba v rozsahu svojho podielu na plnení projektu, pričom musí byť splnený účel celého projektu. Tento model sa použije v prípade väčšieho počtu partnerov podľa uváženia Poskytovateľa</w:t>
      </w:r>
    </w:p>
    <w:p w14:paraId="39CFEFEA" w14:textId="77777777" w:rsidR="00125788" w:rsidRPr="00FF3978" w:rsidRDefault="00125788" w:rsidP="00125788">
      <w:pPr>
        <w:autoSpaceDE w:val="0"/>
        <w:autoSpaceDN w:val="0"/>
        <w:adjustRightInd w:val="0"/>
        <w:spacing w:before="0" w:after="120"/>
        <w:rPr>
          <w:rFonts w:asciiTheme="majorHAnsi" w:hAnsiTheme="majorHAnsi" w:cstheme="majorHAnsi"/>
          <w:lang w:eastAsia="en-US"/>
        </w:rPr>
      </w:pPr>
    </w:p>
    <w:p w14:paraId="7933C4E3" w14:textId="77777777" w:rsidR="00053055" w:rsidRPr="00FF3978" w:rsidRDefault="00125788" w:rsidP="004B651B">
      <w:pPr>
        <w:pStyle w:val="Popis"/>
        <w:ind w:firstLine="567"/>
        <w:rPr>
          <w:rFonts w:asciiTheme="majorHAnsi" w:hAnsiTheme="majorHAnsi" w:cstheme="majorHAnsi"/>
          <w:color w:val="808080" w:themeColor="background1" w:themeShade="80"/>
        </w:rPr>
      </w:pPr>
      <w:bookmarkStart w:id="104" w:name="_Toc284238192"/>
      <w:r w:rsidRPr="00FF3978">
        <w:rPr>
          <w:rFonts w:asciiTheme="majorHAnsi" w:hAnsiTheme="majorHAnsi" w:cstheme="majorHAnsi"/>
          <w:color w:val="808080" w:themeColor="background1" w:themeShade="80"/>
        </w:rPr>
        <w:t>Schéma –</w:t>
      </w:r>
      <w:bookmarkEnd w:id="104"/>
      <w:r w:rsidRPr="00FF3978">
        <w:rPr>
          <w:rFonts w:asciiTheme="majorHAnsi" w:hAnsiTheme="majorHAnsi" w:cstheme="majorHAnsi"/>
          <w:color w:val="808080" w:themeColor="background1" w:themeShade="80"/>
        </w:rPr>
        <w:t xml:space="preserve"> Kolektívne  investície – partnerstvo bez právnej subjektivity b)</w:t>
      </w:r>
    </w:p>
    <w:p w14:paraId="52153359" w14:textId="77777777" w:rsidR="00053055" w:rsidRPr="00FF3978" w:rsidRDefault="00053055" w:rsidP="00053055">
      <w:pPr>
        <w:spacing w:before="0" w:after="200"/>
        <w:rPr>
          <w:rFonts w:asciiTheme="majorHAnsi" w:hAnsiTheme="majorHAnsi" w:cstheme="majorHAnsi"/>
          <w:sz w:val="22"/>
          <w:szCs w:val="22"/>
        </w:rPr>
      </w:pPr>
    </w:p>
    <w:p w14:paraId="125FB2FA" w14:textId="77777777" w:rsidR="00053055" w:rsidRPr="00FF3978" w:rsidRDefault="004B3826" w:rsidP="00053055">
      <w:pPr>
        <w:tabs>
          <w:tab w:val="left" w:pos="4253"/>
        </w:tabs>
        <w:spacing w:before="0" w:after="200"/>
        <w:ind w:firstLine="4395"/>
        <w:rPr>
          <w:rFonts w:asciiTheme="majorHAnsi" w:hAnsiTheme="majorHAnsi" w:cstheme="majorHAnsi"/>
          <w:i/>
          <w:sz w:val="22"/>
          <w:szCs w:val="22"/>
        </w:rPr>
      </w:pPr>
      <w:r w:rsidRPr="00FF3978">
        <w:rPr>
          <w:rFonts w:asciiTheme="majorHAnsi" w:hAnsiTheme="majorHAnsi" w:cstheme="majorHAnsi"/>
          <w:noProof/>
        </w:rPr>
        <mc:AlternateContent>
          <mc:Choice Requires="wps">
            <w:drawing>
              <wp:anchor distT="0" distB="0" distL="114300" distR="114300" simplePos="0" relativeHeight="251670016" behindDoc="0" locked="0" layoutInCell="1" allowOverlap="1" wp14:anchorId="7ED8572C" wp14:editId="4C953CED">
                <wp:simplePos x="0" y="0"/>
                <wp:positionH relativeFrom="column">
                  <wp:posOffset>382270</wp:posOffset>
                </wp:positionH>
                <wp:positionV relativeFrom="paragraph">
                  <wp:posOffset>198120</wp:posOffset>
                </wp:positionV>
                <wp:extent cx="1231900" cy="1351280"/>
                <wp:effectExtent l="0" t="0" r="6350" b="1270"/>
                <wp:wrapNone/>
                <wp:docPr id="32" name="Obdĺžnik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1900" cy="13512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EDAE57" w14:textId="77777777" w:rsidR="001723A9" w:rsidRPr="00FF3978" w:rsidRDefault="001723A9" w:rsidP="00053055">
                            <w:pPr>
                              <w:spacing w:before="0" w:after="20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D8572C" id="Obdĺžnik 32" o:spid="_x0000_s1089" style="position:absolute;left:0;text-align:left;margin-left:30.1pt;margin-top:15.6pt;width:97pt;height:106.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" fillcolor="#4f81bd [3204]" strokecolor="#243f60 [1604]" strokeweight="2pt">
                <v:path arrowok="t"/>
                <v:textbox>
                  <w:txbxContent>
                    <w:p w14:paraId="4DEDAE57" w14:textId="77777777" w:rsidR="001723A9" w:rsidRPr="00FF3978" w:rsidRDefault="001723A9" w:rsidP="00053055">
                      <w:pPr>
                        <w:spacing w:before="0" w:after="20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v:textbox>
              </v:rect>
            </w:pict>
          </mc:Fallback>
        </mc:AlternateContent>
      </w:r>
      <w:r w:rsidRPr="00FF3978">
        <w:rPr>
          <w:rFonts w:asciiTheme="majorHAnsi" w:hAnsiTheme="majorHAnsi" w:cstheme="majorHAnsi"/>
          <w:noProof/>
        </w:rPr>
        <mc:AlternateContent>
          <mc:Choice Requires="wps">
            <w:drawing>
              <wp:anchor distT="0" distB="0" distL="114300" distR="114300" simplePos="0" relativeHeight="251671040" behindDoc="0" locked="0" layoutInCell="1" allowOverlap="1" wp14:anchorId="144F3960" wp14:editId="3E58D338">
                <wp:simplePos x="0" y="0"/>
                <wp:positionH relativeFrom="column">
                  <wp:posOffset>1816100</wp:posOffset>
                </wp:positionH>
                <wp:positionV relativeFrom="paragraph">
                  <wp:posOffset>502920</wp:posOffset>
                </wp:positionV>
                <wp:extent cx="898525" cy="657225"/>
                <wp:effectExtent l="0" t="0" r="0" b="9525"/>
                <wp:wrapNone/>
                <wp:docPr id="33" name="Obojsmerná vodorovná šípka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8525" cy="65722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ADB2DCD" id="Obojsmerná vodorovná šípka 33" o:spid="_x0000_s1026" type="#_x0000_t69" style="position:absolute;margin-left:143pt;margin-top:39.6pt;width:70.75pt;height:51.7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" adj="7900" fillcolor="#4f81bd [3204]" strokecolor="#243f60 [1604]" strokeweight="2pt">
                <v:path arrowok="t"/>
              </v:shape>
            </w:pict>
          </mc:Fallback>
        </mc:AlternateContent>
      </w:r>
      <w:r w:rsidR="006761DA" w:rsidRPr="00FF3978">
        <w:rPr>
          <w:rFonts w:asciiTheme="majorHAnsi" w:hAnsiTheme="majorHAnsi" w:cstheme="majorHAnsi"/>
          <w:i/>
          <w:noProof/>
          <w:sz w:val="22"/>
          <w:szCs w:val="22"/>
        </w:rPr>
        <w:drawing>
          <wp:inline distT="0" distB="0" distL="0" distR="0" wp14:anchorId="70ABDFC9" wp14:editId="0CB51710">
            <wp:extent cx="3136900" cy="1563370"/>
            <wp:effectExtent l="76200" t="57150" r="101600" b="113030"/>
            <wp:docPr id="12" name="Diagram 3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8" r:lo="rId89" r:qs="rId90" r:cs="rId91"/>
              </a:graphicData>
            </a:graphic>
          </wp:inline>
        </w:drawing>
      </w:r>
    </w:p>
    <w:p w14:paraId="7C61EBE5" w14:textId="77777777" w:rsidR="00053055" w:rsidRPr="00FF3978" w:rsidRDefault="00053055" w:rsidP="00053055">
      <w:pPr>
        <w:spacing w:before="0" w:after="200"/>
        <w:rPr>
          <w:rFonts w:asciiTheme="majorHAnsi" w:hAnsiTheme="majorHAnsi" w:cstheme="majorHAnsi"/>
          <w:sz w:val="22"/>
          <w:szCs w:val="22"/>
        </w:rPr>
      </w:pPr>
    </w:p>
    <w:p w14:paraId="49B8A42E" w14:textId="77777777" w:rsidR="00125788" w:rsidRPr="00FF3978" w:rsidRDefault="00125788" w:rsidP="00FF3978">
      <w:pPr>
        <w:pStyle w:val="Odsekzoznamu"/>
        <w:numPr>
          <w:ilvl w:val="0"/>
          <w:numId w:val="27"/>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b/>
          <w:szCs w:val="24"/>
          <w:u w:val="single"/>
        </w:rPr>
        <w:t>Partnerstvo, v ktorom nemusia byť všetci partneri prijímateľmi NFP.</w:t>
      </w:r>
      <w:r w:rsidRPr="00FF3978">
        <w:rPr>
          <w:rFonts w:asciiTheme="majorHAnsi" w:hAnsiTheme="majorHAnsi" w:cstheme="majorHAnsi"/>
          <w:szCs w:val="24"/>
        </w:rPr>
        <w:t xml:space="preserve"> Táto alternatíva sa použije v prípade projektov </w:t>
      </w:r>
      <w:r w:rsidR="00D83296" w:rsidRPr="00FF3978">
        <w:rPr>
          <w:rFonts w:asciiTheme="majorHAnsi" w:hAnsiTheme="majorHAnsi" w:cstheme="majorHAnsi"/>
          <w:szCs w:val="24"/>
        </w:rPr>
        <w:t xml:space="preserve">vypracovania Programov </w:t>
      </w:r>
      <w:r w:rsidRPr="00FF3978">
        <w:rPr>
          <w:rFonts w:asciiTheme="majorHAnsi" w:hAnsiTheme="majorHAnsi" w:cstheme="majorHAnsi"/>
          <w:szCs w:val="24"/>
        </w:rPr>
        <w:t xml:space="preserve">starostlivosti o les. Zmluvnými stranami v tomto prípade budú Poskytovateľ  a prijímateľ ako partner projektu, pričom nie všetci partneri musia byť prijímateľmi NFP. Ak bude prijímateľom NFP aj partner projektu, bude v rámci zmluvy o poskytnutí NFP aj zmluvnou stranou vo vzťahu k Poskytovateľovi. Pôjde o tzv. delený záväzok podľa § 294 Obchodného zákonníka, v zmysle ktorého je každý partner projektu, ktorý je zmluvnou stranou, zodpovedný voči Poskytovateľovi  iba v rozsahu svojho podielu na plnení projektu, pričom musí byť splnený účel celého projektu. </w:t>
      </w:r>
    </w:p>
    <w:p w14:paraId="4B7F50D4" w14:textId="77777777" w:rsidR="00125788" w:rsidRPr="00FF3978" w:rsidRDefault="00125788" w:rsidP="00125788">
      <w:pPr>
        <w:pStyle w:val="Popis"/>
        <w:ind w:left="360" w:firstLine="207"/>
        <w:rPr>
          <w:rFonts w:asciiTheme="majorHAnsi" w:hAnsiTheme="majorHAnsi" w:cstheme="majorHAnsi"/>
          <w:color w:val="808080" w:themeColor="background1" w:themeShade="80"/>
        </w:rPr>
      </w:pPr>
    </w:p>
    <w:p w14:paraId="6E4C9FDE" w14:textId="77777777" w:rsidR="00125788" w:rsidRPr="00FF3978" w:rsidRDefault="00125788" w:rsidP="00125788">
      <w:pPr>
        <w:pStyle w:val="Popis"/>
        <w:ind w:left="360" w:firstLine="207"/>
        <w:rPr>
          <w:rFonts w:asciiTheme="majorHAnsi" w:hAnsiTheme="majorHAnsi" w:cstheme="majorHAnsi"/>
          <w:color w:val="808080" w:themeColor="background1" w:themeShade="80"/>
        </w:rPr>
      </w:pPr>
      <w:r w:rsidRPr="00FF3978">
        <w:rPr>
          <w:rFonts w:asciiTheme="majorHAnsi" w:hAnsiTheme="majorHAnsi" w:cstheme="majorHAnsi"/>
          <w:color w:val="808080" w:themeColor="background1" w:themeShade="80"/>
        </w:rPr>
        <w:t>Schéma  – Kolektívne investície – partner/prijímateľ projektu</w:t>
      </w:r>
    </w:p>
    <w:p w14:paraId="0C9DF319" w14:textId="77777777" w:rsidR="00125788" w:rsidRPr="00FF3978" w:rsidRDefault="004B3826" w:rsidP="00125788">
      <w:pPr>
        <w:pStyle w:val="Odsekzoznamu"/>
        <w:spacing w:after="120"/>
        <w:contextualSpacing w:val="0"/>
        <w:jc w:val="both"/>
        <w:rPr>
          <w:rFonts w:asciiTheme="majorHAnsi" w:hAnsiTheme="majorHAnsi" w:cstheme="majorHAnsi"/>
          <w:szCs w:val="24"/>
        </w:rPr>
      </w:pPr>
      <w:r w:rsidRPr="00FF3978">
        <w:rPr>
          <w:rFonts w:asciiTheme="majorHAnsi" w:hAnsiTheme="majorHAnsi" w:cstheme="majorHAnsi"/>
          <w:noProof/>
          <w:lang w:eastAsia="sk-SK"/>
        </w:rPr>
        <mc:AlternateContent>
          <mc:Choice Requires="wps">
            <w:drawing>
              <wp:anchor distT="0" distB="0" distL="114300" distR="114300" simplePos="0" relativeHeight="251668992" behindDoc="0" locked="0" layoutInCell="1" allowOverlap="1" wp14:anchorId="1A4269CD" wp14:editId="00E19EAA">
                <wp:simplePos x="0" y="0"/>
                <wp:positionH relativeFrom="column">
                  <wp:posOffset>4465955</wp:posOffset>
                </wp:positionH>
                <wp:positionV relativeFrom="paragraph">
                  <wp:posOffset>80645</wp:posOffset>
                </wp:positionV>
                <wp:extent cx="993775" cy="1586865"/>
                <wp:effectExtent l="0" t="0" r="0" b="0"/>
                <wp:wrapNone/>
                <wp:docPr id="38" name="Obdĺžnik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3775" cy="15868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78A2FF"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 xml:space="preserve">2. </w:t>
                            </w:r>
                            <w:r w:rsidRPr="00FF3978">
                              <w:rPr>
                                <w:rFonts w:asciiTheme="majorHAnsi" w:hAnsiTheme="majorHAnsi" w:cstheme="majorHAnsi"/>
                                <w:sz w:val="20"/>
                                <w:szCs w:val="20"/>
                                <w:lang w:eastAsia="en-US"/>
                              </w:rPr>
                              <w:t>/N. partner pr</w:t>
                            </w:r>
                            <w:r w:rsidRPr="00FF3978">
                              <w:rPr>
                                <w:rFonts w:asciiTheme="majorHAnsi" w:hAnsiTheme="majorHAnsi" w:cstheme="majorHAnsi"/>
                                <w:b/>
                                <w:sz w:val="20"/>
                                <w:szCs w:val="20"/>
                                <w:lang w:eastAsia="en-US"/>
                              </w:rPr>
                              <w:t>ojek</w:t>
                            </w:r>
                            <w:r w:rsidRPr="00FF3978">
                              <w:rPr>
                                <w:rFonts w:asciiTheme="majorHAnsi" w:hAnsiTheme="majorHAnsi" w:cstheme="majorHAnsi"/>
                                <w:sz w:val="20"/>
                                <w:szCs w:val="20"/>
                                <w:lang w:eastAsia="en-US"/>
                              </w:rPr>
                              <w:t>tu (môže a nemusí byť prijímateľom 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4269CD" id="Obdĺžnik 38" o:spid="_x0000_s1090" style="position:absolute;left:0;text-align:left;margin-left:351.65pt;margin-top:6.35pt;width:78.25pt;height:124.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" fillcolor="#4f81bd [3204]" strokecolor="#243f60 [1604]" strokeweight="2pt">
                <v:path arrowok="t"/>
                <v:textbox>
                  <w:txbxContent>
                    <w:p w14:paraId="4878A2FF"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 xml:space="preserve">2. </w:t>
                      </w:r>
                      <w:r w:rsidRPr="00FF3978">
                        <w:rPr>
                          <w:rFonts w:asciiTheme="majorHAnsi" w:hAnsiTheme="majorHAnsi" w:cstheme="majorHAnsi"/>
                          <w:sz w:val="20"/>
                          <w:szCs w:val="20"/>
                          <w:lang w:eastAsia="en-US"/>
                        </w:rPr>
                        <w:t>/N. partner pr</w:t>
                      </w:r>
                      <w:r w:rsidRPr="00FF3978">
                        <w:rPr>
                          <w:rFonts w:asciiTheme="majorHAnsi" w:hAnsiTheme="majorHAnsi" w:cstheme="majorHAnsi"/>
                          <w:b/>
                          <w:sz w:val="20"/>
                          <w:szCs w:val="20"/>
                          <w:lang w:eastAsia="en-US"/>
                        </w:rPr>
                        <w:t>ojek</w:t>
                      </w:r>
                      <w:r w:rsidRPr="00FF3978">
                        <w:rPr>
                          <w:rFonts w:asciiTheme="majorHAnsi" w:hAnsiTheme="majorHAnsi" w:cstheme="majorHAnsi"/>
                          <w:sz w:val="20"/>
                          <w:szCs w:val="20"/>
                          <w:lang w:eastAsia="en-US"/>
                        </w:rPr>
                        <w:t>tu (môže a nemusí byť prijímateľom NFP)</w:t>
                      </w:r>
                    </w:p>
                  </w:txbxContent>
                </v:textbox>
              </v:rect>
            </w:pict>
          </mc:Fallback>
        </mc:AlternateContent>
      </w:r>
    </w:p>
    <w:p w14:paraId="2283CBD8" w14:textId="77777777" w:rsidR="00125788" w:rsidRPr="00FF3978" w:rsidRDefault="004B3826" w:rsidP="00125788">
      <w:pPr>
        <w:autoSpaceDE w:val="0"/>
        <w:autoSpaceDN w:val="0"/>
        <w:adjustRightInd w:val="0"/>
        <w:spacing w:before="0" w:after="120"/>
        <w:ind w:left="1560" w:hanging="855"/>
        <w:rPr>
          <w:rFonts w:asciiTheme="majorHAnsi" w:hAnsiTheme="majorHAnsi" w:cstheme="majorHAnsi"/>
          <w:lang w:eastAsia="en-US"/>
        </w:rPr>
      </w:pPr>
      <w:r w:rsidRPr="00FF3978">
        <w:rPr>
          <w:rFonts w:asciiTheme="majorHAnsi" w:hAnsiTheme="majorHAnsi" w:cstheme="majorHAnsi"/>
          <w:noProof/>
        </w:rPr>
        <mc:AlternateContent>
          <mc:Choice Requires="wps">
            <w:drawing>
              <wp:anchor distT="0" distB="0" distL="114300" distR="114300" simplePos="0" relativeHeight="251666944" behindDoc="0" locked="0" layoutInCell="1" allowOverlap="1" wp14:anchorId="6A909448" wp14:editId="479574A9">
                <wp:simplePos x="0" y="0"/>
                <wp:positionH relativeFrom="column">
                  <wp:posOffset>2463165</wp:posOffset>
                </wp:positionH>
                <wp:positionV relativeFrom="paragraph">
                  <wp:posOffset>82550</wp:posOffset>
                </wp:positionV>
                <wp:extent cx="1001395" cy="914400"/>
                <wp:effectExtent l="0" t="0" r="8255" b="0"/>
                <wp:wrapNone/>
                <wp:docPr id="36" name="Obdĺžnik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1395"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6379229"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Prijímateľ ako 1.</w:t>
                            </w:r>
                            <w:r>
                              <w:rPr>
                                <w:rFonts w:asciiTheme="majorHAnsi" w:hAnsiTheme="majorHAnsi" w:cstheme="majorHAnsi"/>
                                <w:sz w:val="20"/>
                                <w:szCs w:val="20"/>
                                <w:lang w:eastAsia="en-US"/>
                              </w:rPr>
                              <w:t xml:space="preserve"> </w:t>
                            </w:r>
                            <w:r w:rsidRPr="00FF3978">
                              <w:rPr>
                                <w:rFonts w:asciiTheme="majorHAnsi" w:hAnsiTheme="majorHAnsi" w:cstheme="majorHAnsi"/>
                                <w:sz w:val="20"/>
                                <w:szCs w:val="20"/>
                                <w:lang w:eastAsia="en-US"/>
                              </w:rPr>
                              <w:t>partner projektu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A909448" id="Obdĺžnik 36" o:spid="_x0000_s1091" style="position:absolute;left:0;text-align:left;margin-left:193.95pt;margin-top:6.5pt;width:78.85pt;height:1in;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" fillcolor="#4f81bd [3204]" strokecolor="#243f60 [1604]" strokeweight="2pt">
                <v:path arrowok="t"/>
                <v:textbox>
                  <w:txbxContent>
                    <w:p w14:paraId="66379229"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Prijímateľ ako 1.</w:t>
                      </w:r>
                      <w:r>
                        <w:rPr>
                          <w:rFonts w:asciiTheme="majorHAnsi" w:hAnsiTheme="majorHAnsi" w:cstheme="majorHAnsi"/>
                          <w:sz w:val="20"/>
                          <w:szCs w:val="20"/>
                          <w:lang w:eastAsia="en-US"/>
                        </w:rPr>
                        <w:t xml:space="preserve"> </w:t>
                      </w:r>
                      <w:r w:rsidRPr="00FF3978">
                        <w:rPr>
                          <w:rFonts w:asciiTheme="majorHAnsi" w:hAnsiTheme="majorHAnsi" w:cstheme="majorHAnsi"/>
                          <w:sz w:val="20"/>
                          <w:szCs w:val="20"/>
                          <w:lang w:eastAsia="en-US"/>
                        </w:rPr>
                        <w:t>partner projektu</w:t>
                      </w:r>
                    </w:p>
                  </w:txbxContent>
                </v:textbox>
              </v:rect>
            </w:pict>
          </mc:Fallback>
        </mc:AlternateContent>
      </w:r>
      <w:r w:rsidRPr="00FF3978">
        <w:rPr>
          <w:rFonts w:asciiTheme="majorHAnsi" w:hAnsiTheme="majorHAnsi" w:cstheme="majorHAnsi"/>
          <w:noProof/>
        </w:rPr>
        <mc:AlternateContent>
          <mc:Choice Requires="wps">
            <w:drawing>
              <wp:anchor distT="0" distB="0" distL="114300" distR="114300" simplePos="0" relativeHeight="251664896" behindDoc="0" locked="0" layoutInCell="1" allowOverlap="1" wp14:anchorId="4BA948EB" wp14:editId="385F2AD3">
                <wp:simplePos x="0" y="0"/>
                <wp:positionH relativeFrom="column">
                  <wp:posOffset>340360</wp:posOffset>
                </wp:positionH>
                <wp:positionV relativeFrom="paragraph">
                  <wp:posOffset>82550</wp:posOffset>
                </wp:positionV>
                <wp:extent cx="1041400" cy="914400"/>
                <wp:effectExtent l="0" t="0" r="6350" b="0"/>
                <wp:wrapNone/>
                <wp:docPr id="34" name="Obdĺžnik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1400"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DEBEF64"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BA948EB" id="Obdĺžnik 34" o:spid="_x0000_s1092" style="position:absolute;left:0;text-align:left;margin-left:26.8pt;margin-top:6.5pt;width:82pt;height:1in;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" fillcolor="#4f81bd [3204]" strokecolor="#243f60 [1604]" strokeweight="2pt">
                <v:path arrowok="t"/>
                <v:textbox>
                  <w:txbxContent>
                    <w:p w14:paraId="7DEBEF64"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v:textbox>
              </v:rect>
            </w:pict>
          </mc:Fallback>
        </mc:AlternateContent>
      </w:r>
    </w:p>
    <w:p w14:paraId="352FD511" w14:textId="77777777" w:rsidR="00125788" w:rsidRPr="00FF3978" w:rsidRDefault="004B3826" w:rsidP="00125788">
      <w:pPr>
        <w:autoSpaceDE w:val="0"/>
        <w:autoSpaceDN w:val="0"/>
        <w:adjustRightInd w:val="0"/>
        <w:spacing w:before="0" w:after="120"/>
        <w:ind w:left="1560" w:hanging="855"/>
        <w:rPr>
          <w:rFonts w:asciiTheme="majorHAnsi" w:hAnsiTheme="majorHAnsi" w:cstheme="majorHAnsi"/>
          <w:lang w:eastAsia="en-US"/>
        </w:rPr>
      </w:pPr>
      <w:r w:rsidRPr="00FF3978">
        <w:rPr>
          <w:rFonts w:asciiTheme="majorHAnsi" w:hAnsiTheme="majorHAnsi" w:cstheme="majorHAnsi"/>
          <w:noProof/>
        </w:rPr>
        <mc:AlternateContent>
          <mc:Choice Requires="wps">
            <w:drawing>
              <wp:anchor distT="0" distB="0" distL="114300" distR="114300" simplePos="0" relativeHeight="251667968" behindDoc="0" locked="0" layoutInCell="1" allowOverlap="1" wp14:anchorId="35FAB71F" wp14:editId="6E4FEB43">
                <wp:simplePos x="0" y="0"/>
                <wp:positionH relativeFrom="column">
                  <wp:posOffset>3631565</wp:posOffset>
                </wp:positionH>
                <wp:positionV relativeFrom="paragraph">
                  <wp:posOffset>98425</wp:posOffset>
                </wp:positionV>
                <wp:extent cx="699135" cy="484505"/>
                <wp:effectExtent l="0" t="19050" r="24765" b="10795"/>
                <wp:wrapNone/>
                <wp:docPr id="37" name="Šípka doprava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135"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4BD9B5C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Šípka doprava 37" o:spid="_x0000_s1026" type="#_x0000_t13" style="position:absolute;margin-left:285.95pt;margin-top:7.75pt;width:55.05pt;height:38.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" adj="14116" fillcolor="#4f81bd [3204]" strokecolor="#243f60 [1604]" strokeweight="2pt">
                <v:path arrowok="t"/>
              </v:shape>
            </w:pict>
          </mc:Fallback>
        </mc:AlternateContent>
      </w:r>
      <w:r w:rsidRPr="00FF3978">
        <w:rPr>
          <w:rFonts w:asciiTheme="majorHAnsi" w:hAnsiTheme="majorHAnsi" w:cstheme="majorHAnsi"/>
          <w:noProof/>
        </w:rPr>
        <mc:AlternateContent>
          <mc:Choice Requires="wps">
            <w:drawing>
              <wp:anchor distT="0" distB="0" distL="114300" distR="114300" simplePos="0" relativeHeight="251665920" behindDoc="0" locked="0" layoutInCell="1" allowOverlap="1" wp14:anchorId="0B0162BA" wp14:editId="4F3536F0">
                <wp:simplePos x="0" y="0"/>
                <wp:positionH relativeFrom="column">
                  <wp:posOffset>1493520</wp:posOffset>
                </wp:positionH>
                <wp:positionV relativeFrom="paragraph">
                  <wp:posOffset>98425</wp:posOffset>
                </wp:positionV>
                <wp:extent cx="850265" cy="484505"/>
                <wp:effectExtent l="0" t="0" r="6985" b="0"/>
                <wp:wrapNone/>
                <wp:docPr id="35" name="Obojsmerná vodorovná šípka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0265" cy="4845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68CC1B2" id="Obojsmerná vodorovná šípka 35" o:spid="_x0000_s1026" type="#_x0000_t69" style="position:absolute;margin-left:117.6pt;margin-top:7.75pt;width:66.95pt;height:38.1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" adj="6154" fillcolor="#4f81bd [3204]" strokecolor="#243f60 [1604]" strokeweight="2pt">
                <v:path arrowok="t"/>
              </v:shape>
            </w:pict>
          </mc:Fallback>
        </mc:AlternateContent>
      </w:r>
    </w:p>
    <w:p w14:paraId="070DBE7A" w14:textId="77777777" w:rsidR="00125788" w:rsidRPr="00FF3978" w:rsidRDefault="00125788" w:rsidP="00125788">
      <w:pPr>
        <w:autoSpaceDE w:val="0"/>
        <w:autoSpaceDN w:val="0"/>
        <w:adjustRightInd w:val="0"/>
        <w:spacing w:before="0" w:after="120"/>
        <w:ind w:left="1560" w:hanging="855"/>
        <w:rPr>
          <w:rFonts w:asciiTheme="majorHAnsi" w:hAnsiTheme="majorHAnsi" w:cstheme="majorHAnsi"/>
          <w:lang w:eastAsia="en-US"/>
        </w:rPr>
      </w:pPr>
    </w:p>
    <w:p w14:paraId="355104DE" w14:textId="77777777" w:rsidR="00125788" w:rsidRPr="00FF3978" w:rsidRDefault="00125788" w:rsidP="00125788">
      <w:pPr>
        <w:autoSpaceDE w:val="0"/>
        <w:autoSpaceDN w:val="0"/>
        <w:adjustRightInd w:val="0"/>
        <w:spacing w:before="0" w:after="120"/>
        <w:ind w:left="1560" w:hanging="855"/>
        <w:rPr>
          <w:rFonts w:asciiTheme="majorHAnsi" w:hAnsiTheme="majorHAnsi" w:cstheme="majorHAnsi"/>
          <w:lang w:eastAsia="en-US"/>
        </w:rPr>
      </w:pPr>
    </w:p>
    <w:p w14:paraId="00349B7C" w14:textId="77777777" w:rsidR="00125788" w:rsidRPr="00FF3978" w:rsidRDefault="00125788" w:rsidP="00125788">
      <w:pPr>
        <w:pStyle w:val="Odsekzoznamu"/>
        <w:rPr>
          <w:rFonts w:asciiTheme="majorHAnsi" w:hAnsiTheme="majorHAnsi" w:cstheme="majorHAnsi"/>
          <w:sz w:val="16"/>
          <w:szCs w:val="16"/>
        </w:rPr>
      </w:pPr>
    </w:p>
    <w:p w14:paraId="7D3D878F" w14:textId="77777777" w:rsidR="00960242" w:rsidRPr="00195E3B" w:rsidRDefault="00960242">
      <w:pPr>
        <w:spacing w:before="0"/>
        <w:jc w:val="left"/>
        <w:rPr>
          <w:rFonts w:asciiTheme="majorHAnsi" w:hAnsiTheme="majorHAnsi" w:cstheme="majorHAnsi"/>
          <w:sz w:val="18"/>
          <w:szCs w:val="22"/>
          <w:lang w:eastAsia="en-US"/>
        </w:rPr>
      </w:pPr>
      <w:r w:rsidRPr="00195E3B">
        <w:rPr>
          <w:rFonts w:asciiTheme="majorHAnsi" w:hAnsiTheme="majorHAnsi" w:cstheme="majorHAnsi"/>
          <w:sz w:val="18"/>
          <w:szCs w:val="22"/>
          <w:lang w:eastAsia="en-US"/>
        </w:rPr>
        <w:br w:type="page"/>
      </w:r>
    </w:p>
    <w:p w14:paraId="327961B0" w14:textId="0B99B58C" w:rsidR="00CA1F90" w:rsidRPr="00FF3978" w:rsidRDefault="00CA1F90"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
      </w:pPr>
      <w:bookmarkStart w:id="105" w:name="_Toc88724955"/>
      <w:r w:rsidRPr="00FF3978">
        <w:rPr>
          <w:rFonts w:asciiTheme="majorHAnsi" w:hAnsiTheme="majorHAnsi" w:cstheme="majorHAnsi"/>
          <w:bCs w:val="0"/>
          <w:iCs/>
        </w:rPr>
        <w:lastRenderedPageBreak/>
        <w:t>KONFLIKT ZÁUJMOV</w:t>
      </w:r>
      <w:bookmarkEnd w:id="105"/>
    </w:p>
    <w:p w14:paraId="75A5604C" w14:textId="77777777" w:rsidR="00B758CA" w:rsidRPr="00FF3978" w:rsidRDefault="00B758CA" w:rsidP="00B87D36">
      <w:pPr>
        <w:pStyle w:val="Odsekzoznamu"/>
        <w:spacing w:before="120" w:after="0"/>
        <w:ind w:left="426"/>
        <w:contextualSpacing w:val="0"/>
        <w:jc w:val="both"/>
        <w:rPr>
          <w:rFonts w:asciiTheme="majorHAnsi" w:hAnsiTheme="majorHAnsi" w:cstheme="majorHAnsi"/>
          <w:b/>
          <w:szCs w:val="24"/>
        </w:rPr>
      </w:pPr>
    </w:p>
    <w:p w14:paraId="646C28C3" w14:textId="3C4FBFC4" w:rsidR="00B758CA" w:rsidRPr="00FF3978" w:rsidRDefault="00FC5F0B" w:rsidP="00FF3978">
      <w:pPr>
        <w:pStyle w:val="Nadpis2"/>
        <w:numPr>
          <w:ilvl w:val="0"/>
          <w:numId w:val="0"/>
        </w:numPr>
        <w:shd w:val="clear" w:color="auto" w:fill="92D050"/>
        <w:tabs>
          <w:tab w:val="clear" w:pos="1772"/>
          <w:tab w:val="left" w:pos="567"/>
        </w:tabs>
        <w:spacing w:before="60"/>
        <w:rPr>
          <w:rFonts w:asciiTheme="majorHAnsi" w:hAnsiTheme="majorHAnsi" w:cstheme="majorHAnsi"/>
          <w:b w:val="0"/>
        </w:rPr>
      </w:pPr>
      <w:bookmarkStart w:id="106" w:name="_Toc88724956"/>
      <w:proofErr w:type="spellStart"/>
      <w:r w:rsidRPr="00FF3978">
        <w:rPr>
          <w:rFonts w:asciiTheme="majorHAnsi" w:hAnsiTheme="majorHAnsi" w:cstheme="majorHAnsi"/>
        </w:rPr>
        <w:t>11.</w:t>
      </w:r>
      <w:r w:rsidR="00B758CA" w:rsidRPr="00FF3978">
        <w:rPr>
          <w:rFonts w:asciiTheme="majorHAnsi" w:hAnsiTheme="majorHAnsi" w:cstheme="majorHAnsi"/>
        </w:rPr>
        <w:t>A</w:t>
      </w:r>
      <w:proofErr w:type="spellEnd"/>
      <w:r w:rsidR="00B758CA" w:rsidRPr="00FF3978">
        <w:rPr>
          <w:rFonts w:asciiTheme="majorHAnsi" w:hAnsiTheme="majorHAnsi" w:cstheme="majorHAnsi"/>
        </w:rPr>
        <w:t xml:space="preserve">: Konflikt záujmov </w:t>
      </w:r>
      <w:r w:rsidR="00CC26CE">
        <w:rPr>
          <w:rFonts w:asciiTheme="majorHAnsi" w:hAnsiTheme="majorHAnsi" w:cstheme="majorHAnsi"/>
        </w:rPr>
        <w:t>podľa zákona o EŠIF</w:t>
      </w:r>
      <w:bookmarkEnd w:id="106"/>
    </w:p>
    <w:p w14:paraId="2464A313" w14:textId="77777777" w:rsidR="00B758CA" w:rsidRPr="00FF3978" w:rsidRDefault="00B758CA" w:rsidP="00B87D36">
      <w:pPr>
        <w:pStyle w:val="Odsekzoznamu"/>
        <w:spacing w:before="120" w:after="0"/>
        <w:ind w:left="567"/>
        <w:contextualSpacing w:val="0"/>
        <w:jc w:val="both"/>
        <w:rPr>
          <w:rFonts w:asciiTheme="majorHAnsi" w:hAnsiTheme="majorHAnsi" w:cstheme="majorHAnsi"/>
          <w:szCs w:val="24"/>
        </w:rPr>
      </w:pPr>
    </w:p>
    <w:p w14:paraId="43D0C866" w14:textId="77777777"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Zákon o EŠIF ustanovuje v § 46 pravidlá pre posudzovanie konfliktu záujmov v rámci celého procesu (príprava výzvy, rozhodovanie v konaní, príprava a realizácia projektu alebo projektového zámeru) poskytovania príspevkov z EŠIF. </w:t>
      </w:r>
    </w:p>
    <w:p w14:paraId="3BA4C93F" w14:textId="77777777"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b/>
          <w:szCs w:val="24"/>
        </w:rPr>
        <w:t>Konflikt záujmov je pri poskytovaní príspevku zakázaný. Konfliktom záujmov sa rozumie skutočnosť, keď z finančných, osobných, rodinných, politických alebo iných dôvodov je narušený alebo ohrozený nestranný, transparentný, nediskriminačný, efektívny, hospodárny a objektívny výkon funkcií pri poskytovaní príspevku.</w:t>
      </w:r>
    </w:p>
    <w:p w14:paraId="3BC947B6" w14:textId="52F9B88E"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szCs w:val="24"/>
        </w:rPr>
        <w:t xml:space="preserve">Poskytovateľ bude v konaní o ŽoNFP  posudzovať konflikt záujmov </w:t>
      </w:r>
      <w:r w:rsidR="00EF7FDF">
        <w:rPr>
          <w:rFonts w:asciiTheme="majorHAnsi" w:hAnsiTheme="majorHAnsi" w:cstheme="majorHAnsi"/>
          <w:szCs w:val="24"/>
        </w:rPr>
        <w:t xml:space="preserve">na strane žiadateľa alebo prijímateľa, resp. zainteresovanou osobou na strane žiadateľa alebo prijímateľa, </w:t>
      </w:r>
      <w:r w:rsidRPr="00FF3978">
        <w:rPr>
          <w:rFonts w:asciiTheme="majorHAnsi" w:hAnsiTheme="majorHAnsi" w:cstheme="majorHAnsi"/>
          <w:szCs w:val="24"/>
        </w:rPr>
        <w:t xml:space="preserve">za obdobie jeden rok pred vyhlásením výzvy  alebo vyzvania podľa zákona o EŠIF po ukončenie realizácie projektu. </w:t>
      </w:r>
      <w:r w:rsidRPr="00FF3978">
        <w:rPr>
          <w:rFonts w:asciiTheme="majorHAnsi" w:hAnsiTheme="majorHAnsi" w:cstheme="majorHAnsi"/>
          <w:b/>
          <w:szCs w:val="24"/>
        </w:rPr>
        <w:t>Na strane žiadateľa alebo prijímateľa sa za zainteresovanú osobu považuje  najmä:</w:t>
      </w:r>
    </w:p>
    <w:p w14:paraId="33D0D215"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partner,</w:t>
      </w:r>
    </w:p>
    <w:p w14:paraId="6D18359C"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užívateľ,</w:t>
      </w:r>
    </w:p>
    <w:p w14:paraId="54CD9489"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dodávateľ,</w:t>
      </w:r>
    </w:p>
    <w:p w14:paraId="6DC83724"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štatutárny orgán alebo člen štatutárneho orgánu, riadiaceho alebo dozorného  orgánu  žiadateľa, prijímateľa, užívateľa, dodávateľa alebo partnera,</w:t>
      </w:r>
    </w:p>
    <w:p w14:paraId="34F84515"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spoločník právnickej osoby, ktorá je žiadateľom, prijímateľom, užívateľom, dodávateľom alebo partnerom,</w:t>
      </w:r>
    </w:p>
    <w:p w14:paraId="337F0AC6"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osoba, ktorá je v pracovnoprávnom vzťahu k žiadateľovi, prijímateľovi, užívateľovi, dodávateľovi alebo partnerovi alebo inom obdobnom vzťahu k žiadateľovi, prijímateľovi, užívateľovi, dodávateľovi alebo partnerovi,</w:t>
      </w:r>
    </w:p>
    <w:p w14:paraId="2BCD2719"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osoba, ktorá sa podieľala na vypracovaní alebo realizácii projektu pre žiadateľa alebo prijímateľa, alebo ktorá prijala finančné prostriedky z rozpočtu projektu,</w:t>
      </w:r>
    </w:p>
    <w:p w14:paraId="7861A366"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osoba, ktorá je osobou blízkou podľa § 116 Občianskeho zákonníka  žiadateľovi, prijímateľovi alebo osobe uvedenej v písmenách a) až g), </w:t>
      </w:r>
      <w:r w:rsidRPr="00FF3978">
        <w:rPr>
          <w:rFonts w:asciiTheme="majorHAnsi" w:hAnsiTheme="majorHAnsi" w:cstheme="majorHAnsi"/>
          <w:b/>
          <w:szCs w:val="24"/>
        </w:rPr>
        <w:tab/>
      </w:r>
    </w:p>
    <w:p w14:paraId="54C67E88"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nakoľko nejde o taxatívny výpočet možností konfliktu záujmov, v praxi sa môžu vyskytnúť aj iné prípady, ktoré môže Poskytovateľ posúdiť ako konflikt záujmov s prihliadnutím na princípy uvedené v odseku 2.</w:t>
      </w:r>
    </w:p>
    <w:p w14:paraId="5DF1189F" w14:textId="77777777"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Za zainteresovanú osobu na strane Poskytovateľa alebo miestnej akčnej skupiny sa považuje zamestnanec Poskytovateľa alebo člen miestnej akčnej skupiny podieľajúci sa na riadení alebo vykonávaní niektorej z činností pri: </w:t>
      </w:r>
    </w:p>
    <w:p w14:paraId="054A7736" w14:textId="77777777" w:rsidR="006A5A82" w:rsidRPr="00FF3978" w:rsidRDefault="006A5A82" w:rsidP="00FF3978">
      <w:pPr>
        <w:pStyle w:val="Odsekzoznamu"/>
        <w:numPr>
          <w:ilvl w:val="0"/>
          <w:numId w:val="30"/>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príprave výzvy na predkladanie projektových zámerov, výzvy a vyzvaní podľa zákona o EŠIF,</w:t>
      </w:r>
    </w:p>
    <w:p w14:paraId="14CC183B" w14:textId="77777777" w:rsidR="006A5A82" w:rsidRPr="00FF3978" w:rsidRDefault="006A5A82" w:rsidP="00FF3978">
      <w:pPr>
        <w:pStyle w:val="Odsekzoznamu"/>
        <w:numPr>
          <w:ilvl w:val="0"/>
          <w:numId w:val="30"/>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konaní podľa zákona o EŠIF,</w:t>
      </w:r>
    </w:p>
    <w:p w14:paraId="74CA3917" w14:textId="77777777" w:rsidR="006A5A82" w:rsidRPr="00FF3978" w:rsidRDefault="006A5A82" w:rsidP="00FF3978">
      <w:pPr>
        <w:pStyle w:val="Odsekzoznamu"/>
        <w:numPr>
          <w:ilvl w:val="0"/>
          <w:numId w:val="30"/>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dohľade nad realizáciou projektu v súlade so zmluvou.</w:t>
      </w:r>
    </w:p>
    <w:p w14:paraId="0CFD2743" w14:textId="77777777"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Zainteresovanou osobou nie je osoba, ktorá v rozsahu vykonávania úloh pre subjekt verejnej správy  v pracovnoprávnom alebo inom obdobnom pomere je zodpovedná za </w:t>
      </w:r>
      <w:r w:rsidRPr="00FF3978">
        <w:rPr>
          <w:rFonts w:asciiTheme="majorHAnsi" w:hAnsiTheme="majorHAnsi" w:cstheme="majorHAnsi"/>
          <w:szCs w:val="24"/>
        </w:rPr>
        <w:lastRenderedPageBreak/>
        <w:t>výkon alebo vykonáva lektorskú, školiacu alebo inú vzdelávaciu alebo informačnú činnosť.</w:t>
      </w:r>
    </w:p>
    <w:p w14:paraId="66D7EB36" w14:textId="77777777"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Z prípravy výzvy na predkladanie projektových zámerov, výzvy a vyzvaní podľa zákona o EŠIF je vylúčený žiadateľ a zainteresované osoby na strane žiadateľa. Z rozhodovania v konaní podľa zákona o EŠIF je vylúčený žiadateľ, prijímateľ, zainteresované osoby na strane žiadateľa alebo prijímateľa a zainteresované osoby na strane Poskytovateľa uvedené v ods. 4 písm. c). Z prípravy a realizácie projektu alebo projektového zámeru (okrem národných a veľkých projektov) sú vylúčené zainteresované osoby na strane Poskytovateľa alebo miestnej akčnej skupiny uvedené v ods. 4. Ak sa osoba podieľajúca sa na činnostiach uvedených v tomto odseku alebo iná osoba dozvie o skutočnostiach nasvedčujúcich konfliktu záujmov, oznámi túto skutočnosť bezodkladne Poskytovateľovi. Zamestnanec Poskytovateľa oznámi konflikt záujmov svojmu najbližšiemu nadriadenému. Poskytovateľ vylúči osobu v konflikte záujmov z činností uvedených v tomto odseku a písomne  ju o tom informuje. Vylúčená osoba sa ďalej na týchto činnostiach nemôže zúčastňovať. </w:t>
      </w:r>
    </w:p>
    <w:p w14:paraId="04676777" w14:textId="77777777"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b/>
          <w:szCs w:val="24"/>
        </w:rPr>
        <w:t>Ak Poskytovateľ zistí, že žiadateľ, prijímateľ, partner, užívateľ alebo dodávateľ sú v konflikte záujmov, môže s ohľadom na závažnosť porušenia zákazu konfliktu záujmov:</w:t>
      </w:r>
    </w:p>
    <w:p w14:paraId="0DF8E27A" w14:textId="77777777" w:rsidR="006A5A82" w:rsidRPr="00FF3978" w:rsidRDefault="006A5A82" w:rsidP="00FF3978">
      <w:pPr>
        <w:pStyle w:val="Odsekzoznamu"/>
        <w:numPr>
          <w:ilvl w:val="0"/>
          <w:numId w:val="31"/>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uznať výdavky v schválenom projekte z časti alebo úplne za neoprávnené,</w:t>
      </w:r>
    </w:p>
    <w:p w14:paraId="2015162C" w14:textId="77777777" w:rsidR="006A5A82" w:rsidRPr="00FF3978" w:rsidRDefault="006A5A82" w:rsidP="00FF3978">
      <w:pPr>
        <w:pStyle w:val="Odsekzoznamu"/>
        <w:numPr>
          <w:ilvl w:val="0"/>
          <w:numId w:val="31"/>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odstúpiť od zmluvy o NFP, </w:t>
      </w:r>
    </w:p>
    <w:p w14:paraId="64006422" w14:textId="77777777" w:rsidR="006A5A82" w:rsidRPr="00FF3978" w:rsidRDefault="006A5A82" w:rsidP="00FF3978">
      <w:pPr>
        <w:pStyle w:val="Odsekzoznamu"/>
        <w:numPr>
          <w:ilvl w:val="0"/>
          <w:numId w:val="31"/>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preskúmať rozhodnutie o schválení ŽoNFP,</w:t>
      </w:r>
    </w:p>
    <w:p w14:paraId="7E0E577F" w14:textId="77777777" w:rsidR="006A5A82" w:rsidRPr="00FF3978" w:rsidRDefault="006A5A82" w:rsidP="00FF3978">
      <w:pPr>
        <w:pStyle w:val="Odsekzoznamu"/>
        <w:numPr>
          <w:ilvl w:val="0"/>
          <w:numId w:val="31"/>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postúpiť vec na konanie podľa osobitného predpisu, napr. Trestný poriadok.</w:t>
      </w:r>
    </w:p>
    <w:p w14:paraId="073F999A" w14:textId="5A7C917A"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Okrem hore uvedených obmedzení platí pre zamestnancov Poskytovateľa obmedzenie, stanovené zákonom č. </w:t>
      </w:r>
      <w:r w:rsidR="00881D2D">
        <w:rPr>
          <w:rFonts w:asciiTheme="majorHAnsi" w:hAnsiTheme="majorHAnsi" w:cstheme="majorHAnsi"/>
          <w:szCs w:val="24"/>
        </w:rPr>
        <w:t>55/</w:t>
      </w:r>
      <w:proofErr w:type="spellStart"/>
      <w:r w:rsidR="00881D2D">
        <w:rPr>
          <w:rFonts w:asciiTheme="majorHAnsi" w:hAnsiTheme="majorHAnsi" w:cstheme="majorHAnsi"/>
          <w:szCs w:val="24"/>
        </w:rPr>
        <w:t>2017</w:t>
      </w:r>
      <w:r w:rsidRPr="00FF3978">
        <w:rPr>
          <w:rFonts w:asciiTheme="majorHAnsi" w:hAnsiTheme="majorHAnsi" w:cstheme="majorHAnsi"/>
          <w:szCs w:val="24"/>
        </w:rPr>
        <w:t>Z</w:t>
      </w:r>
      <w:proofErr w:type="spellEnd"/>
      <w:r w:rsidRPr="00FF3978">
        <w:rPr>
          <w:rFonts w:asciiTheme="majorHAnsi" w:hAnsiTheme="majorHAnsi" w:cstheme="majorHAnsi"/>
          <w:szCs w:val="24"/>
        </w:rPr>
        <w:t>. z. o štátnej službe a o zmene a doplnení niektorých zákonov, v zmysle ktorého štátny zamestnanec :</w:t>
      </w:r>
    </w:p>
    <w:p w14:paraId="2DF4632B" w14:textId="589D640E" w:rsidR="006A5A82" w:rsidRDefault="006A5A82" w:rsidP="00FF3978">
      <w:pPr>
        <w:pStyle w:val="Odsekzoznamu"/>
        <w:numPr>
          <w:ilvl w:val="0"/>
          <w:numId w:val="32"/>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je povinný zdržať sa konania, ktoré by mohlo viesť ku konfliktu záujmu služobného úradu s osobnými záujmami, najmä nezneužívať informácie získané v súvislosti s vykonávaním štátnej služby na vlastný prospech alebo na prospech iného,</w:t>
      </w:r>
    </w:p>
    <w:p w14:paraId="29146473" w14:textId="641E9C86" w:rsidR="00EF7FDF" w:rsidRPr="00EF7FDF" w:rsidRDefault="00EF7FDF" w:rsidP="00EF7FDF">
      <w:pPr>
        <w:pStyle w:val="Odsekzoznamu"/>
        <w:numPr>
          <w:ilvl w:val="0"/>
          <w:numId w:val="32"/>
        </w:numPr>
        <w:spacing w:before="60" w:after="60"/>
        <w:ind w:left="1134" w:hanging="567"/>
        <w:contextualSpacing w:val="0"/>
        <w:jc w:val="both"/>
        <w:rPr>
          <w:szCs w:val="24"/>
        </w:rPr>
      </w:pPr>
      <w:r w:rsidRPr="00EF7FDF">
        <w:rPr>
          <w:rFonts w:asciiTheme="majorHAnsi" w:hAnsiTheme="majorHAnsi" w:cstheme="majorHAnsi"/>
          <w:szCs w:val="24"/>
        </w:rPr>
        <w:t>je</w:t>
      </w:r>
      <w:r>
        <w:rPr>
          <w:szCs w:val="24"/>
        </w:rPr>
        <w:t xml:space="preserve"> povinný oznámiť služobnému úradu bez zbytočného odkladu akýkoľvek skutočný alebo možný konflikt záujmov </w:t>
      </w:r>
    </w:p>
    <w:p w14:paraId="138D2145" w14:textId="77777777" w:rsidR="006A5A82" w:rsidRPr="00FF3978" w:rsidRDefault="006A5A82" w:rsidP="00FF3978">
      <w:pPr>
        <w:pStyle w:val="Odsekzoznamu"/>
        <w:numPr>
          <w:ilvl w:val="0"/>
          <w:numId w:val="32"/>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nesmie podnikať, vykonávať inú zárobkovú činnosť, ktorá je zhodná alebo obdobná s opisom činností jeho štátnozamestnaneckého miesta, pričom inou zárobkovou činnosťou sa rozumie činnosť, ktorá zakladá nárok na príjem zdaňovaný podľa zákona o dani z príjmov a nesmie byť členom riadiacich, kontrolných alebo dozorných orgánov právnických osôb. </w:t>
      </w:r>
    </w:p>
    <w:p w14:paraId="284213D5" w14:textId="77777777"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Obmedzenie uvedené v odseku 8 sa nevzťahuje napr. na vedeckú činnosť, pedagogickú činnosť, lektorskú činnosť, prednášateľskú činnosť, publikačnú činnosť, literárnu činnosť.</w:t>
      </w:r>
    </w:p>
    <w:p w14:paraId="09FF9BF6" w14:textId="77777777" w:rsidR="00B758CA" w:rsidRPr="00FF3978" w:rsidRDefault="00B758CA" w:rsidP="00B87D36">
      <w:pPr>
        <w:pStyle w:val="Odsekzoznamu"/>
        <w:spacing w:before="120" w:after="0"/>
        <w:ind w:left="567"/>
        <w:contextualSpacing w:val="0"/>
        <w:jc w:val="both"/>
        <w:rPr>
          <w:rFonts w:asciiTheme="majorHAnsi" w:hAnsiTheme="majorHAnsi" w:cstheme="majorHAnsi"/>
          <w:szCs w:val="24"/>
        </w:rPr>
      </w:pPr>
    </w:p>
    <w:p w14:paraId="2E0EEE15" w14:textId="0D7B2695" w:rsidR="00B758CA" w:rsidRPr="00FF3978" w:rsidRDefault="00FC5F0B" w:rsidP="00FF3978">
      <w:pPr>
        <w:pStyle w:val="Nadpis2"/>
        <w:numPr>
          <w:ilvl w:val="0"/>
          <w:numId w:val="0"/>
        </w:numPr>
        <w:shd w:val="clear" w:color="auto" w:fill="92D050"/>
        <w:tabs>
          <w:tab w:val="clear" w:pos="1772"/>
          <w:tab w:val="left" w:pos="567"/>
        </w:tabs>
        <w:spacing w:before="60"/>
        <w:jc w:val="both"/>
        <w:rPr>
          <w:rFonts w:asciiTheme="majorHAnsi" w:hAnsiTheme="majorHAnsi" w:cstheme="majorHAnsi"/>
          <w:b w:val="0"/>
        </w:rPr>
      </w:pPr>
      <w:bookmarkStart w:id="107" w:name="_Toc88724957"/>
      <w:proofErr w:type="spellStart"/>
      <w:r w:rsidRPr="002C7E3B">
        <w:rPr>
          <w:rFonts w:asciiTheme="majorHAnsi" w:hAnsiTheme="majorHAnsi" w:cstheme="majorHAnsi"/>
        </w:rPr>
        <w:t>11.</w:t>
      </w:r>
      <w:r w:rsidR="00B758CA" w:rsidRPr="00FF3978">
        <w:rPr>
          <w:rFonts w:asciiTheme="majorHAnsi" w:hAnsiTheme="majorHAnsi" w:cstheme="majorHAnsi"/>
        </w:rPr>
        <w:t>B</w:t>
      </w:r>
      <w:proofErr w:type="spellEnd"/>
      <w:r w:rsidR="00B758CA" w:rsidRPr="00FF3978">
        <w:rPr>
          <w:rFonts w:asciiTheme="majorHAnsi" w:hAnsiTheme="majorHAnsi" w:cstheme="majorHAnsi"/>
        </w:rPr>
        <w:t xml:space="preserve">: Konflikt záujmov </w:t>
      </w:r>
      <w:r w:rsidR="00A52762" w:rsidRPr="00FF3978">
        <w:rPr>
          <w:rFonts w:asciiTheme="majorHAnsi" w:hAnsiTheme="majorHAnsi" w:cstheme="majorHAnsi"/>
        </w:rPr>
        <w:t>pri verejnom obstarávaní/obstarávaní na úrovni žiadateľa/prijímateľa</w:t>
      </w:r>
      <w:bookmarkEnd w:id="107"/>
    </w:p>
    <w:p w14:paraId="0DD05A92" w14:textId="77777777" w:rsidR="00B758CA" w:rsidRPr="00FF3978" w:rsidRDefault="00B758CA" w:rsidP="00B758CA">
      <w:pPr>
        <w:pStyle w:val="Odsekzoznamu"/>
        <w:spacing w:before="120" w:after="0"/>
        <w:ind w:left="567"/>
        <w:contextualSpacing w:val="0"/>
        <w:jc w:val="both"/>
        <w:rPr>
          <w:rFonts w:asciiTheme="majorHAnsi" w:hAnsiTheme="majorHAnsi" w:cstheme="majorHAnsi"/>
          <w:szCs w:val="24"/>
        </w:rPr>
      </w:pPr>
    </w:p>
    <w:p w14:paraId="443809E3" w14:textId="77E5D5E6" w:rsidR="00881D2D" w:rsidRDefault="00A52762" w:rsidP="00D059B9">
      <w:pPr>
        <w:pStyle w:val="Odsekzoznamu"/>
        <w:numPr>
          <w:ilvl w:val="0"/>
          <w:numId w:val="169"/>
        </w:numPr>
        <w:spacing w:before="60" w:after="60"/>
        <w:contextualSpacing w:val="0"/>
        <w:jc w:val="both"/>
        <w:rPr>
          <w:rFonts w:asciiTheme="majorHAnsi" w:hAnsiTheme="majorHAnsi" w:cstheme="majorHAnsi"/>
        </w:rPr>
      </w:pPr>
      <w:r w:rsidRPr="00FF3978">
        <w:rPr>
          <w:rFonts w:asciiTheme="majorHAnsi" w:hAnsiTheme="majorHAnsi" w:cstheme="majorHAnsi"/>
        </w:rPr>
        <w:t>ZVO definuje pojem „konflikt záujmov“</w:t>
      </w:r>
      <w:r w:rsidR="00881D2D">
        <w:rPr>
          <w:rFonts w:asciiTheme="majorHAnsi" w:hAnsiTheme="majorHAnsi" w:cstheme="majorHAnsi"/>
        </w:rPr>
        <w:t xml:space="preserve"> </w:t>
      </w:r>
      <w:r w:rsidR="00EF7FDF" w:rsidRPr="00EF7FDF">
        <w:rPr>
          <w:rFonts w:asciiTheme="majorHAnsi" w:hAnsiTheme="majorHAnsi" w:cstheme="majorHAnsi"/>
        </w:rPr>
        <w:t>a obsahuje jeho presné vymedzenie</w:t>
      </w:r>
      <w:r w:rsidR="00EF7FDF">
        <w:rPr>
          <w:rFonts w:asciiTheme="majorHAnsi" w:hAnsiTheme="majorHAnsi" w:cstheme="majorHAnsi"/>
        </w:rPr>
        <w:t>.</w:t>
      </w:r>
      <w:r w:rsidR="00EF7FDF" w:rsidRPr="00EF7FDF">
        <w:rPr>
          <w:rFonts w:asciiTheme="majorHAnsi" w:hAnsiTheme="majorHAnsi" w:cstheme="majorHAnsi"/>
        </w:rPr>
        <w:t xml:space="preserve"> </w:t>
      </w:r>
      <w:r w:rsidR="00EF7FDF">
        <w:rPr>
          <w:rFonts w:asciiTheme="majorHAnsi" w:hAnsiTheme="majorHAnsi" w:cstheme="majorHAnsi"/>
        </w:rPr>
        <w:t>Podľa</w:t>
      </w:r>
      <w:r w:rsidR="00881D2D">
        <w:rPr>
          <w:rFonts w:asciiTheme="majorHAnsi" w:hAnsiTheme="majorHAnsi" w:cstheme="majorHAnsi"/>
        </w:rPr>
        <w:t xml:space="preserve"> </w:t>
      </w:r>
      <w:r w:rsidR="00881D2D" w:rsidRPr="00881D2D">
        <w:rPr>
          <w:rFonts w:asciiTheme="majorHAnsi" w:hAnsiTheme="majorHAnsi" w:cstheme="majorHAnsi"/>
        </w:rPr>
        <w:t>§ 23</w:t>
      </w:r>
      <w:r w:rsidR="00881D2D">
        <w:rPr>
          <w:rFonts w:asciiTheme="majorHAnsi" w:hAnsiTheme="majorHAnsi" w:cstheme="majorHAnsi"/>
        </w:rPr>
        <w:t xml:space="preserve"> </w:t>
      </w:r>
      <w:r w:rsidR="00EF7FDF" w:rsidRPr="00EF7FDF">
        <w:rPr>
          <w:rFonts w:asciiTheme="majorHAnsi" w:hAnsiTheme="majorHAnsi" w:cstheme="majorHAnsi"/>
        </w:rPr>
        <w:t>ZVO pojem konflikt záujmov zahŕňa „</w:t>
      </w:r>
      <w:r w:rsidR="00EF7FDF" w:rsidRPr="00EF7FDF">
        <w:rPr>
          <w:rFonts w:asciiTheme="majorHAnsi" w:hAnsiTheme="majorHAnsi" w:cstheme="majorHAnsi"/>
          <w:i/>
        </w:rPr>
        <w:t xml:space="preserve">najmä situáciu, ak zainteresovaná osoba, ktorá môže ovplyvniť výsledok alebo priebeh verejného obstarávania, má priamy alebo nepriamy finančný záujem, ekonomický záujem alebo iný osobný záujem, ktorý možno </w:t>
      </w:r>
      <w:r w:rsidR="00EF7FDF" w:rsidRPr="00EF7FDF">
        <w:rPr>
          <w:rFonts w:asciiTheme="majorHAnsi" w:hAnsiTheme="majorHAnsi" w:cstheme="majorHAnsi"/>
          <w:i/>
        </w:rPr>
        <w:lastRenderedPageBreak/>
        <w:t>považovať za ohrozenie jej nestrannosti a nezávislosti v súvislosti s verejným obstarávaním</w:t>
      </w:r>
      <w:r w:rsidR="00EF7FDF" w:rsidRPr="00EF7FDF">
        <w:rPr>
          <w:rFonts w:asciiTheme="majorHAnsi" w:hAnsiTheme="majorHAnsi" w:cstheme="majorHAnsi"/>
        </w:rPr>
        <w:t xml:space="preserve">“. Problematiky konfliktu záujmov sa čiastočne dotýkajú § 40, § </w:t>
      </w:r>
      <w:proofErr w:type="spellStart"/>
      <w:r w:rsidR="00EF7FDF" w:rsidRPr="00EF7FDF">
        <w:rPr>
          <w:rFonts w:asciiTheme="majorHAnsi" w:hAnsiTheme="majorHAnsi" w:cstheme="majorHAnsi"/>
        </w:rPr>
        <w:t>111d</w:t>
      </w:r>
      <w:proofErr w:type="spellEnd"/>
      <w:r w:rsidR="00EF7FDF" w:rsidRPr="00EF7FDF">
        <w:rPr>
          <w:rFonts w:asciiTheme="majorHAnsi" w:hAnsiTheme="majorHAnsi" w:cstheme="majorHAnsi"/>
        </w:rPr>
        <w:t xml:space="preserve"> (8) ZVO č. 25/2006 </w:t>
      </w:r>
      <w:proofErr w:type="spellStart"/>
      <w:r w:rsidR="00EF7FDF" w:rsidRPr="00EF7FDF">
        <w:rPr>
          <w:rFonts w:asciiTheme="majorHAnsi" w:hAnsiTheme="majorHAnsi" w:cstheme="majorHAnsi"/>
        </w:rPr>
        <w:t>Z.z</w:t>
      </w:r>
      <w:proofErr w:type="spellEnd"/>
      <w:r w:rsidR="00EF7FDF" w:rsidRPr="00EF7FDF">
        <w:rPr>
          <w:rFonts w:asciiTheme="majorHAnsi" w:hAnsiTheme="majorHAnsi" w:cstheme="majorHAnsi"/>
        </w:rPr>
        <w:t xml:space="preserve">., §51, 146 (8) ZVO č. 343/2015 </w:t>
      </w:r>
      <w:proofErr w:type="spellStart"/>
      <w:r w:rsidR="00EF7FDF" w:rsidRPr="00EF7FDF">
        <w:rPr>
          <w:rFonts w:asciiTheme="majorHAnsi" w:hAnsiTheme="majorHAnsi" w:cstheme="majorHAnsi"/>
        </w:rPr>
        <w:t>Z.z</w:t>
      </w:r>
      <w:proofErr w:type="spellEnd"/>
      <w:r w:rsidR="00EF7FDF" w:rsidRPr="00EF7FDF">
        <w:rPr>
          <w:rFonts w:asciiTheme="majorHAnsi" w:hAnsiTheme="majorHAnsi" w:cstheme="majorHAnsi"/>
        </w:rPr>
        <w:t>., najmä v spojení s vylúčením konfliktu záujmov členov komisie na vyhodnotenie ponúk alebo členov rady ÚVO.</w:t>
      </w:r>
    </w:p>
    <w:p w14:paraId="36197558" w14:textId="4C105F8A" w:rsidR="00CC26CE" w:rsidRPr="00CC26CE" w:rsidRDefault="00CC26CE" w:rsidP="00CC26CE">
      <w:pPr>
        <w:pStyle w:val="Odsekzoznamu"/>
        <w:spacing w:before="60" w:after="60"/>
        <w:contextualSpacing w:val="0"/>
        <w:jc w:val="both"/>
        <w:rPr>
          <w:rFonts w:asciiTheme="majorHAnsi" w:hAnsiTheme="majorHAnsi" w:cstheme="majorHAnsi"/>
        </w:rPr>
      </w:pPr>
    </w:p>
    <w:p w14:paraId="6D03E158" w14:textId="026B7EBD" w:rsidR="00A52762" w:rsidRPr="00FF3978" w:rsidRDefault="00A52762" w:rsidP="00FF3978">
      <w:pPr>
        <w:spacing w:before="60" w:after="60"/>
        <w:ind w:left="567"/>
        <w:rPr>
          <w:rFonts w:asciiTheme="majorHAnsi" w:hAnsiTheme="majorHAnsi" w:cstheme="majorHAnsi"/>
        </w:rPr>
      </w:pPr>
      <w:r w:rsidRPr="00FF3978">
        <w:rPr>
          <w:rFonts w:asciiTheme="majorHAnsi" w:hAnsiTheme="majorHAnsi" w:cstheme="majorHAnsi"/>
        </w:rPr>
        <w:t xml:space="preserve">Podľa článku 24 smernice č. 2014/24/EÚ zo dňa 26. 02. 2014 „Členské štáty zabezpečia, aby verejní obstarávatelia prijali vhodné opatrenia na účinné predchádzanie konfliktom záujmov, ktoré vznikajú pri vykonávaní postupov obstarávania, ako aj ich identifikáciu a nápravu, aby sa zabránilo akémukoľvek narušeniu hospodárskej súťaže a aby sa zabezpečilo rovnaké zaobchádzanie so všetkými hospodárskymi subjektmi, zúčastňujúcimi sa súťaže.“ </w:t>
      </w:r>
    </w:p>
    <w:p w14:paraId="26397846" w14:textId="2E1DB67C" w:rsidR="00A52762" w:rsidRPr="00FF3978" w:rsidRDefault="00A52762" w:rsidP="00FF3978">
      <w:pPr>
        <w:pStyle w:val="Odsekzoznamu"/>
        <w:numPr>
          <w:ilvl w:val="0"/>
          <w:numId w:val="169"/>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 xml:space="preserve">Konflikt záujmov je v súvislosti s poskytovaním príspevku zakázaný rovnako v prípade vykonávania VO, ako aj v prípade vykonávania </w:t>
      </w:r>
      <w:r w:rsidR="0090699D">
        <w:rPr>
          <w:rFonts w:asciiTheme="majorHAnsi" w:hAnsiTheme="majorHAnsi" w:cstheme="majorHAnsi"/>
        </w:rPr>
        <w:t>obstarávania</w:t>
      </w:r>
      <w:r w:rsidRPr="00FF3978">
        <w:rPr>
          <w:rFonts w:asciiTheme="majorHAnsi" w:hAnsiTheme="majorHAnsi" w:cstheme="majorHAnsi"/>
        </w:rPr>
        <w:t>  zo strany žiadateľa/prijímateľa. Pojem konflikt záujmov zahŕňa prinajmenšom každú situáciu, v ktorej osoby na strane obstarávateľa alebo poskytovateľa obstarávacích služieb konajúceho v mene obstarávateľa, sú zapojené do vykonávania postupu VO/</w:t>
      </w:r>
      <w:r w:rsidR="0090699D">
        <w:rPr>
          <w:rFonts w:asciiTheme="majorHAnsi" w:hAnsiTheme="majorHAnsi" w:cstheme="majorHAnsi"/>
        </w:rPr>
        <w:t>obstarávania</w:t>
      </w:r>
      <w:r w:rsidRPr="00FF3978">
        <w:rPr>
          <w:rFonts w:asciiTheme="majorHAnsi" w:hAnsiTheme="majorHAnsi" w:cstheme="majorHAnsi"/>
        </w:rPr>
        <w:t xml:space="preserve"> alebo môžu ovplyvniť výsledok postupu VO/</w:t>
      </w:r>
      <w:r w:rsidR="0090699D">
        <w:rPr>
          <w:rFonts w:asciiTheme="majorHAnsi" w:hAnsiTheme="majorHAnsi" w:cstheme="majorHAnsi"/>
        </w:rPr>
        <w:t>obstarávania</w:t>
      </w:r>
      <w:r w:rsidRPr="00FF3978">
        <w:rPr>
          <w:rFonts w:asciiTheme="majorHAnsi" w:hAnsiTheme="majorHAnsi" w:cstheme="majorHAnsi"/>
        </w:rPr>
        <w:t xml:space="preserve"> (bez nutnosti zapojenia sa do postupu obstarávania), majú priamo alebo nepriamo finančný, ekonomický alebo iný osobný záujem, ktorý možno vnímať ako ohrozenie ich nestrannosti a nezávislosti v súvislosti s vykonávaným postupom VO/</w:t>
      </w:r>
      <w:r w:rsidR="0090699D">
        <w:rPr>
          <w:rFonts w:asciiTheme="majorHAnsi" w:hAnsiTheme="majorHAnsi" w:cstheme="majorHAnsi"/>
        </w:rPr>
        <w:t>obstarávania</w:t>
      </w:r>
      <w:r w:rsidRPr="00FF3978">
        <w:rPr>
          <w:rFonts w:asciiTheme="majorHAnsi" w:hAnsiTheme="majorHAnsi" w:cstheme="majorHAnsi"/>
        </w:rPr>
        <w:t>.</w:t>
      </w:r>
    </w:p>
    <w:p w14:paraId="6024F367" w14:textId="44EE7835" w:rsidR="00A52762" w:rsidRPr="00FF3978" w:rsidRDefault="00A52762" w:rsidP="00FF3978">
      <w:pPr>
        <w:pStyle w:val="Odsekzoznamu"/>
        <w:numPr>
          <w:ilvl w:val="0"/>
          <w:numId w:val="169"/>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Prijímateľ je pri zadávaní zákaziek a počas celého procesu VO/</w:t>
      </w:r>
      <w:r w:rsidR="0090699D">
        <w:rPr>
          <w:rFonts w:asciiTheme="majorHAnsi" w:hAnsiTheme="majorHAnsi" w:cstheme="majorHAnsi"/>
        </w:rPr>
        <w:t>obstarávania</w:t>
      </w:r>
      <w:r w:rsidRPr="00FF3978">
        <w:rPr>
          <w:rFonts w:asciiTheme="majorHAnsi" w:hAnsiTheme="majorHAnsi" w:cstheme="majorHAnsi"/>
        </w:rPr>
        <w:t xml:space="preserve"> povinný dodržiavať princíp rovnakého zaobchádzania s uchádzačmi/záujemcami a princíp nediskriminácie. Obstarávateľ je povinný zabezpečiť, aby úkonmi, ktoré sú ním uskutočňované vo všetkých fázach postupu zadávania zákazky, nedošlo k porušeniu princípu nediskriminácie uchádzačov alebo záujemcov, princípu hospodárnosti a efektívnosti.</w:t>
      </w:r>
    </w:p>
    <w:p w14:paraId="3C547AD8" w14:textId="0B8655D6" w:rsidR="00A52762" w:rsidRPr="00FF3978" w:rsidRDefault="00A52762" w:rsidP="00FF3978">
      <w:pPr>
        <w:pStyle w:val="Odsekzoznamu"/>
        <w:numPr>
          <w:ilvl w:val="0"/>
          <w:numId w:val="169"/>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Finančný, ekonomický alebo iný osobný záujem (t. j. záujem odporujúci verejnému záujmu), ktorý možno vnímať ako ohrozenie nestrannosti a nezávislosti v súvislosti s daným postupom VO a </w:t>
      </w:r>
      <w:r w:rsidR="0090699D">
        <w:rPr>
          <w:rFonts w:asciiTheme="majorHAnsi" w:hAnsiTheme="majorHAnsi" w:cstheme="majorHAnsi"/>
          <w:szCs w:val="24"/>
        </w:rPr>
        <w:t>obstarávania</w:t>
      </w:r>
      <w:r w:rsidRPr="00FF3978">
        <w:rPr>
          <w:rFonts w:asciiTheme="majorHAnsi" w:hAnsiTheme="majorHAnsi" w:cstheme="majorHAnsi"/>
          <w:szCs w:val="24"/>
        </w:rPr>
        <w:t>, sa týka najmä:</w:t>
      </w:r>
    </w:p>
    <w:p w14:paraId="0FF97482" w14:textId="3B979848" w:rsidR="00A52762" w:rsidRPr="00FF3978" w:rsidRDefault="00A52762" w:rsidP="00FF3978">
      <w:pPr>
        <w:pStyle w:val="Odsekzoznamu"/>
        <w:numPr>
          <w:ilvl w:val="1"/>
          <w:numId w:val="96"/>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zamestnancov obstarávateľa, uchádzača/záujemcu, a inej fyzickej alebo právnickej osoby oprávnenej dodávať tovar, vykonávať stavebné práce alebo služby (ďalej len „subdodávateľ“</w:t>
      </w:r>
      <w:r w:rsidRPr="00FF3978">
        <w:rPr>
          <w:rStyle w:val="Odkaznapoznmkupodiarou"/>
          <w:rFonts w:asciiTheme="majorHAnsi" w:hAnsiTheme="majorHAnsi" w:cstheme="majorHAnsi"/>
          <w:szCs w:val="24"/>
        </w:rPr>
        <w:footnoteReference w:id="7"/>
      </w:r>
      <w:r w:rsidRPr="00FF3978">
        <w:rPr>
          <w:rFonts w:asciiTheme="majorHAnsi" w:hAnsiTheme="majorHAnsi" w:cstheme="majorHAnsi"/>
          <w:szCs w:val="24"/>
        </w:rPr>
        <w:t xml:space="preserve">), ktorí sa podieľajú na realizácii VO alebo </w:t>
      </w:r>
      <w:r w:rsidR="0090699D">
        <w:rPr>
          <w:rFonts w:asciiTheme="majorHAnsi" w:hAnsiTheme="majorHAnsi" w:cstheme="majorHAnsi"/>
          <w:szCs w:val="24"/>
        </w:rPr>
        <w:t>obstarávania</w:t>
      </w:r>
      <w:r w:rsidRPr="00FF3978">
        <w:rPr>
          <w:rStyle w:val="Odkaznapoznmkupodiarou"/>
          <w:rFonts w:asciiTheme="majorHAnsi" w:hAnsiTheme="majorHAnsi" w:cstheme="majorHAnsi"/>
          <w:szCs w:val="24"/>
        </w:rPr>
        <w:footnoteReference w:id="8"/>
      </w:r>
      <w:r w:rsidRPr="00FF3978">
        <w:rPr>
          <w:rFonts w:asciiTheme="majorHAnsi" w:hAnsiTheme="majorHAnsi" w:cstheme="majorHAnsi"/>
          <w:szCs w:val="24"/>
        </w:rPr>
        <w:t xml:space="preserve">, </w:t>
      </w:r>
    </w:p>
    <w:p w14:paraId="6FF75001" w14:textId="41B9DC12" w:rsidR="00A52762" w:rsidRPr="00FF3978" w:rsidRDefault="00A52762" w:rsidP="00FF3978">
      <w:pPr>
        <w:pStyle w:val="Odsekzoznamu"/>
        <w:numPr>
          <w:ilvl w:val="1"/>
          <w:numId w:val="96"/>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iných fyzických alebo právnických osôb, ktoré pre obstarávateľa, uchádzača/záujemcu alebo subdodávateľa vykonávajú úlohy na základe iného ako pracovnoprávneho vzťahu, ktorí sa podieľajú na realizácii VO alebo </w:t>
      </w:r>
      <w:r w:rsidR="0090699D">
        <w:rPr>
          <w:rFonts w:asciiTheme="majorHAnsi" w:hAnsiTheme="majorHAnsi" w:cstheme="majorHAnsi"/>
          <w:szCs w:val="24"/>
        </w:rPr>
        <w:t>obstarávania</w:t>
      </w:r>
      <w:r w:rsidRPr="00FF3978">
        <w:rPr>
          <w:rFonts w:asciiTheme="majorHAnsi" w:hAnsiTheme="majorHAnsi" w:cstheme="majorHAnsi"/>
          <w:szCs w:val="24"/>
        </w:rPr>
        <w:t>,</w:t>
      </w:r>
    </w:p>
    <w:p w14:paraId="7DC519B7" w14:textId="123C772F" w:rsidR="00A52762" w:rsidRPr="00FF3978" w:rsidRDefault="00A52762" w:rsidP="00FF3978">
      <w:pPr>
        <w:pStyle w:val="Odsekzoznamu"/>
        <w:numPr>
          <w:ilvl w:val="1"/>
          <w:numId w:val="96"/>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štatutárneho orgánu/členov štatutárneho orgánu a členov orgánov obstarávateľa, uchádzača/záujemcu a subdodávateľa, ktorí sa podieľajú na realizácii VO alebo </w:t>
      </w:r>
      <w:r w:rsidR="0090699D">
        <w:rPr>
          <w:rFonts w:asciiTheme="majorHAnsi" w:hAnsiTheme="majorHAnsi" w:cstheme="majorHAnsi"/>
          <w:szCs w:val="24"/>
        </w:rPr>
        <w:t>obstarávania</w:t>
      </w:r>
      <w:r w:rsidRPr="00FF3978">
        <w:rPr>
          <w:rFonts w:asciiTheme="majorHAnsi" w:hAnsiTheme="majorHAnsi" w:cstheme="majorHAnsi"/>
          <w:szCs w:val="24"/>
        </w:rPr>
        <w:t>,</w:t>
      </w:r>
    </w:p>
    <w:p w14:paraId="0D787C4B" w14:textId="34B4F4FB" w:rsidR="00A52762" w:rsidRPr="00FF3978" w:rsidRDefault="00A52762" w:rsidP="00FF3978">
      <w:pPr>
        <w:pStyle w:val="Odsekzoznamu"/>
        <w:numPr>
          <w:ilvl w:val="1"/>
          <w:numId w:val="96"/>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lastRenderedPageBreak/>
        <w:t xml:space="preserve">iných osôb, u ktorých existuje predpoklad, že môžu ovplyvniť výsledok VO alebo </w:t>
      </w:r>
      <w:r w:rsidR="0090699D">
        <w:rPr>
          <w:rFonts w:asciiTheme="majorHAnsi" w:hAnsiTheme="majorHAnsi" w:cstheme="majorHAnsi"/>
          <w:szCs w:val="24"/>
        </w:rPr>
        <w:t>obstarávania</w:t>
      </w:r>
      <w:r w:rsidRPr="00FF3978">
        <w:rPr>
          <w:rFonts w:asciiTheme="majorHAnsi" w:hAnsiTheme="majorHAnsi" w:cstheme="majorHAnsi"/>
          <w:szCs w:val="24"/>
        </w:rPr>
        <w:t xml:space="preserve">  bez toho, aby sa nevyhnutne podieľali na jeho realizácii, ďalej len „zainteresované osoby“.</w:t>
      </w:r>
    </w:p>
    <w:p w14:paraId="7581DEAD" w14:textId="0F5EE4CE" w:rsidR="00A52762" w:rsidRPr="00FF3978" w:rsidRDefault="00EF7FDF" w:rsidP="00701723">
      <w:pPr>
        <w:pStyle w:val="Odsekzoznamu"/>
        <w:numPr>
          <w:ilvl w:val="0"/>
          <w:numId w:val="169"/>
        </w:numPr>
        <w:spacing w:before="60" w:after="60"/>
        <w:ind w:left="567" w:hanging="567"/>
        <w:contextualSpacing w:val="0"/>
        <w:jc w:val="both"/>
        <w:rPr>
          <w:rFonts w:asciiTheme="majorHAnsi" w:hAnsiTheme="majorHAnsi" w:cstheme="majorHAnsi"/>
        </w:rPr>
      </w:pPr>
      <w:r>
        <w:rPr>
          <w:rFonts w:asciiTheme="majorHAnsi" w:hAnsiTheme="majorHAnsi" w:cstheme="majorHAnsi"/>
          <w:szCs w:val="24"/>
        </w:rPr>
        <w:t xml:space="preserve">Možnosť </w:t>
      </w:r>
      <w:r w:rsidR="00A52762" w:rsidRPr="00FF3978">
        <w:rPr>
          <w:rFonts w:asciiTheme="majorHAnsi" w:hAnsiTheme="majorHAnsi" w:cstheme="majorHAnsi"/>
        </w:rPr>
        <w:t>vzniku konfliktu záujmov na strane žiadateľa/prijímateľa - možné riziká a prejavy konfliktu záujmu pri vykonávaní VO/</w:t>
      </w:r>
      <w:r w:rsidR="0090699D">
        <w:rPr>
          <w:rFonts w:asciiTheme="majorHAnsi" w:hAnsiTheme="majorHAnsi" w:cstheme="majorHAnsi"/>
        </w:rPr>
        <w:t>obstarávania</w:t>
      </w:r>
    </w:p>
    <w:p w14:paraId="124885CA" w14:textId="1E9FA93A" w:rsidR="00A52762" w:rsidRPr="00FF3978" w:rsidRDefault="00A52762" w:rsidP="00FF3978">
      <w:pPr>
        <w:pStyle w:val="Odsekzoznamu"/>
        <w:numPr>
          <w:ilvl w:val="0"/>
          <w:numId w:val="98"/>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umelé vytváranie podmienok na poskytnutie príspevku,</w:t>
      </w:r>
      <w:r w:rsidRPr="00FF3978">
        <w:rPr>
          <w:rFonts w:asciiTheme="majorHAnsi" w:hAnsiTheme="majorHAnsi" w:cstheme="majorHAnsi"/>
          <w:szCs w:val="24"/>
        </w:rPr>
        <w:tab/>
      </w:r>
    </w:p>
    <w:p w14:paraId="03416270" w14:textId="77777777" w:rsidR="00A52762" w:rsidRPr="00FF3978" w:rsidRDefault="00A52762" w:rsidP="00FF3978">
      <w:pPr>
        <w:numPr>
          <w:ilvl w:val="0"/>
          <w:numId w:val="98"/>
        </w:numPr>
        <w:spacing w:before="60" w:after="60"/>
        <w:ind w:left="1134" w:hanging="567"/>
        <w:rPr>
          <w:rFonts w:asciiTheme="majorHAnsi" w:hAnsiTheme="majorHAnsi" w:cstheme="majorHAnsi"/>
        </w:rPr>
      </w:pPr>
      <w:r w:rsidRPr="00FF3978">
        <w:rPr>
          <w:rFonts w:asciiTheme="majorHAnsi" w:hAnsiTheme="majorHAnsi" w:cstheme="majorHAnsi"/>
        </w:rPr>
        <w:t xml:space="preserve">nerešpektovanie princípov súťaže, </w:t>
      </w:r>
    </w:p>
    <w:p w14:paraId="7E6A242C" w14:textId="77777777" w:rsidR="00A52762" w:rsidRPr="00FF3978" w:rsidRDefault="00A52762" w:rsidP="00FF3978">
      <w:pPr>
        <w:numPr>
          <w:ilvl w:val="0"/>
          <w:numId w:val="98"/>
        </w:numPr>
        <w:spacing w:before="60" w:after="60"/>
        <w:ind w:left="1134" w:hanging="567"/>
        <w:rPr>
          <w:rFonts w:asciiTheme="majorHAnsi" w:hAnsiTheme="majorHAnsi" w:cstheme="majorHAnsi"/>
        </w:rPr>
      </w:pPr>
      <w:r w:rsidRPr="00FF3978">
        <w:rPr>
          <w:rFonts w:asciiTheme="majorHAnsi" w:hAnsiTheme="majorHAnsi" w:cstheme="majorHAnsi"/>
        </w:rPr>
        <w:t>diskriminácia uchádzačov o dodávku,</w:t>
      </w:r>
    </w:p>
    <w:p w14:paraId="48FAA2BF" w14:textId="77777777" w:rsidR="00A52762" w:rsidRPr="00FF3978" w:rsidRDefault="00A52762" w:rsidP="00FF3978">
      <w:pPr>
        <w:numPr>
          <w:ilvl w:val="0"/>
          <w:numId w:val="98"/>
        </w:numPr>
        <w:spacing w:before="60" w:after="60"/>
        <w:ind w:left="1134" w:hanging="567"/>
        <w:rPr>
          <w:rFonts w:asciiTheme="majorHAnsi" w:hAnsiTheme="majorHAnsi" w:cstheme="majorHAnsi"/>
        </w:rPr>
      </w:pPr>
      <w:r w:rsidRPr="00FF3978">
        <w:rPr>
          <w:rFonts w:asciiTheme="majorHAnsi" w:hAnsiTheme="majorHAnsi" w:cstheme="majorHAnsi"/>
        </w:rPr>
        <w:t xml:space="preserve">manipulácia výsledku súťaže, </w:t>
      </w:r>
    </w:p>
    <w:p w14:paraId="52426668" w14:textId="77777777" w:rsidR="00A52762" w:rsidRPr="00FF3978" w:rsidRDefault="00A52762" w:rsidP="00FF3978">
      <w:pPr>
        <w:numPr>
          <w:ilvl w:val="0"/>
          <w:numId w:val="98"/>
        </w:numPr>
        <w:spacing w:before="60" w:after="60"/>
        <w:ind w:left="1134" w:hanging="567"/>
        <w:rPr>
          <w:rFonts w:asciiTheme="majorHAnsi" w:hAnsiTheme="majorHAnsi" w:cstheme="majorHAnsi"/>
        </w:rPr>
      </w:pPr>
      <w:r w:rsidRPr="00FF3978">
        <w:rPr>
          <w:rFonts w:asciiTheme="majorHAnsi" w:hAnsiTheme="majorHAnsi" w:cstheme="majorHAnsi"/>
        </w:rPr>
        <w:t>ovplyvňovanie výslednej ceny.</w:t>
      </w:r>
    </w:p>
    <w:p w14:paraId="585F88A2" w14:textId="2FC3C1D6" w:rsidR="00A52762" w:rsidRPr="00FF3978" w:rsidRDefault="00A52762" w:rsidP="00FF3978">
      <w:pPr>
        <w:pStyle w:val="Odsekzoznamu"/>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8)</w:t>
      </w:r>
      <w:r w:rsidRPr="00FF3978">
        <w:rPr>
          <w:rFonts w:asciiTheme="majorHAnsi" w:hAnsiTheme="majorHAnsi" w:cstheme="majorHAnsi"/>
          <w:szCs w:val="24"/>
        </w:rPr>
        <w:tab/>
        <w:t>RO/PPA vypracuje usmernenie k </w:t>
      </w:r>
      <w:r w:rsidR="00EF7FDF">
        <w:rPr>
          <w:rFonts w:asciiTheme="majorHAnsi" w:hAnsiTheme="majorHAnsi" w:cstheme="majorHAnsi"/>
          <w:szCs w:val="24"/>
        </w:rPr>
        <w:t>posudzovaniu</w:t>
      </w:r>
      <w:r w:rsidRPr="00FF3978">
        <w:rPr>
          <w:rFonts w:asciiTheme="majorHAnsi" w:hAnsiTheme="majorHAnsi" w:cstheme="majorHAnsi"/>
          <w:szCs w:val="24"/>
        </w:rPr>
        <w:t xml:space="preserve"> konfliktu záujmov pri vykonávaní VO/</w:t>
      </w:r>
      <w:r w:rsidR="0090699D">
        <w:rPr>
          <w:rFonts w:asciiTheme="majorHAnsi" w:hAnsiTheme="majorHAnsi" w:cstheme="majorHAnsi"/>
          <w:szCs w:val="24"/>
        </w:rPr>
        <w:t>obstarávania</w:t>
      </w:r>
      <w:r w:rsidRPr="00FF3978">
        <w:rPr>
          <w:rFonts w:asciiTheme="majorHAnsi" w:hAnsiTheme="majorHAnsi" w:cstheme="majorHAnsi"/>
          <w:szCs w:val="24"/>
        </w:rPr>
        <w:t>.</w:t>
      </w:r>
    </w:p>
    <w:p w14:paraId="74F6CE3B" w14:textId="77777777" w:rsidR="00B45AD9" w:rsidRPr="00FF3978" w:rsidRDefault="00B45AD9"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
      </w:pPr>
      <w:bookmarkStart w:id="108" w:name="_Toc87615086"/>
      <w:bookmarkStart w:id="109" w:name="_Toc88570436"/>
      <w:bookmarkStart w:id="110" w:name="_Toc88724958"/>
      <w:bookmarkEnd w:id="108"/>
      <w:bookmarkEnd w:id="109"/>
      <w:bookmarkEnd w:id="97"/>
      <w:r w:rsidRPr="00FF3978">
        <w:rPr>
          <w:rFonts w:asciiTheme="majorHAnsi" w:hAnsiTheme="majorHAnsi" w:cstheme="majorHAnsi"/>
          <w:bCs w:val="0"/>
          <w:iCs/>
        </w:rPr>
        <w:t>ŠTÁTNA POMOC A POMOC DE MINIMIS</w:t>
      </w:r>
      <w:bookmarkEnd w:id="110"/>
    </w:p>
    <w:p w14:paraId="6CCDE41E" w14:textId="7E226AFB" w:rsidR="0013105E" w:rsidRPr="00FF3978" w:rsidRDefault="0013105E" w:rsidP="00FF3978">
      <w:pPr>
        <w:pStyle w:val="Odsekzoznamu"/>
        <w:numPr>
          <w:ilvl w:val="3"/>
          <w:numId w:val="171"/>
        </w:numPr>
        <w:spacing w:before="120" w:after="60"/>
        <w:ind w:left="567" w:hanging="567"/>
        <w:contextualSpacing w:val="0"/>
        <w:jc w:val="both"/>
        <w:rPr>
          <w:rFonts w:asciiTheme="majorHAnsi" w:hAnsiTheme="majorHAnsi" w:cstheme="majorHAnsi"/>
          <w:b/>
        </w:rPr>
      </w:pPr>
      <w:r w:rsidRPr="00FF3978">
        <w:rPr>
          <w:rFonts w:asciiTheme="majorHAnsi" w:hAnsiTheme="majorHAnsi" w:cstheme="majorHAnsi"/>
          <w:b/>
        </w:rPr>
        <w:t>Ak sa na dané činnosti PRV uplatňujú pravidlá štátnej pomoci alebo pomoci de minimis, bude príspevok poskytovaný v súlade s platnými schémami štátnej pomoci resp. pomoci de minimis. Schémy štátnej pomoci alebo pomoci de minimis vypracuje riadiaci orgán a budú tvoriť prílohu výzvy na predkladanie ŽoNFP v relevantných prípadoch</w:t>
      </w:r>
      <w:r w:rsidR="00483F68" w:rsidRPr="00FF3978">
        <w:rPr>
          <w:rFonts w:asciiTheme="majorHAnsi" w:hAnsiTheme="majorHAnsi" w:cstheme="majorHAnsi"/>
          <w:b/>
        </w:rPr>
        <w:t>, tzn. ak budú predmetom výzvy činnosti, na ktoré oprávnené výdavky súvisia s príslušnou schémou štátnej pomoci alebo pomoci de minimis.</w:t>
      </w:r>
    </w:p>
    <w:p w14:paraId="31B53701" w14:textId="096F2D1A" w:rsidR="0013105E" w:rsidRPr="00FF3978" w:rsidRDefault="0013105E" w:rsidP="00FF3978">
      <w:pPr>
        <w:pStyle w:val="Odsekzoznamu"/>
        <w:numPr>
          <w:ilvl w:val="3"/>
          <w:numId w:val="171"/>
        </w:numPr>
        <w:spacing w:before="60" w:after="60"/>
        <w:ind w:left="567" w:hanging="567"/>
        <w:contextualSpacing w:val="0"/>
        <w:jc w:val="both"/>
        <w:rPr>
          <w:rFonts w:asciiTheme="majorHAnsi" w:hAnsiTheme="majorHAnsi" w:cstheme="majorHAnsi"/>
          <w:b/>
        </w:rPr>
      </w:pPr>
      <w:r w:rsidRPr="00FF3978">
        <w:rPr>
          <w:rFonts w:asciiTheme="majorHAnsi" w:hAnsiTheme="majorHAnsi" w:cstheme="majorHAnsi"/>
          <w:b/>
        </w:rPr>
        <w:t>Počas celého trvania PRV musí byť zabezpečený súlad s pravidlami Európskej únie o štátnej pomoci.</w:t>
      </w:r>
    </w:p>
    <w:p w14:paraId="100BEE9E" w14:textId="0921F320" w:rsidR="007A5E71" w:rsidRPr="00FF3978" w:rsidRDefault="00C65AAB" w:rsidP="00FF3978">
      <w:pPr>
        <w:pStyle w:val="Odsekzoznamu"/>
        <w:numPr>
          <w:ilvl w:val="3"/>
          <w:numId w:val="17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b/>
        </w:rPr>
        <w:t>Štátna pomoc sa neuplatňuje na pomoc podnikom v</w:t>
      </w:r>
      <w:r w:rsidR="00D83296" w:rsidRPr="00FF3978">
        <w:rPr>
          <w:rFonts w:asciiTheme="majorHAnsi" w:hAnsiTheme="majorHAnsi" w:cstheme="majorHAnsi"/>
          <w:b/>
        </w:rPr>
        <w:t> </w:t>
      </w:r>
      <w:r w:rsidRPr="00FF3978">
        <w:rPr>
          <w:rFonts w:asciiTheme="majorHAnsi" w:hAnsiTheme="majorHAnsi" w:cstheme="majorHAnsi"/>
          <w:b/>
        </w:rPr>
        <w:t>ťažkostiach</w:t>
      </w:r>
      <w:r w:rsidR="00D83296" w:rsidRPr="00FF3978">
        <w:rPr>
          <w:rFonts w:asciiTheme="majorHAnsi" w:hAnsiTheme="majorHAnsi" w:cstheme="majorHAnsi"/>
          <w:b/>
        </w:rPr>
        <w:t>.</w:t>
      </w:r>
      <w:r w:rsidRPr="00FF3978">
        <w:rPr>
          <w:rFonts w:asciiTheme="majorHAnsi" w:hAnsiTheme="majorHAnsi" w:cstheme="majorHAnsi"/>
        </w:rPr>
        <w:t xml:space="preserve"> </w:t>
      </w:r>
    </w:p>
    <w:p w14:paraId="34CDE14A" w14:textId="7678BA56" w:rsidR="00192399" w:rsidRPr="00FF3978" w:rsidRDefault="00192399" w:rsidP="00FF3978">
      <w:pPr>
        <w:pStyle w:val="Odsekzoznamu"/>
        <w:numPr>
          <w:ilvl w:val="3"/>
          <w:numId w:val="171"/>
        </w:numPr>
        <w:spacing w:before="60" w:after="60"/>
        <w:ind w:left="567" w:hanging="567"/>
        <w:contextualSpacing w:val="0"/>
        <w:jc w:val="both"/>
        <w:rPr>
          <w:rFonts w:asciiTheme="majorHAnsi" w:hAnsiTheme="majorHAnsi" w:cstheme="majorHAnsi"/>
          <w:b/>
        </w:rPr>
      </w:pPr>
      <w:bookmarkStart w:id="111" w:name="_Toc305582593"/>
      <w:bookmarkStart w:id="112" w:name="_Toc305582595"/>
      <w:bookmarkStart w:id="113" w:name="_Toc305582597"/>
      <w:bookmarkStart w:id="114" w:name="_Toc305582598"/>
      <w:bookmarkStart w:id="115" w:name="_Toc305582599"/>
      <w:bookmarkStart w:id="116" w:name="_Toc305582600"/>
      <w:bookmarkStart w:id="117" w:name="_Toc305582609"/>
      <w:bookmarkStart w:id="118" w:name="_Toc305582610"/>
      <w:bookmarkStart w:id="119" w:name="_Toc305582611"/>
      <w:bookmarkStart w:id="120" w:name="_Toc305582612"/>
      <w:bookmarkStart w:id="121" w:name="_Toc305582613"/>
      <w:bookmarkStart w:id="122" w:name="_Toc305582617"/>
      <w:bookmarkStart w:id="123" w:name="_Toc305582618"/>
      <w:bookmarkStart w:id="124" w:name="_Toc305582619"/>
      <w:bookmarkStart w:id="125" w:name="_Toc305582620"/>
      <w:bookmarkStart w:id="126" w:name="_Toc305582621"/>
      <w:bookmarkStart w:id="127" w:name="_Toc305582622"/>
      <w:bookmarkStart w:id="128" w:name="_Toc305582623"/>
      <w:bookmarkStart w:id="129" w:name="_Toc305582624"/>
      <w:bookmarkStart w:id="130" w:name="_Toc305582625"/>
      <w:bookmarkStart w:id="131" w:name="_Toc305582626"/>
      <w:bookmarkStart w:id="132" w:name="_Toc305582627"/>
      <w:bookmarkStart w:id="133" w:name="_Toc305582628"/>
      <w:bookmarkStart w:id="134" w:name="_Toc305582629"/>
      <w:bookmarkStart w:id="135" w:name="_Toc305582630"/>
      <w:bookmarkStart w:id="136" w:name="_Toc305582632"/>
      <w:bookmarkStart w:id="137" w:name="_Toc284688917"/>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FF3978">
        <w:rPr>
          <w:rFonts w:asciiTheme="majorHAnsi" w:hAnsiTheme="majorHAnsi" w:cstheme="majorHAnsi"/>
          <w:b/>
        </w:rPr>
        <w:t>Zoznam podopatrení, na ktoré sa uplatňujú pravidlá štátnej resp. minimálnej pomoci:</w:t>
      </w:r>
    </w:p>
    <w:p w14:paraId="5948AF12" w14:textId="1091596D"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1.1</w:t>
      </w:r>
      <w:r w:rsidR="0071429C" w:rsidRPr="00FF3978">
        <w:rPr>
          <w:rFonts w:asciiTheme="majorHAnsi" w:hAnsiTheme="majorHAnsi" w:cstheme="majorHAnsi"/>
          <w:bCs/>
          <w:iCs/>
          <w:sz w:val="22"/>
        </w:rPr>
        <w:t xml:space="preserve"> – </w:t>
      </w:r>
      <w:r w:rsidRPr="00FF3978">
        <w:rPr>
          <w:rFonts w:asciiTheme="majorHAnsi" w:hAnsiTheme="majorHAnsi" w:cstheme="majorHAnsi"/>
          <w:bCs/>
          <w:iCs/>
          <w:sz w:val="22"/>
        </w:rPr>
        <w:t>Podpora odborného vzdelávania a získavania zručností</w:t>
      </w:r>
    </w:p>
    <w:p w14:paraId="5471218D" w14:textId="7AF11A24"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1.2</w:t>
      </w:r>
      <w:r w:rsidR="0071429C" w:rsidRPr="00FF3978">
        <w:rPr>
          <w:rFonts w:asciiTheme="majorHAnsi" w:hAnsiTheme="majorHAnsi" w:cstheme="majorHAnsi"/>
          <w:bCs/>
          <w:iCs/>
          <w:sz w:val="22"/>
        </w:rPr>
        <w:t xml:space="preserve"> –</w:t>
      </w:r>
      <w:r w:rsidR="00A0703B" w:rsidRPr="00FF3978">
        <w:rPr>
          <w:rFonts w:asciiTheme="majorHAnsi" w:hAnsiTheme="majorHAnsi" w:cstheme="majorHAnsi"/>
          <w:bCs/>
          <w:iCs/>
          <w:sz w:val="22"/>
        </w:rPr>
        <w:t xml:space="preserve"> </w:t>
      </w:r>
      <w:r w:rsidRPr="00FF3978">
        <w:rPr>
          <w:rFonts w:asciiTheme="majorHAnsi" w:hAnsiTheme="majorHAnsi" w:cstheme="majorHAnsi"/>
          <w:bCs/>
          <w:iCs/>
          <w:sz w:val="22"/>
        </w:rPr>
        <w:t>Podpora demonštračných aktivít a informačné akcie</w:t>
      </w:r>
    </w:p>
    <w:p w14:paraId="1320FA2A" w14:textId="0E84D4E3"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2.1</w:t>
      </w:r>
      <w:r w:rsidR="0071429C" w:rsidRPr="00FF3978">
        <w:rPr>
          <w:rFonts w:asciiTheme="majorHAnsi" w:hAnsiTheme="majorHAnsi" w:cstheme="majorHAnsi"/>
          <w:bCs/>
          <w:iCs/>
          <w:sz w:val="22"/>
        </w:rPr>
        <w:t xml:space="preserve"> – </w:t>
      </w:r>
      <w:r w:rsidRPr="00FF3978">
        <w:rPr>
          <w:rFonts w:asciiTheme="majorHAnsi" w:hAnsiTheme="majorHAnsi" w:cstheme="majorHAnsi"/>
          <w:bCs/>
          <w:iCs/>
          <w:sz w:val="22"/>
        </w:rPr>
        <w:t>Podpora využívania poradenských služieb</w:t>
      </w:r>
    </w:p>
    <w:p w14:paraId="7329CBDC" w14:textId="18E7BB0B"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2.3</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iCs/>
          <w:sz w:val="22"/>
        </w:rPr>
        <w:t>Podpora vzdelávania poradcov</w:t>
      </w:r>
    </w:p>
    <w:p w14:paraId="257EB660" w14:textId="3C0A1369" w:rsidR="00192399" w:rsidRPr="00FF3978" w:rsidRDefault="00192399" w:rsidP="00FF3978">
      <w:pPr>
        <w:pStyle w:val="Odsekzoznamu"/>
        <w:numPr>
          <w:ilvl w:val="0"/>
          <w:numId w:val="172"/>
        </w:numPr>
        <w:tabs>
          <w:tab w:val="left" w:pos="709"/>
        </w:tabs>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4.2</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w:t>
      </w:r>
      <w:r w:rsidR="00A0703B" w:rsidRPr="00FF3978">
        <w:rPr>
          <w:rFonts w:asciiTheme="majorHAnsi" w:hAnsiTheme="majorHAnsi" w:cstheme="majorHAnsi"/>
          <w:bCs/>
          <w:iCs/>
          <w:sz w:val="22"/>
        </w:rPr>
        <w:t xml:space="preserve"> </w:t>
      </w:r>
      <w:r w:rsidRPr="00FF3978">
        <w:rPr>
          <w:rFonts w:asciiTheme="majorHAnsi" w:hAnsiTheme="majorHAnsi" w:cstheme="majorHAnsi"/>
          <w:bCs/>
          <w:iCs/>
          <w:sz w:val="22"/>
        </w:rPr>
        <w:t>Podpora investícií do spracovania/uvádzania na trh a/alebo vývoja poľnohospodárskych produktov</w:t>
      </w:r>
    </w:p>
    <w:p w14:paraId="092759AB" w14:textId="69976CDF"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bCs/>
          <w:iCs/>
          <w:sz w:val="22"/>
        </w:rPr>
      </w:pPr>
      <w:r w:rsidRPr="00FF3978">
        <w:rPr>
          <w:rFonts w:asciiTheme="majorHAnsi" w:hAnsiTheme="majorHAnsi" w:cstheme="majorHAnsi"/>
          <w:bCs/>
          <w:iCs/>
          <w:sz w:val="22"/>
        </w:rPr>
        <w:t>4.3</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iCs/>
          <w:sz w:val="22"/>
        </w:rPr>
        <w:t>Podpora investícií do infraštruktúry týkajúcej sa rozvoja, modernizácie alebo adaptácie poľnohospodárstva a lesníctva - Investície týkajúce sa infraštruktúry a prístupu k lesnej pôde</w:t>
      </w:r>
    </w:p>
    <w:p w14:paraId="45A7B1F6" w14:textId="71389D05"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6.4</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iCs/>
          <w:sz w:val="22"/>
        </w:rPr>
        <w:t>Podpora investícií do vytvárania a rozvoja nepoľnohospodárskych činností</w:t>
      </w:r>
    </w:p>
    <w:p w14:paraId="4D631716" w14:textId="23ECCC3E"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7.3</w:t>
      </w:r>
      <w:r w:rsidR="0071429C" w:rsidRPr="00FF3978">
        <w:rPr>
          <w:rFonts w:asciiTheme="majorHAnsi" w:hAnsiTheme="majorHAnsi" w:cstheme="majorHAnsi"/>
          <w:bCs/>
          <w:iCs/>
          <w:sz w:val="22"/>
        </w:rPr>
        <w:t xml:space="preserve"> – </w:t>
      </w:r>
      <w:r w:rsidRPr="00FF3978">
        <w:rPr>
          <w:rFonts w:asciiTheme="majorHAnsi" w:hAnsiTheme="majorHAnsi" w:cstheme="majorHAnsi"/>
          <w:bCs/>
          <w:iCs/>
          <w:sz w:val="22"/>
        </w:rPr>
        <w:t>Podpora infraštruktúry širokopásmového internetu vrátane jej budovania, zlepšenia a rozšírenia, podpora pasívnej infraštruktúry širokopásmového internetu a zabezpečenie prístupu k širokopásmovému internetu a verejnému e-</w:t>
      </w:r>
      <w:proofErr w:type="spellStart"/>
      <w:r w:rsidRPr="00FF3978">
        <w:rPr>
          <w:rFonts w:asciiTheme="majorHAnsi" w:hAnsiTheme="majorHAnsi" w:cstheme="majorHAnsi"/>
          <w:bCs/>
          <w:iCs/>
          <w:sz w:val="22"/>
        </w:rPr>
        <w:t>governmentu</w:t>
      </w:r>
      <w:proofErr w:type="spellEnd"/>
    </w:p>
    <w:p w14:paraId="6D799655" w14:textId="4E643114"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8.3</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iCs/>
          <w:sz w:val="22"/>
        </w:rPr>
        <w:t xml:space="preserve">Podpora prevencie poškodzovania lesov lesnými požiarmi, prírodnými pohromami a katastrofickými udalosťami </w:t>
      </w:r>
    </w:p>
    <w:p w14:paraId="6C8937EF" w14:textId="77777777"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8.4</w:t>
      </w:r>
      <w:r w:rsidR="00A0703B" w:rsidRPr="00FF3978">
        <w:rPr>
          <w:rFonts w:asciiTheme="majorHAnsi" w:hAnsiTheme="majorHAnsi" w:cstheme="majorHAnsi"/>
          <w:bCs/>
          <w:iCs/>
          <w:sz w:val="22"/>
        </w:rPr>
        <w:t xml:space="preserve"> –</w:t>
      </w:r>
      <w:r w:rsidRPr="00FF3978">
        <w:rPr>
          <w:rFonts w:asciiTheme="majorHAnsi" w:hAnsiTheme="majorHAnsi" w:cstheme="majorHAnsi"/>
          <w:bCs/>
          <w:iCs/>
          <w:sz w:val="22"/>
        </w:rPr>
        <w:t xml:space="preserve"> Podpora prevencie poškodzovania lesov lesnými požiarmi, prírodnými pohromami, katastrofickými udalosťami a obnova poškodených lesov</w:t>
      </w:r>
    </w:p>
    <w:p w14:paraId="6733ABCE" w14:textId="74BB9BD6"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8.5</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iCs/>
          <w:sz w:val="22"/>
        </w:rPr>
        <w:t>Podpora investícií zlepšujúcich odolnosť a environmentálnu hodnotu lesných ekosystémov</w:t>
      </w:r>
    </w:p>
    <w:p w14:paraId="4452F1E6" w14:textId="04A2A8F7"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8.6</w:t>
      </w:r>
      <w:r w:rsidR="00A0703B" w:rsidRPr="00FF3978">
        <w:rPr>
          <w:rFonts w:asciiTheme="majorHAnsi" w:hAnsiTheme="majorHAnsi" w:cstheme="majorHAnsi"/>
          <w:bCs/>
          <w:iCs/>
          <w:sz w:val="22"/>
        </w:rPr>
        <w:t xml:space="preserve"> –</w:t>
      </w:r>
      <w:r w:rsidRPr="00FF3978">
        <w:rPr>
          <w:rFonts w:asciiTheme="majorHAnsi" w:hAnsiTheme="majorHAnsi" w:cstheme="majorHAnsi"/>
          <w:bCs/>
          <w:iCs/>
          <w:sz w:val="22"/>
        </w:rPr>
        <w:tab/>
        <w:t>Podpora investícií do lesných technológií a spracovania, do mobilizácie lesníckych výrobkov a ich uvádzania na trh</w:t>
      </w:r>
    </w:p>
    <w:p w14:paraId="3D16EC42" w14:textId="5C565D32"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12.2</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iCs/>
          <w:sz w:val="22"/>
        </w:rPr>
        <w:t>Kompenzačné platby v rámci sústavy NATURA 2000 –   lesný pozemok</w:t>
      </w:r>
    </w:p>
    <w:p w14:paraId="33726270" w14:textId="78423C20"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lastRenderedPageBreak/>
        <w:t>15.1</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 xml:space="preserve">– </w:t>
      </w:r>
      <w:proofErr w:type="spellStart"/>
      <w:r w:rsidRPr="00FF3978">
        <w:rPr>
          <w:rFonts w:asciiTheme="majorHAnsi" w:hAnsiTheme="majorHAnsi" w:cstheme="majorHAnsi"/>
          <w:bCs/>
          <w:iCs/>
          <w:sz w:val="22"/>
        </w:rPr>
        <w:t>Leso</w:t>
      </w:r>
      <w:proofErr w:type="spellEnd"/>
      <w:r w:rsidRPr="00FF3978">
        <w:rPr>
          <w:rFonts w:asciiTheme="majorHAnsi" w:hAnsiTheme="majorHAnsi" w:cstheme="majorHAnsi"/>
          <w:bCs/>
          <w:iCs/>
          <w:sz w:val="22"/>
        </w:rPr>
        <w:t>-environmentálne a klimatické služby</w:t>
      </w:r>
    </w:p>
    <w:p w14:paraId="463740F2" w14:textId="20098639"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bCs/>
          <w:iCs/>
          <w:sz w:val="22"/>
        </w:rPr>
      </w:pPr>
      <w:r w:rsidRPr="00FF3978">
        <w:rPr>
          <w:rFonts w:asciiTheme="majorHAnsi" w:hAnsiTheme="majorHAnsi" w:cstheme="majorHAnsi"/>
          <w:sz w:val="22"/>
        </w:rPr>
        <w:t>16.1</w:t>
      </w:r>
      <w:r w:rsidR="00A0703B" w:rsidRPr="00FF3978">
        <w:rPr>
          <w:rFonts w:asciiTheme="majorHAnsi" w:hAnsiTheme="majorHAnsi" w:cstheme="majorHAnsi"/>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iCs/>
          <w:sz w:val="22"/>
        </w:rPr>
        <w:t>Zriadenie a prevádzka operačných skupín EIP</w:t>
      </w:r>
    </w:p>
    <w:p w14:paraId="50C37115" w14:textId="286EF015"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bCs/>
          <w:iCs/>
          <w:sz w:val="22"/>
        </w:rPr>
      </w:pPr>
      <w:r w:rsidRPr="00FF3978">
        <w:rPr>
          <w:rFonts w:asciiTheme="majorHAnsi" w:hAnsiTheme="majorHAnsi" w:cstheme="majorHAnsi"/>
          <w:sz w:val="22"/>
        </w:rPr>
        <w:t>16.2</w:t>
      </w:r>
      <w:r w:rsidR="0071429C" w:rsidRPr="00FF3978">
        <w:rPr>
          <w:rFonts w:asciiTheme="majorHAnsi" w:hAnsiTheme="majorHAnsi" w:cstheme="majorHAnsi"/>
          <w:bCs/>
          <w:iCs/>
          <w:sz w:val="22"/>
        </w:rPr>
        <w:t xml:space="preserve"> – </w:t>
      </w:r>
      <w:r w:rsidRPr="00FF3978">
        <w:rPr>
          <w:rFonts w:asciiTheme="majorHAnsi" w:hAnsiTheme="majorHAnsi" w:cstheme="majorHAnsi"/>
          <w:bCs/>
          <w:iCs/>
          <w:sz w:val="22"/>
        </w:rPr>
        <w:t>Podpora na pilotné projekty a na vývoj nových výrobkov, postupov, procesov a technológií</w:t>
      </w:r>
    </w:p>
    <w:p w14:paraId="74D6256B" w14:textId="42FD1205"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16.3</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iCs/>
          <w:sz w:val="22"/>
        </w:rPr>
        <w:t xml:space="preserve">Podpora spolupráce medzi malými hospodárskymi subjektmi </w:t>
      </w:r>
    </w:p>
    <w:p w14:paraId="56665E33" w14:textId="01A93318"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sz w:val="22"/>
        </w:rPr>
        <w:t>16.4</w:t>
      </w:r>
      <w:r w:rsidR="0071429C" w:rsidRPr="00FF3978">
        <w:rPr>
          <w:rFonts w:asciiTheme="majorHAnsi" w:hAnsiTheme="majorHAnsi" w:cstheme="majorHAnsi"/>
          <w:bCs/>
          <w:iCs/>
          <w:sz w:val="22"/>
        </w:rPr>
        <w:t xml:space="preserve"> – </w:t>
      </w:r>
      <w:r w:rsidRPr="00FF3978">
        <w:rPr>
          <w:rFonts w:asciiTheme="majorHAnsi" w:hAnsiTheme="majorHAnsi" w:cstheme="majorHAnsi"/>
          <w:bCs/>
          <w:iCs/>
          <w:sz w:val="22"/>
        </w:rPr>
        <w:t xml:space="preserve">Podpora horizontálnej a vertikálnej spolupráce medzi subjektmi krátkeho dodávateľského reťazca </w:t>
      </w:r>
    </w:p>
    <w:p w14:paraId="3038ACC2" w14:textId="5319DB10"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sz w:val="22"/>
        </w:rPr>
        <w:t>19.2</w:t>
      </w:r>
      <w:r w:rsidR="0071429C" w:rsidRPr="00FF3978">
        <w:rPr>
          <w:rFonts w:asciiTheme="majorHAnsi" w:hAnsiTheme="majorHAnsi" w:cstheme="majorHAnsi"/>
          <w:bCs/>
          <w:iCs/>
          <w:sz w:val="22"/>
        </w:rPr>
        <w:t xml:space="preserve"> – </w:t>
      </w:r>
      <w:r w:rsidRPr="00FF3978">
        <w:rPr>
          <w:rFonts w:asciiTheme="majorHAnsi" w:hAnsiTheme="majorHAnsi" w:cstheme="majorHAnsi"/>
          <w:bCs/>
          <w:sz w:val="22"/>
        </w:rPr>
        <w:t>Podpora implementácie operácií v rámci stratégie miestneho rozvoja vedeného komunitou</w:t>
      </w:r>
    </w:p>
    <w:p w14:paraId="09486D57" w14:textId="21F5C943" w:rsidR="00192399" w:rsidRPr="00FF3978" w:rsidRDefault="00192399" w:rsidP="00FF3978">
      <w:pPr>
        <w:pStyle w:val="Odsekzoznamu"/>
        <w:numPr>
          <w:ilvl w:val="0"/>
          <w:numId w:val="172"/>
        </w:numPr>
        <w:spacing w:before="40" w:after="40"/>
        <w:ind w:left="1134" w:hanging="567"/>
        <w:contextualSpacing w:val="0"/>
        <w:rPr>
          <w:rFonts w:asciiTheme="majorHAnsi" w:hAnsiTheme="majorHAnsi" w:cstheme="majorHAnsi"/>
          <w:sz w:val="22"/>
        </w:rPr>
      </w:pPr>
      <w:r w:rsidRPr="00FF3978">
        <w:rPr>
          <w:rFonts w:asciiTheme="majorHAnsi" w:hAnsiTheme="majorHAnsi" w:cstheme="majorHAnsi"/>
          <w:sz w:val="22"/>
        </w:rPr>
        <w:t>19.3</w:t>
      </w:r>
      <w:r w:rsidR="00A0703B" w:rsidRPr="00FF3978">
        <w:rPr>
          <w:rFonts w:asciiTheme="majorHAnsi" w:hAnsiTheme="majorHAnsi" w:cstheme="majorHAnsi"/>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sz w:val="22"/>
        </w:rPr>
        <w:t>Príprava a vykonávanie činností spolupráce miestnych akčných skupín</w:t>
      </w:r>
    </w:p>
    <w:p w14:paraId="3A97546F" w14:textId="6D36C31D" w:rsidR="00192399" w:rsidRPr="00FF3978" w:rsidRDefault="00192399" w:rsidP="00FF3978">
      <w:pPr>
        <w:pStyle w:val="Odsekzoznamu"/>
        <w:numPr>
          <w:ilvl w:val="0"/>
          <w:numId w:val="172"/>
        </w:numPr>
        <w:spacing w:before="40" w:after="40"/>
        <w:ind w:left="1134" w:hanging="567"/>
        <w:contextualSpacing w:val="0"/>
        <w:rPr>
          <w:rFonts w:asciiTheme="majorHAnsi" w:hAnsiTheme="majorHAnsi" w:cstheme="majorHAnsi"/>
          <w:sz w:val="22"/>
        </w:rPr>
      </w:pPr>
      <w:r w:rsidRPr="00FF3978">
        <w:rPr>
          <w:rFonts w:asciiTheme="majorHAnsi" w:hAnsiTheme="majorHAnsi" w:cstheme="majorHAnsi"/>
          <w:sz w:val="22"/>
        </w:rPr>
        <w:t>19.4</w:t>
      </w:r>
      <w:r w:rsidR="00A0703B" w:rsidRPr="00FF3978">
        <w:rPr>
          <w:rFonts w:asciiTheme="majorHAnsi" w:hAnsiTheme="majorHAnsi" w:cstheme="majorHAnsi"/>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sz w:val="22"/>
        </w:rPr>
        <w:t>Chod miestnej akčnej skupiny a animácia</w:t>
      </w:r>
    </w:p>
    <w:p w14:paraId="39D28AC5" w14:textId="77777777" w:rsidR="00960242" w:rsidRPr="00195E3B" w:rsidRDefault="00960242">
      <w:pPr>
        <w:spacing w:before="0"/>
        <w:jc w:val="left"/>
        <w:rPr>
          <w:rFonts w:asciiTheme="majorHAnsi" w:hAnsiTheme="majorHAnsi" w:cstheme="majorHAnsi"/>
          <w:szCs w:val="22"/>
          <w:lang w:eastAsia="en-US"/>
        </w:rPr>
      </w:pPr>
      <w:r w:rsidRPr="00195E3B">
        <w:rPr>
          <w:rFonts w:asciiTheme="majorHAnsi" w:hAnsiTheme="majorHAnsi" w:cstheme="majorHAnsi"/>
          <w:szCs w:val="22"/>
          <w:lang w:eastAsia="en-US"/>
        </w:rPr>
        <w:br w:type="page"/>
      </w:r>
    </w:p>
    <w:p w14:paraId="5943EF11" w14:textId="77777777" w:rsidR="00CA1F90" w:rsidRPr="00FF3978" w:rsidRDefault="00CA1F90"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
      </w:pPr>
      <w:bookmarkStart w:id="138" w:name="_Toc88724959"/>
      <w:bookmarkEnd w:id="137"/>
      <w:r w:rsidRPr="00FF3978">
        <w:rPr>
          <w:rFonts w:asciiTheme="majorHAnsi" w:hAnsiTheme="majorHAnsi" w:cstheme="majorHAnsi"/>
          <w:bCs w:val="0"/>
          <w:iCs/>
        </w:rPr>
        <w:lastRenderedPageBreak/>
        <w:t>HORIZONTÁLNE PRINCÍPY</w:t>
      </w:r>
      <w:r w:rsidR="0066458E" w:rsidRPr="00FF3978">
        <w:rPr>
          <w:rFonts w:asciiTheme="majorHAnsi" w:hAnsiTheme="majorHAnsi" w:cstheme="majorHAnsi"/>
          <w:bCs w:val="0"/>
          <w:iCs/>
        </w:rPr>
        <w:t xml:space="preserve"> A TRVALO UDRŽATEĽNÝ ROZVOJ</w:t>
      </w:r>
      <w:bookmarkEnd w:id="138"/>
    </w:p>
    <w:p w14:paraId="4A3C6179" w14:textId="19F767B2" w:rsidR="00EA457B" w:rsidRPr="00FF3978" w:rsidRDefault="00EA457B" w:rsidP="00FF3978">
      <w:pPr>
        <w:pStyle w:val="Odsekzoznamu"/>
        <w:numPr>
          <w:ilvl w:val="0"/>
          <w:numId w:val="36"/>
        </w:numPr>
        <w:spacing w:before="240" w:after="60"/>
        <w:ind w:left="567" w:hanging="567"/>
        <w:contextualSpacing w:val="0"/>
        <w:jc w:val="both"/>
        <w:rPr>
          <w:rFonts w:asciiTheme="majorHAnsi" w:hAnsiTheme="majorHAnsi" w:cstheme="majorHAnsi"/>
        </w:rPr>
      </w:pPr>
      <w:r w:rsidRPr="00FF3978">
        <w:rPr>
          <w:rFonts w:asciiTheme="majorHAnsi" w:hAnsiTheme="majorHAnsi" w:cstheme="majorHAnsi"/>
        </w:rPr>
        <w:t xml:space="preserve">V rámci procesu implementácie jednotlivých opatrení sa budú dodržovať princípy </w:t>
      </w:r>
      <w:r w:rsidR="006A1CCF" w:rsidRPr="00FF3978">
        <w:rPr>
          <w:rFonts w:asciiTheme="majorHAnsi" w:hAnsiTheme="majorHAnsi" w:cstheme="majorHAnsi"/>
        </w:rPr>
        <w:t xml:space="preserve">partnerstva a viacúrovňového riadenia, </w:t>
      </w:r>
      <w:r w:rsidRPr="00FF3978">
        <w:rPr>
          <w:rFonts w:asciiTheme="majorHAnsi" w:hAnsiTheme="majorHAnsi" w:cstheme="majorHAnsi"/>
        </w:rPr>
        <w:t xml:space="preserve">transparentnosti, rovnakého zaobchádzania, nediskriminácie a dodržiavania horizontálnych princípov v zmysle čl. </w:t>
      </w:r>
      <w:r w:rsidR="006A1CCF" w:rsidRPr="00FF3978">
        <w:rPr>
          <w:rFonts w:asciiTheme="majorHAnsi" w:hAnsiTheme="majorHAnsi" w:cstheme="majorHAnsi"/>
        </w:rPr>
        <w:t xml:space="preserve">5, </w:t>
      </w:r>
      <w:r w:rsidRPr="00FF3978">
        <w:rPr>
          <w:rFonts w:asciiTheme="majorHAnsi" w:hAnsiTheme="majorHAnsi" w:cstheme="majorHAnsi"/>
        </w:rPr>
        <w:t xml:space="preserve">7 a 8 </w:t>
      </w:r>
      <w:r w:rsidR="00BD4539">
        <w:rPr>
          <w:rFonts w:asciiTheme="majorHAnsi" w:hAnsiTheme="majorHAnsi" w:cstheme="majorHAnsi"/>
        </w:rPr>
        <w:t>všeobecného n</w:t>
      </w:r>
      <w:r w:rsidRPr="00FF3978">
        <w:rPr>
          <w:rFonts w:asciiTheme="majorHAnsi" w:hAnsiTheme="majorHAnsi" w:cstheme="majorHAnsi"/>
        </w:rPr>
        <w:t xml:space="preserve">ariadenia </w:t>
      </w:r>
      <w:r w:rsidR="00626B46" w:rsidRPr="00FF3978">
        <w:rPr>
          <w:rFonts w:asciiTheme="majorHAnsi" w:hAnsiTheme="majorHAnsi" w:cstheme="majorHAnsi"/>
          <w:iCs/>
        </w:rPr>
        <w:t>a Partnerskej dohody SR na roky 2014 – 2020 a taktiež v Dohovore o právach osôb so zdravotným postihnutím a taktiež s výnosom č. 55/2014 Ministerstva financií Slovenskej republiky o štandardoch pre informačné systémy verejnej správy</w:t>
      </w:r>
      <w:r w:rsidR="006A1CCF" w:rsidRPr="00FF3978">
        <w:rPr>
          <w:rFonts w:asciiTheme="majorHAnsi" w:hAnsiTheme="majorHAnsi" w:cstheme="majorHAnsi"/>
        </w:rPr>
        <w:t>, tzn. koordinovaný postup medzi  rôznymi úrovňami riadenia, zákaz každej diskriminácie z dôvodu pohlavia, rasy alebo etnického pôvodu, náboženstva alebo vierovyznania, zdravotného postihnutia, veku alebo sexuálnej orientácie, zásada udržateľného rozvoja a podpora zachovania, ochrany a zlepšovania kvality životného prostredia.</w:t>
      </w:r>
    </w:p>
    <w:p w14:paraId="4DBEB8BC" w14:textId="77777777" w:rsidR="005C5126" w:rsidRPr="00FF3978" w:rsidRDefault="005C5126" w:rsidP="00FF3978">
      <w:pPr>
        <w:pStyle w:val="Odsekzoznamu"/>
        <w:numPr>
          <w:ilvl w:val="0"/>
          <w:numId w:val="36"/>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 xml:space="preserve">Úlohy gestora horizontálnych princípov rovnosť medzi mužmi a ženami a nediskriminácia plní Ministerstvo práce, sociálnych vecí a rodiny SR. </w:t>
      </w:r>
    </w:p>
    <w:p w14:paraId="2FBE9E89" w14:textId="31CDE137" w:rsidR="002D3D20" w:rsidRPr="00FF3978" w:rsidRDefault="002D3D20" w:rsidP="00FF3978">
      <w:pPr>
        <w:pStyle w:val="Odsekzoznamu"/>
        <w:numPr>
          <w:ilvl w:val="0"/>
          <w:numId w:val="36"/>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bCs/>
        </w:rPr>
        <w:t xml:space="preserve">Gestorom HP UR je </w:t>
      </w:r>
      <w:r w:rsidR="000B5A44">
        <w:rPr>
          <w:rFonts w:asciiTheme="majorHAnsi" w:hAnsiTheme="majorHAnsi" w:cstheme="majorHAnsi"/>
          <w:b/>
          <w:bCs/>
        </w:rPr>
        <w:t>Ministerstvo</w:t>
      </w:r>
      <w:r w:rsidR="000B5A44" w:rsidRPr="000B5A44">
        <w:rPr>
          <w:rFonts w:asciiTheme="majorHAnsi" w:hAnsiTheme="majorHAnsi" w:cstheme="majorHAnsi"/>
          <w:b/>
          <w:bCs/>
        </w:rPr>
        <w:t xml:space="preserve"> investícií, regionálneho rozvoja a informatizácie SR (ďalej len „MIRRI“) v nadväznosti na nadobudnutie účinnosti novely </w:t>
      </w:r>
      <w:r w:rsidR="00BD4539">
        <w:rPr>
          <w:rFonts w:asciiTheme="majorHAnsi" w:hAnsiTheme="majorHAnsi" w:cstheme="majorHAnsi"/>
          <w:b/>
          <w:bCs/>
        </w:rPr>
        <w:t xml:space="preserve">kompetenčného </w:t>
      </w:r>
      <w:r w:rsidR="000B5A44" w:rsidRPr="000B5A44">
        <w:rPr>
          <w:rFonts w:asciiTheme="majorHAnsi" w:hAnsiTheme="majorHAnsi" w:cstheme="majorHAnsi"/>
          <w:b/>
          <w:bCs/>
        </w:rPr>
        <w:t>zákona, ktorým od 1.7.2020 prechádzajú práva a povinnosti ÚPVII na novovzniknuté MIRRI</w:t>
      </w:r>
      <w:r w:rsidRPr="00FF3978">
        <w:rPr>
          <w:rFonts w:asciiTheme="majorHAnsi" w:hAnsiTheme="majorHAnsi" w:cstheme="majorHAnsi"/>
          <w:bCs/>
        </w:rPr>
        <w:t>. Základným dokumentom HP UR je Systém implementácie HP UR. (podrobné informácie sú uvedené na stránke:</w:t>
      </w:r>
      <w:hyperlink r:id="rId93" w:history="1">
        <w:r w:rsidR="000B5A44" w:rsidRPr="000B5A44">
          <w:rPr>
            <w:rStyle w:val="Hypertextovprepojenie"/>
            <w:rFonts w:asciiTheme="majorHAnsi" w:hAnsiTheme="majorHAnsi" w:cstheme="majorHAnsi"/>
            <w:bCs/>
          </w:rPr>
          <w:t>https://www.mirri.gov.sk/sekcie/cko/horizontalny-princip-udrzatelny-rozvoj-2014-2020/dokumenty/system-implementacie-hp-ur/index.html</w:t>
        </w:r>
      </w:hyperlink>
      <w:r w:rsidRPr="00FF3978">
        <w:rPr>
          <w:rFonts w:asciiTheme="majorHAnsi" w:hAnsiTheme="majorHAnsi" w:cstheme="majorHAnsi"/>
          <w:bCs/>
        </w:rPr>
        <w:t>.</w:t>
      </w:r>
    </w:p>
    <w:p w14:paraId="3ED4BE3E" w14:textId="77777777" w:rsidR="002D3D20" w:rsidRPr="00FF3978" w:rsidRDefault="002D3D20" w:rsidP="00FF3978">
      <w:pPr>
        <w:spacing w:before="60" w:after="60"/>
        <w:ind w:left="567"/>
        <w:rPr>
          <w:rFonts w:asciiTheme="majorHAnsi" w:hAnsiTheme="majorHAnsi" w:cstheme="majorHAnsi"/>
          <w:bCs/>
        </w:rPr>
      </w:pPr>
      <w:r w:rsidRPr="00FF3978">
        <w:rPr>
          <w:rFonts w:asciiTheme="majorHAnsi" w:hAnsiTheme="majorHAnsi" w:cstheme="majorHAnsi"/>
          <w:bCs/>
        </w:rPr>
        <w:t>Základom udržateľného rozvoja sú tri piliere, a to environmentálny, ekonomický a sociálny. Hlavným cieľom horizontálneho princípu udržateľný rozvoj bude zabezpečenie environmentálnej, sociálnej a ekonomickej udržateľnosti sociálneho a ekonomického rastu s osobitným dôrazom na ochranu a zlepšenie životného prostredia pri zohľadnení zásady „znečisťovateľ platí“, kde sa využívajú nástroje: integrovaná prevencia a kontrola znečisťovania (IPKZ) a posudzovanie vplyvov na životné prostredie (EIA), ktoré budú uplatňované v podmienkach PRV.</w:t>
      </w:r>
    </w:p>
    <w:p w14:paraId="02932D83" w14:textId="77777777" w:rsidR="002D3D20" w:rsidRPr="00FF3978" w:rsidRDefault="002D3D20" w:rsidP="00FF3978">
      <w:pPr>
        <w:spacing w:before="60" w:after="60"/>
        <w:ind w:left="567"/>
        <w:rPr>
          <w:rFonts w:asciiTheme="majorHAnsi" w:hAnsiTheme="majorHAnsi" w:cstheme="majorHAnsi"/>
          <w:sz w:val="23"/>
          <w:szCs w:val="23"/>
        </w:rPr>
      </w:pPr>
      <w:r w:rsidRPr="00FF3978">
        <w:rPr>
          <w:rFonts w:asciiTheme="majorHAnsi" w:hAnsiTheme="majorHAnsi" w:cstheme="majorHAnsi"/>
          <w:sz w:val="23"/>
          <w:szCs w:val="23"/>
        </w:rPr>
        <w:t>Tí, ktorí spôsobujú škody na životnom prostredí, znášajú náklady na predchádzanie týmto škodám alebo na ich kompenzáciu.</w:t>
      </w:r>
    </w:p>
    <w:p w14:paraId="0597D84F" w14:textId="77777777" w:rsidR="002D3D20" w:rsidRPr="00FF3978" w:rsidRDefault="002D3D20" w:rsidP="00FF3978">
      <w:pPr>
        <w:spacing w:before="60" w:after="60"/>
        <w:ind w:firstLine="567"/>
        <w:rPr>
          <w:rFonts w:asciiTheme="majorHAnsi" w:hAnsiTheme="majorHAnsi" w:cstheme="majorHAnsi"/>
          <w:sz w:val="23"/>
          <w:szCs w:val="23"/>
        </w:rPr>
      </w:pPr>
      <w:r w:rsidRPr="00FF3978">
        <w:rPr>
          <w:rFonts w:asciiTheme="majorHAnsi" w:hAnsiTheme="majorHAnsi" w:cstheme="majorHAnsi"/>
          <w:b/>
          <w:bCs/>
          <w:sz w:val="23"/>
          <w:szCs w:val="23"/>
        </w:rPr>
        <w:t>Ciele HP UR:</w:t>
      </w:r>
    </w:p>
    <w:p w14:paraId="2D51F6F0" w14:textId="77777777" w:rsidR="002D3D20" w:rsidRPr="00FF3978" w:rsidRDefault="002D3D20" w:rsidP="00FF3978">
      <w:pPr>
        <w:spacing w:before="60" w:after="60"/>
        <w:ind w:firstLine="567"/>
        <w:rPr>
          <w:rFonts w:asciiTheme="majorHAnsi" w:hAnsiTheme="majorHAnsi" w:cstheme="majorHAnsi"/>
          <w:bCs/>
        </w:rPr>
      </w:pPr>
      <w:r w:rsidRPr="00FF3978">
        <w:rPr>
          <w:rFonts w:asciiTheme="majorHAnsi" w:hAnsiTheme="majorHAnsi" w:cstheme="majorHAnsi"/>
          <w:bCs/>
        </w:rPr>
        <w:t>Posilnenie environmentálneho aspektu rozvoja</w:t>
      </w:r>
    </w:p>
    <w:p w14:paraId="3C7B1D6B" w14:textId="77777777" w:rsidR="00F465EA" w:rsidRPr="00FF3978" w:rsidRDefault="002D3D20" w:rsidP="00FF3978">
      <w:pPr>
        <w:pStyle w:val="Odsekzoznamu"/>
        <w:numPr>
          <w:ilvl w:val="0"/>
          <w:numId w:val="101"/>
        </w:numPr>
        <w:spacing w:before="60" w:after="60"/>
        <w:ind w:left="1134" w:hanging="567"/>
        <w:contextualSpacing w:val="0"/>
        <w:jc w:val="both"/>
        <w:rPr>
          <w:rFonts w:asciiTheme="majorHAnsi" w:hAnsiTheme="majorHAnsi" w:cstheme="majorHAnsi"/>
          <w:bCs/>
        </w:rPr>
      </w:pPr>
      <w:r w:rsidRPr="00FF3978">
        <w:rPr>
          <w:rFonts w:asciiTheme="majorHAnsi" w:hAnsiTheme="majorHAnsi" w:cstheme="majorHAnsi"/>
          <w:bCs/>
        </w:rPr>
        <w:t xml:space="preserve">podpora prechodu na </w:t>
      </w:r>
      <w:proofErr w:type="spellStart"/>
      <w:r w:rsidRPr="00FF3978">
        <w:rPr>
          <w:rFonts w:asciiTheme="majorHAnsi" w:hAnsiTheme="majorHAnsi" w:cstheme="majorHAnsi"/>
          <w:bCs/>
        </w:rPr>
        <w:t>nízkouhlíkové</w:t>
      </w:r>
      <w:proofErr w:type="spellEnd"/>
      <w:r w:rsidRPr="00FF3978">
        <w:rPr>
          <w:rFonts w:asciiTheme="majorHAnsi" w:hAnsiTheme="majorHAnsi" w:cstheme="majorHAnsi"/>
          <w:bCs/>
        </w:rPr>
        <w:t xml:space="preserve"> hospodárstvo vo všetkých sektoroch</w:t>
      </w:r>
    </w:p>
    <w:p w14:paraId="5A246F9B" w14:textId="77777777" w:rsidR="00F465EA" w:rsidRPr="00FF3978" w:rsidRDefault="002D3D20" w:rsidP="00FF3978">
      <w:pPr>
        <w:pStyle w:val="Odsekzoznamu"/>
        <w:numPr>
          <w:ilvl w:val="0"/>
          <w:numId w:val="101"/>
        </w:numPr>
        <w:spacing w:before="60" w:after="60"/>
        <w:ind w:left="1134" w:hanging="567"/>
        <w:contextualSpacing w:val="0"/>
        <w:jc w:val="both"/>
        <w:rPr>
          <w:rFonts w:asciiTheme="majorHAnsi" w:hAnsiTheme="majorHAnsi" w:cstheme="majorHAnsi"/>
          <w:bCs/>
        </w:rPr>
      </w:pPr>
      <w:r w:rsidRPr="00FF3978">
        <w:rPr>
          <w:rFonts w:asciiTheme="majorHAnsi" w:hAnsiTheme="majorHAnsi" w:cstheme="majorHAnsi"/>
          <w:bCs/>
        </w:rPr>
        <w:t>podpora prispôsobovania sa zmenám klímy, predchádzanie a riadenie rizika</w:t>
      </w:r>
    </w:p>
    <w:p w14:paraId="42DA7010" w14:textId="77777777" w:rsidR="00F465EA" w:rsidRPr="00FF3978" w:rsidRDefault="002D3D20" w:rsidP="00FF3978">
      <w:pPr>
        <w:pStyle w:val="Odsekzoznamu"/>
        <w:numPr>
          <w:ilvl w:val="0"/>
          <w:numId w:val="101"/>
        </w:numPr>
        <w:spacing w:before="60" w:after="60"/>
        <w:ind w:left="1134" w:hanging="567"/>
        <w:contextualSpacing w:val="0"/>
        <w:jc w:val="both"/>
        <w:rPr>
          <w:rFonts w:asciiTheme="majorHAnsi" w:hAnsiTheme="majorHAnsi" w:cstheme="majorHAnsi"/>
          <w:bCs/>
        </w:rPr>
      </w:pPr>
      <w:r w:rsidRPr="00FF3978">
        <w:rPr>
          <w:rFonts w:asciiTheme="majorHAnsi" w:hAnsiTheme="majorHAnsi" w:cstheme="majorHAnsi"/>
          <w:bCs/>
        </w:rPr>
        <w:t>ochrana životného prostredia a podpora efektívneho využívania zdrojov</w:t>
      </w:r>
    </w:p>
    <w:p w14:paraId="5109FF16" w14:textId="77777777" w:rsidR="002D3D20" w:rsidRPr="00FF3978" w:rsidRDefault="002D3D20" w:rsidP="00FF3978">
      <w:pPr>
        <w:pStyle w:val="Odsekzoznamu"/>
        <w:numPr>
          <w:ilvl w:val="0"/>
          <w:numId w:val="101"/>
        </w:numPr>
        <w:spacing w:before="60" w:after="60"/>
        <w:ind w:left="1134" w:hanging="567"/>
        <w:contextualSpacing w:val="0"/>
        <w:jc w:val="both"/>
        <w:rPr>
          <w:rFonts w:asciiTheme="majorHAnsi" w:hAnsiTheme="majorHAnsi" w:cstheme="majorHAnsi"/>
          <w:bCs/>
        </w:rPr>
      </w:pPr>
      <w:r w:rsidRPr="00FF3978">
        <w:rPr>
          <w:rFonts w:asciiTheme="majorHAnsi" w:hAnsiTheme="majorHAnsi" w:cstheme="majorHAnsi"/>
          <w:bCs/>
        </w:rPr>
        <w:t>podpora udržateľnej dopravy a odstraňovanie prekážok v kľúčových sieťových infraštruktúrach</w:t>
      </w:r>
    </w:p>
    <w:p w14:paraId="078BD0B4" w14:textId="77777777" w:rsidR="002D3D20" w:rsidRPr="00FF3978" w:rsidRDefault="002D3D20" w:rsidP="00FF3978">
      <w:pPr>
        <w:spacing w:before="60" w:after="60"/>
        <w:ind w:firstLine="567"/>
        <w:rPr>
          <w:rFonts w:asciiTheme="majorHAnsi" w:hAnsiTheme="majorHAnsi" w:cstheme="majorHAnsi"/>
        </w:rPr>
      </w:pPr>
      <w:r w:rsidRPr="00FF3978">
        <w:rPr>
          <w:rFonts w:asciiTheme="majorHAnsi" w:hAnsiTheme="majorHAnsi" w:cstheme="majorHAnsi"/>
        </w:rPr>
        <w:t>Posilnenie ekonomického aspektu rozvoja</w:t>
      </w:r>
    </w:p>
    <w:p w14:paraId="19D23779" w14:textId="77777777" w:rsidR="00F465EA" w:rsidRPr="00FF3978" w:rsidRDefault="002D3D20" w:rsidP="00FF3978">
      <w:pPr>
        <w:pStyle w:val="Odsekzoznamu"/>
        <w:numPr>
          <w:ilvl w:val="0"/>
          <w:numId w:val="102"/>
        </w:numPr>
        <w:spacing w:before="60" w:after="60"/>
        <w:ind w:left="1134" w:hanging="567"/>
        <w:contextualSpacing w:val="0"/>
        <w:rPr>
          <w:rFonts w:asciiTheme="majorHAnsi" w:hAnsiTheme="majorHAnsi" w:cstheme="majorHAnsi"/>
          <w:bCs/>
        </w:rPr>
      </w:pPr>
      <w:r w:rsidRPr="00FF3978">
        <w:rPr>
          <w:rFonts w:asciiTheme="majorHAnsi" w:hAnsiTheme="majorHAnsi" w:cstheme="majorHAnsi"/>
          <w:bCs/>
        </w:rPr>
        <w:t>posilnenie výskumu, technologického rozvoja a</w:t>
      </w:r>
      <w:r w:rsidR="00F465EA" w:rsidRPr="00FF3978">
        <w:rPr>
          <w:rFonts w:asciiTheme="majorHAnsi" w:hAnsiTheme="majorHAnsi" w:cstheme="majorHAnsi"/>
          <w:bCs/>
        </w:rPr>
        <w:t> </w:t>
      </w:r>
      <w:r w:rsidRPr="00FF3978">
        <w:rPr>
          <w:rFonts w:asciiTheme="majorHAnsi" w:hAnsiTheme="majorHAnsi" w:cstheme="majorHAnsi"/>
          <w:bCs/>
        </w:rPr>
        <w:t>inovácií</w:t>
      </w:r>
    </w:p>
    <w:p w14:paraId="30A6EBA2" w14:textId="77777777" w:rsidR="00F465EA" w:rsidRPr="00FF3978" w:rsidRDefault="002D3D20" w:rsidP="00FF3978">
      <w:pPr>
        <w:pStyle w:val="Odsekzoznamu"/>
        <w:numPr>
          <w:ilvl w:val="0"/>
          <w:numId w:val="102"/>
        </w:numPr>
        <w:spacing w:before="60" w:after="60"/>
        <w:ind w:left="1134" w:hanging="567"/>
        <w:contextualSpacing w:val="0"/>
        <w:rPr>
          <w:rFonts w:asciiTheme="majorHAnsi" w:hAnsiTheme="majorHAnsi" w:cstheme="majorHAnsi"/>
          <w:bCs/>
        </w:rPr>
      </w:pPr>
      <w:r w:rsidRPr="00FF3978">
        <w:rPr>
          <w:rFonts w:asciiTheme="majorHAnsi" w:hAnsiTheme="majorHAnsi" w:cstheme="majorHAnsi"/>
          <w:bCs/>
        </w:rPr>
        <w:t>zlepšenie prístupu k informáciám a komunikačným technológiám a zlepšenie ich využívania a</w:t>
      </w:r>
      <w:r w:rsidR="00F465EA" w:rsidRPr="00FF3978">
        <w:rPr>
          <w:rFonts w:asciiTheme="majorHAnsi" w:hAnsiTheme="majorHAnsi" w:cstheme="majorHAnsi"/>
          <w:bCs/>
        </w:rPr>
        <w:t> </w:t>
      </w:r>
      <w:r w:rsidRPr="00FF3978">
        <w:rPr>
          <w:rFonts w:asciiTheme="majorHAnsi" w:hAnsiTheme="majorHAnsi" w:cstheme="majorHAnsi"/>
          <w:bCs/>
        </w:rPr>
        <w:t>kvality</w:t>
      </w:r>
    </w:p>
    <w:p w14:paraId="0EAA750E" w14:textId="77777777" w:rsidR="00F465EA" w:rsidRPr="00FF3978" w:rsidRDefault="002D3D20" w:rsidP="00FF3978">
      <w:pPr>
        <w:pStyle w:val="Odsekzoznamu"/>
        <w:numPr>
          <w:ilvl w:val="0"/>
          <w:numId w:val="102"/>
        </w:numPr>
        <w:spacing w:before="60" w:after="60"/>
        <w:ind w:left="1134" w:hanging="567"/>
        <w:contextualSpacing w:val="0"/>
        <w:rPr>
          <w:rFonts w:asciiTheme="majorHAnsi" w:hAnsiTheme="majorHAnsi" w:cstheme="majorHAnsi"/>
          <w:bCs/>
        </w:rPr>
      </w:pPr>
      <w:r w:rsidRPr="00FF3978">
        <w:rPr>
          <w:rFonts w:asciiTheme="majorHAnsi" w:hAnsiTheme="majorHAnsi" w:cstheme="majorHAnsi"/>
          <w:bCs/>
        </w:rPr>
        <w:t>zvýšenie konkurencieschopnosti malých a stredných podnikov</w:t>
      </w:r>
    </w:p>
    <w:p w14:paraId="3C594D56" w14:textId="77777777" w:rsidR="00F465EA" w:rsidRPr="00FF3978" w:rsidRDefault="002D3D20" w:rsidP="00FF3978">
      <w:pPr>
        <w:pStyle w:val="Odsekzoznamu"/>
        <w:numPr>
          <w:ilvl w:val="0"/>
          <w:numId w:val="102"/>
        </w:numPr>
        <w:spacing w:before="60" w:after="60"/>
        <w:ind w:left="1134" w:hanging="567"/>
        <w:contextualSpacing w:val="0"/>
        <w:rPr>
          <w:rFonts w:asciiTheme="majorHAnsi" w:hAnsiTheme="majorHAnsi" w:cstheme="majorHAnsi"/>
          <w:bCs/>
        </w:rPr>
      </w:pPr>
      <w:r w:rsidRPr="00FF3978">
        <w:rPr>
          <w:rFonts w:asciiTheme="majorHAnsi" w:hAnsiTheme="majorHAnsi" w:cstheme="majorHAnsi"/>
          <w:bCs/>
        </w:rPr>
        <w:t>investovanie do vzdelávania, zručností a celoživotného vzdelávania</w:t>
      </w:r>
    </w:p>
    <w:p w14:paraId="48F8BF5F" w14:textId="77777777" w:rsidR="002D3D20" w:rsidRPr="00FF3978" w:rsidRDefault="002D3D20" w:rsidP="00FF3978">
      <w:pPr>
        <w:pStyle w:val="Odsekzoznamu"/>
        <w:numPr>
          <w:ilvl w:val="0"/>
          <w:numId w:val="102"/>
        </w:numPr>
        <w:spacing w:before="60" w:after="60"/>
        <w:ind w:left="1134" w:hanging="567"/>
        <w:contextualSpacing w:val="0"/>
        <w:rPr>
          <w:rFonts w:asciiTheme="majorHAnsi" w:hAnsiTheme="majorHAnsi" w:cstheme="majorHAnsi"/>
          <w:bCs/>
        </w:rPr>
      </w:pPr>
      <w:r w:rsidRPr="00FF3978">
        <w:rPr>
          <w:rFonts w:asciiTheme="majorHAnsi" w:hAnsiTheme="majorHAnsi" w:cstheme="majorHAnsi"/>
          <w:bCs/>
        </w:rPr>
        <w:t>posilnenie inštitucionálnych kapacít a efektivity verejnej správy</w:t>
      </w:r>
    </w:p>
    <w:p w14:paraId="09D28545" w14:textId="77777777" w:rsidR="00F465EA" w:rsidRPr="00FF3978" w:rsidRDefault="002D3D20" w:rsidP="00FF3978">
      <w:pPr>
        <w:spacing w:before="60" w:after="60"/>
        <w:ind w:firstLine="567"/>
        <w:rPr>
          <w:rFonts w:asciiTheme="majorHAnsi" w:hAnsiTheme="majorHAnsi" w:cstheme="majorHAnsi"/>
          <w:bCs/>
        </w:rPr>
      </w:pPr>
      <w:r w:rsidRPr="00FF3978">
        <w:rPr>
          <w:rFonts w:asciiTheme="majorHAnsi" w:hAnsiTheme="majorHAnsi" w:cstheme="majorHAnsi"/>
          <w:bCs/>
        </w:rPr>
        <w:lastRenderedPageBreak/>
        <w:t>Posilnenie sociálneho aspektu rozvoja</w:t>
      </w:r>
    </w:p>
    <w:p w14:paraId="6C4F4ECD" w14:textId="77777777" w:rsidR="00F465EA" w:rsidRPr="00FF3978" w:rsidRDefault="002D3D20" w:rsidP="00FF3978">
      <w:pPr>
        <w:pStyle w:val="Odsekzoznamu"/>
        <w:numPr>
          <w:ilvl w:val="0"/>
          <w:numId w:val="103"/>
        </w:numPr>
        <w:spacing w:before="60" w:after="60"/>
        <w:ind w:left="1134" w:hanging="567"/>
        <w:contextualSpacing w:val="0"/>
        <w:rPr>
          <w:rFonts w:asciiTheme="majorHAnsi" w:hAnsiTheme="majorHAnsi" w:cstheme="majorHAnsi"/>
          <w:bCs/>
        </w:rPr>
      </w:pPr>
      <w:r w:rsidRPr="00FF3978">
        <w:rPr>
          <w:rFonts w:asciiTheme="majorHAnsi" w:hAnsiTheme="majorHAnsi" w:cstheme="majorHAnsi"/>
          <w:bCs/>
        </w:rPr>
        <w:t>podpora zamestnanosti a mobility pracovnej sily</w:t>
      </w:r>
    </w:p>
    <w:p w14:paraId="398F0B27" w14:textId="77777777" w:rsidR="002D3D20" w:rsidRPr="00FF3978" w:rsidRDefault="002D3D20" w:rsidP="00FF3978">
      <w:pPr>
        <w:pStyle w:val="Odsekzoznamu"/>
        <w:numPr>
          <w:ilvl w:val="0"/>
          <w:numId w:val="103"/>
        </w:numPr>
        <w:spacing w:before="60" w:after="60"/>
        <w:ind w:left="1134" w:hanging="567"/>
        <w:contextualSpacing w:val="0"/>
        <w:rPr>
          <w:rFonts w:asciiTheme="majorHAnsi" w:hAnsiTheme="majorHAnsi" w:cstheme="majorHAnsi"/>
          <w:bCs/>
        </w:rPr>
      </w:pPr>
      <w:r w:rsidRPr="00FF3978">
        <w:rPr>
          <w:rFonts w:asciiTheme="majorHAnsi" w:hAnsiTheme="majorHAnsi" w:cstheme="majorHAnsi"/>
          <w:bCs/>
        </w:rPr>
        <w:t>podpora sociálneho začlenenia a boj proti chudobe</w:t>
      </w:r>
    </w:p>
    <w:p w14:paraId="3A225AD8" w14:textId="77777777" w:rsidR="00104356" w:rsidRPr="00FF3978" w:rsidRDefault="005C5126" w:rsidP="00FF3978">
      <w:pPr>
        <w:pStyle w:val="Odsekzoznamu"/>
        <w:numPr>
          <w:ilvl w:val="0"/>
          <w:numId w:val="36"/>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Gestori horizontálnych princípov spolupracujú s RO/PPA pri príprave všetkých dokumentov na programovej úrovni s cieľom zabezpečiť správne a včasné zapracovanie potrebných aspektov implementácie horizontálnych princípov a pri príprave výziev/vyzvaní v otázkach týkajúcich sa informácií potrebných k aplikácii horizontálnych princípov a overuje ich súlad s horizontálnymi princípmi.</w:t>
      </w:r>
    </w:p>
    <w:p w14:paraId="7260DA9F" w14:textId="77777777" w:rsidR="00007EE5" w:rsidRPr="00FF3978" w:rsidRDefault="00007EE5" w:rsidP="005C5126">
      <w:pPr>
        <w:spacing w:before="0" w:after="200"/>
        <w:rPr>
          <w:rFonts w:asciiTheme="majorHAnsi" w:hAnsiTheme="majorHAnsi" w:cstheme="majorHAnsi"/>
          <w:szCs w:val="22"/>
          <w:lang w:eastAsia="en-US"/>
        </w:rPr>
      </w:pPr>
    </w:p>
    <w:p w14:paraId="08AFEFF0" w14:textId="77777777" w:rsidR="00960242" w:rsidRPr="00195E3B" w:rsidRDefault="00960242">
      <w:pPr>
        <w:spacing w:before="0"/>
        <w:jc w:val="left"/>
        <w:rPr>
          <w:rFonts w:asciiTheme="majorHAnsi" w:hAnsiTheme="majorHAnsi" w:cstheme="majorHAnsi"/>
          <w:szCs w:val="22"/>
          <w:lang w:eastAsia="en-US"/>
        </w:rPr>
      </w:pPr>
      <w:r w:rsidRPr="00195E3B">
        <w:rPr>
          <w:rFonts w:asciiTheme="majorHAnsi" w:hAnsiTheme="majorHAnsi" w:cstheme="majorHAnsi"/>
          <w:szCs w:val="22"/>
          <w:lang w:eastAsia="en-US"/>
        </w:rPr>
        <w:br w:type="page"/>
      </w:r>
    </w:p>
    <w:p w14:paraId="3DDEDAD3" w14:textId="77777777" w:rsidR="00CA1F90" w:rsidRPr="00FF3978" w:rsidRDefault="00CA1F90"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
      </w:pPr>
      <w:bookmarkStart w:id="139" w:name="_Toc88724960"/>
      <w:r w:rsidRPr="00FF3978">
        <w:rPr>
          <w:rFonts w:asciiTheme="majorHAnsi" w:hAnsiTheme="majorHAnsi" w:cstheme="majorHAnsi"/>
          <w:bCs w:val="0"/>
          <w:iCs/>
        </w:rPr>
        <w:lastRenderedPageBreak/>
        <w:t>KOMUNIKÁCIA SO ŽIADATEĽOM</w:t>
      </w:r>
      <w:bookmarkEnd w:id="139"/>
      <w:r w:rsidRPr="00FF3978">
        <w:rPr>
          <w:rFonts w:asciiTheme="majorHAnsi" w:hAnsiTheme="majorHAnsi" w:cstheme="majorHAnsi"/>
          <w:bCs w:val="0"/>
          <w:iCs/>
        </w:rPr>
        <w:t xml:space="preserve"> </w:t>
      </w:r>
    </w:p>
    <w:p w14:paraId="52C4DF8C" w14:textId="7761BD1D" w:rsidR="00EA457B" w:rsidRPr="00FF3978" w:rsidRDefault="00C41A40" w:rsidP="00FF3978">
      <w:pPr>
        <w:pStyle w:val="Odsekzoznamu"/>
        <w:numPr>
          <w:ilvl w:val="0"/>
          <w:numId w:val="33"/>
        </w:numPr>
        <w:spacing w:before="120" w:after="60"/>
        <w:ind w:left="567" w:hanging="567"/>
        <w:contextualSpacing w:val="0"/>
        <w:jc w:val="both"/>
        <w:rPr>
          <w:rFonts w:asciiTheme="majorHAnsi" w:hAnsiTheme="majorHAnsi" w:cstheme="majorHAnsi"/>
          <w:b/>
        </w:rPr>
      </w:pPr>
      <w:r w:rsidRPr="00FF3978">
        <w:rPr>
          <w:rFonts w:asciiTheme="majorHAnsi" w:hAnsiTheme="majorHAnsi" w:cstheme="majorHAnsi"/>
          <w:b/>
        </w:rPr>
        <w:t xml:space="preserve">Po  podaní </w:t>
      </w:r>
      <w:r w:rsidR="00031005" w:rsidRPr="00FF3978">
        <w:rPr>
          <w:rFonts w:asciiTheme="majorHAnsi" w:hAnsiTheme="majorHAnsi" w:cstheme="majorHAnsi"/>
          <w:b/>
        </w:rPr>
        <w:t>projektového zámeru/</w:t>
      </w:r>
      <w:r w:rsidRPr="00FF3978">
        <w:rPr>
          <w:rFonts w:asciiTheme="majorHAnsi" w:hAnsiTheme="majorHAnsi" w:cstheme="majorHAnsi"/>
          <w:b/>
        </w:rPr>
        <w:t xml:space="preserve">ŽoNFP na PPA a pred oznámením výsledku konania zo strany PPA žiadateľovi, je žiadateľ povinný písomne </w:t>
      </w:r>
      <w:r w:rsidR="008C4A3D">
        <w:rPr>
          <w:rFonts w:asciiTheme="majorHAnsi" w:hAnsiTheme="majorHAnsi" w:cstheme="majorHAnsi"/>
          <w:b/>
        </w:rPr>
        <w:t xml:space="preserve">resp. určenou formou vo výzve </w:t>
      </w:r>
      <w:r w:rsidRPr="00FF3978">
        <w:rPr>
          <w:rFonts w:asciiTheme="majorHAnsi" w:hAnsiTheme="majorHAnsi" w:cstheme="majorHAnsi"/>
          <w:b/>
        </w:rPr>
        <w:t>oznámiť PPA všetky zmeny, ktoré sa týkajú podan</w:t>
      </w:r>
      <w:r w:rsidR="00031005" w:rsidRPr="00FF3978">
        <w:rPr>
          <w:rFonts w:asciiTheme="majorHAnsi" w:hAnsiTheme="majorHAnsi" w:cstheme="majorHAnsi"/>
          <w:b/>
        </w:rPr>
        <w:t>ého projektového zámeru/</w:t>
      </w:r>
      <w:r w:rsidRPr="00FF3978">
        <w:rPr>
          <w:rFonts w:asciiTheme="majorHAnsi" w:hAnsiTheme="majorHAnsi" w:cstheme="majorHAnsi"/>
          <w:b/>
        </w:rPr>
        <w:t>ŽoNFP</w:t>
      </w:r>
      <w:r w:rsidR="00295686" w:rsidRPr="00FF3978">
        <w:rPr>
          <w:rFonts w:asciiTheme="majorHAnsi" w:hAnsiTheme="majorHAnsi" w:cstheme="majorHAnsi"/>
          <w:b/>
        </w:rPr>
        <w:t xml:space="preserve">, a ktoré vznikli po podaní </w:t>
      </w:r>
      <w:r w:rsidR="00031005" w:rsidRPr="00FF3978">
        <w:rPr>
          <w:rFonts w:asciiTheme="majorHAnsi" w:hAnsiTheme="majorHAnsi" w:cstheme="majorHAnsi"/>
          <w:b/>
        </w:rPr>
        <w:t>projektového zámeru/</w:t>
      </w:r>
      <w:r w:rsidR="00295686" w:rsidRPr="00FF3978">
        <w:rPr>
          <w:rFonts w:asciiTheme="majorHAnsi" w:hAnsiTheme="majorHAnsi" w:cstheme="majorHAnsi"/>
          <w:b/>
        </w:rPr>
        <w:t>ŽoNFP.</w:t>
      </w:r>
    </w:p>
    <w:p w14:paraId="33CC0C6E" w14:textId="77777777" w:rsidR="00031005" w:rsidRPr="00FF3978" w:rsidRDefault="00295686" w:rsidP="00FF3978">
      <w:pPr>
        <w:pStyle w:val="Odsekzoznamu"/>
        <w:numPr>
          <w:ilvl w:val="0"/>
          <w:numId w:val="33"/>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Pri administratívnom styku  s PPA je žiadateľ povinný uvádzať nasledovné údaje:</w:t>
      </w:r>
    </w:p>
    <w:p w14:paraId="1368F850" w14:textId="77777777" w:rsidR="00295686" w:rsidRPr="00FF3978" w:rsidRDefault="00295686" w:rsidP="00FF3978">
      <w:pPr>
        <w:pStyle w:val="Odsekzoznamu"/>
        <w:numPr>
          <w:ilvl w:val="0"/>
          <w:numId w:val="5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názov/obchodné meno</w:t>
      </w:r>
      <w:r w:rsidR="00031005" w:rsidRPr="00FF3978">
        <w:rPr>
          <w:rFonts w:asciiTheme="majorHAnsi" w:hAnsiTheme="majorHAnsi" w:cstheme="majorHAnsi"/>
        </w:rPr>
        <w:t xml:space="preserve"> PO</w:t>
      </w:r>
      <w:r w:rsidRPr="00FF3978">
        <w:rPr>
          <w:rFonts w:asciiTheme="majorHAnsi" w:hAnsiTheme="majorHAnsi" w:cstheme="majorHAnsi"/>
        </w:rPr>
        <w:t>/meno a priezvisko žiadateľa</w:t>
      </w:r>
      <w:r w:rsidR="00031005" w:rsidRPr="00FF3978">
        <w:rPr>
          <w:rFonts w:asciiTheme="majorHAnsi" w:hAnsiTheme="majorHAnsi" w:cstheme="majorHAnsi"/>
        </w:rPr>
        <w:t xml:space="preserve"> FO</w:t>
      </w:r>
      <w:r w:rsidRPr="00FF3978">
        <w:rPr>
          <w:rFonts w:asciiTheme="majorHAnsi" w:hAnsiTheme="majorHAnsi" w:cstheme="majorHAnsi"/>
        </w:rPr>
        <w:t>,</w:t>
      </w:r>
    </w:p>
    <w:p w14:paraId="3D0AC6D1" w14:textId="77777777" w:rsidR="00031005" w:rsidRPr="00FF3978" w:rsidRDefault="00031005" w:rsidP="00FF3978">
      <w:pPr>
        <w:pStyle w:val="Odsekzoznamu"/>
        <w:numPr>
          <w:ilvl w:val="0"/>
          <w:numId w:val="5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číslo výzvy,</w:t>
      </w:r>
    </w:p>
    <w:p w14:paraId="617A0AC7" w14:textId="77777777" w:rsidR="00295686" w:rsidRPr="00FF3978" w:rsidRDefault="00295686" w:rsidP="00FF3978">
      <w:pPr>
        <w:pStyle w:val="Odsekzoznamu"/>
        <w:numPr>
          <w:ilvl w:val="0"/>
          <w:numId w:val="5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názov projektu,</w:t>
      </w:r>
    </w:p>
    <w:p w14:paraId="21FC5FBE" w14:textId="77777777" w:rsidR="00295686" w:rsidRPr="00FF3978" w:rsidRDefault="00295686" w:rsidP="00FF3978">
      <w:pPr>
        <w:pStyle w:val="Odsekzoznamu"/>
        <w:numPr>
          <w:ilvl w:val="0"/>
          <w:numId w:val="5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kód projektu,</w:t>
      </w:r>
    </w:p>
    <w:p w14:paraId="69F1C1A1" w14:textId="77777777" w:rsidR="00295686" w:rsidRPr="00FF3978" w:rsidRDefault="00295686" w:rsidP="00FF3978">
      <w:pPr>
        <w:pStyle w:val="Odsekzoznamu"/>
        <w:numPr>
          <w:ilvl w:val="0"/>
          <w:numId w:val="5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číslo opatrenia/podopatrenia,</w:t>
      </w:r>
    </w:p>
    <w:p w14:paraId="7A9E33DF" w14:textId="77777777" w:rsidR="00295686" w:rsidRPr="00FF3978" w:rsidRDefault="00295686" w:rsidP="00FF3978">
      <w:pPr>
        <w:pStyle w:val="Odsekzoznamu"/>
        <w:numPr>
          <w:ilvl w:val="0"/>
          <w:numId w:val="5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písomné doklady (ak je relevantné).</w:t>
      </w:r>
    </w:p>
    <w:p w14:paraId="7DA57A3E" w14:textId="77777777" w:rsidR="00406D41" w:rsidRPr="00FF3978" w:rsidRDefault="00295686" w:rsidP="00FF3978">
      <w:pPr>
        <w:pStyle w:val="Odsekzoznamu"/>
        <w:numPr>
          <w:ilvl w:val="0"/>
          <w:numId w:val="33"/>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b/>
        </w:rPr>
        <w:t xml:space="preserve">Žiadateľ je oprávnený po predložení </w:t>
      </w:r>
      <w:r w:rsidR="00031005" w:rsidRPr="00FF3978">
        <w:rPr>
          <w:rFonts w:asciiTheme="majorHAnsi" w:hAnsiTheme="majorHAnsi" w:cstheme="majorHAnsi"/>
          <w:b/>
        </w:rPr>
        <w:t>projektového zámeru/</w:t>
      </w:r>
      <w:r w:rsidRPr="00FF3978">
        <w:rPr>
          <w:rFonts w:asciiTheme="majorHAnsi" w:hAnsiTheme="majorHAnsi" w:cstheme="majorHAnsi"/>
          <w:b/>
        </w:rPr>
        <w:t xml:space="preserve">ŽoNFP na PPA </w:t>
      </w:r>
      <w:r w:rsidR="00031005" w:rsidRPr="00FF3978">
        <w:rPr>
          <w:rFonts w:asciiTheme="majorHAnsi" w:hAnsiTheme="majorHAnsi" w:cstheme="majorHAnsi"/>
          <w:b/>
        </w:rPr>
        <w:t>tento/</w:t>
      </w:r>
      <w:r w:rsidRPr="00FF3978">
        <w:rPr>
          <w:rFonts w:asciiTheme="majorHAnsi" w:hAnsiTheme="majorHAnsi" w:cstheme="majorHAnsi"/>
          <w:b/>
        </w:rPr>
        <w:t xml:space="preserve">túto opraviť/upraviť v prípade zrejmých chýb, ktoré PPA </w:t>
      </w:r>
      <w:r w:rsidR="00406D41" w:rsidRPr="00FF3978">
        <w:rPr>
          <w:rFonts w:asciiTheme="majorHAnsi" w:hAnsiTheme="majorHAnsi" w:cstheme="majorHAnsi"/>
          <w:b/>
        </w:rPr>
        <w:t xml:space="preserve">na základe celkového posúdenia konkrétneho prípadu </w:t>
      </w:r>
      <w:r w:rsidRPr="00FF3978">
        <w:rPr>
          <w:rFonts w:asciiTheme="majorHAnsi" w:hAnsiTheme="majorHAnsi" w:cstheme="majorHAnsi"/>
          <w:b/>
        </w:rPr>
        <w:t>uzná za zrejmé chyby</w:t>
      </w:r>
      <w:r w:rsidR="00406D41" w:rsidRPr="00FF3978">
        <w:rPr>
          <w:rFonts w:asciiTheme="majorHAnsi" w:hAnsiTheme="majorHAnsi" w:cstheme="majorHAnsi"/>
          <w:b/>
        </w:rPr>
        <w:t xml:space="preserve"> za predpokladu, že žiadateľ konal v dobrej viere.</w:t>
      </w:r>
      <w:r w:rsidR="00406D41" w:rsidRPr="00FF3978">
        <w:rPr>
          <w:rFonts w:asciiTheme="majorHAnsi" w:hAnsiTheme="majorHAnsi" w:cstheme="majorHAnsi"/>
        </w:rPr>
        <w:t xml:space="preserve"> PPA môže uznať zrejmé chyby len v prípade, ak sa dajú určiť priamo pri administratívnej kontrole informácií poskytnutých v</w:t>
      </w:r>
      <w:r w:rsidR="00031005" w:rsidRPr="00FF3978">
        <w:rPr>
          <w:rFonts w:asciiTheme="majorHAnsi" w:hAnsiTheme="majorHAnsi" w:cstheme="majorHAnsi"/>
        </w:rPr>
        <w:t> projektovom zámere/</w:t>
      </w:r>
      <w:r w:rsidR="00406D41" w:rsidRPr="00FF3978">
        <w:rPr>
          <w:rFonts w:asciiTheme="majorHAnsi" w:hAnsiTheme="majorHAnsi" w:cstheme="majorHAnsi"/>
        </w:rPr>
        <w:t>ŽoNFP.</w:t>
      </w:r>
    </w:p>
    <w:p w14:paraId="16EF17E8" w14:textId="77777777" w:rsidR="00AA7955" w:rsidRPr="00FF3978" w:rsidRDefault="00AA7955" w:rsidP="00FF3978">
      <w:pPr>
        <w:pStyle w:val="Odsekzoznamu"/>
        <w:numPr>
          <w:ilvl w:val="0"/>
          <w:numId w:val="33"/>
        </w:numPr>
        <w:spacing w:before="60" w:after="60"/>
        <w:ind w:left="567" w:hanging="567"/>
        <w:contextualSpacing w:val="0"/>
        <w:jc w:val="both"/>
        <w:rPr>
          <w:rFonts w:asciiTheme="majorHAnsi" w:hAnsiTheme="majorHAnsi" w:cstheme="majorHAnsi"/>
          <w:b/>
        </w:rPr>
      </w:pPr>
      <w:r w:rsidRPr="00FF3978">
        <w:rPr>
          <w:rFonts w:asciiTheme="majorHAnsi" w:hAnsiTheme="majorHAnsi" w:cstheme="majorHAnsi"/>
          <w:b/>
        </w:rPr>
        <w:t xml:space="preserve">PPA nebude akceptovať žiadosti o zmenu </w:t>
      </w:r>
      <w:r w:rsidR="00031005" w:rsidRPr="00FF3978">
        <w:rPr>
          <w:rFonts w:asciiTheme="majorHAnsi" w:hAnsiTheme="majorHAnsi" w:cstheme="majorHAnsi"/>
          <w:b/>
        </w:rPr>
        <w:t>projektového zámeru/</w:t>
      </w:r>
      <w:r w:rsidRPr="00FF3978">
        <w:rPr>
          <w:rFonts w:asciiTheme="majorHAnsi" w:hAnsiTheme="majorHAnsi" w:cstheme="majorHAnsi"/>
          <w:b/>
        </w:rPr>
        <w:t xml:space="preserve">ŽoNFP ovplyvňujúce </w:t>
      </w:r>
      <w:r w:rsidR="00031005" w:rsidRPr="00FF3978">
        <w:rPr>
          <w:rFonts w:asciiTheme="majorHAnsi" w:hAnsiTheme="majorHAnsi" w:cstheme="majorHAnsi"/>
          <w:b/>
        </w:rPr>
        <w:t>ich</w:t>
      </w:r>
      <w:r w:rsidRPr="00FF3978">
        <w:rPr>
          <w:rFonts w:asciiTheme="majorHAnsi" w:hAnsiTheme="majorHAnsi" w:cstheme="majorHAnsi"/>
          <w:b/>
        </w:rPr>
        <w:t xml:space="preserve"> bodové hodnotenie smerom nahor, rovnako nebude akceptovať zmeny v</w:t>
      </w:r>
      <w:r w:rsidR="00031005" w:rsidRPr="00FF3978">
        <w:rPr>
          <w:rFonts w:asciiTheme="majorHAnsi" w:hAnsiTheme="majorHAnsi" w:cstheme="majorHAnsi"/>
          <w:b/>
        </w:rPr>
        <w:t> projektovom zámere/</w:t>
      </w:r>
      <w:r w:rsidRPr="00FF3978">
        <w:rPr>
          <w:rFonts w:asciiTheme="majorHAnsi" w:hAnsiTheme="majorHAnsi" w:cstheme="majorHAnsi"/>
          <w:b/>
        </w:rPr>
        <w:t>ŽoNFP ovplyvňujúce povahu pôvodného projektu (pôvodný zámer projektu sa nebude môcť zmeniť).</w:t>
      </w:r>
    </w:p>
    <w:p w14:paraId="37EB3573" w14:textId="77777777" w:rsidR="001D1819" w:rsidRPr="00FF3978" w:rsidRDefault="001D1819" w:rsidP="00FF3978">
      <w:pPr>
        <w:pStyle w:val="Odsekzoznamu"/>
        <w:numPr>
          <w:ilvl w:val="0"/>
          <w:numId w:val="33"/>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 xml:space="preserve">Suma finančných prostriedkov z verejných zdrojov požadovaná žiadateľom vo formulári </w:t>
      </w:r>
      <w:r w:rsidR="00031005" w:rsidRPr="00FF3978">
        <w:rPr>
          <w:rFonts w:asciiTheme="majorHAnsi" w:hAnsiTheme="majorHAnsi" w:cstheme="majorHAnsi"/>
        </w:rPr>
        <w:t>projektového zámeru/</w:t>
      </w:r>
      <w:r w:rsidRPr="00FF3978">
        <w:rPr>
          <w:rFonts w:asciiTheme="majorHAnsi" w:hAnsiTheme="majorHAnsi" w:cstheme="majorHAnsi"/>
        </w:rPr>
        <w:t>ŽoNFP je konečná a nie je možné ju dodatočne zvyšovať (s výnimkou opravy zrejmej chyby).</w:t>
      </w:r>
      <w:r w:rsidR="00AA7955" w:rsidRPr="00FF3978">
        <w:rPr>
          <w:rFonts w:asciiTheme="majorHAnsi" w:hAnsiTheme="majorHAnsi" w:cstheme="majorHAnsi"/>
        </w:rPr>
        <w:t xml:space="preserve"> Neoprávnené výdavky je žiadateľ povinný z požadovanej sumy odčleniť.</w:t>
      </w:r>
    </w:p>
    <w:p w14:paraId="01F59FFE" w14:textId="44804CED" w:rsidR="00295686" w:rsidRPr="00FF3978" w:rsidRDefault="00406D41" w:rsidP="00FF3978">
      <w:pPr>
        <w:pStyle w:val="Odsekzoznamu"/>
        <w:numPr>
          <w:ilvl w:val="0"/>
          <w:numId w:val="33"/>
        </w:numPr>
        <w:spacing w:before="60" w:after="60"/>
        <w:ind w:left="567" w:hanging="567"/>
        <w:contextualSpacing w:val="0"/>
        <w:jc w:val="both"/>
        <w:rPr>
          <w:rFonts w:asciiTheme="majorHAnsi" w:hAnsiTheme="majorHAnsi" w:cstheme="majorHAnsi"/>
          <w:b/>
        </w:rPr>
      </w:pPr>
      <w:r w:rsidRPr="00FF3978">
        <w:rPr>
          <w:rFonts w:asciiTheme="majorHAnsi" w:hAnsiTheme="majorHAnsi" w:cstheme="majorHAnsi"/>
          <w:b/>
        </w:rPr>
        <w:t xml:space="preserve">Žiadateľ je oprávnený po predložení </w:t>
      </w:r>
      <w:r w:rsidR="00031005" w:rsidRPr="00FF3978">
        <w:rPr>
          <w:rFonts w:asciiTheme="majorHAnsi" w:hAnsiTheme="majorHAnsi" w:cstheme="majorHAnsi"/>
          <w:b/>
        </w:rPr>
        <w:t>projektového zámeru/</w:t>
      </w:r>
      <w:r w:rsidRPr="00FF3978">
        <w:rPr>
          <w:rFonts w:asciiTheme="majorHAnsi" w:hAnsiTheme="majorHAnsi" w:cstheme="majorHAnsi"/>
          <w:b/>
        </w:rPr>
        <w:t>ŽoNFP na PPA t</w:t>
      </w:r>
      <w:r w:rsidR="00042557" w:rsidRPr="00FF3978">
        <w:rPr>
          <w:rFonts w:asciiTheme="majorHAnsi" w:hAnsiTheme="majorHAnsi" w:cstheme="majorHAnsi"/>
          <w:b/>
        </w:rPr>
        <w:t>ieto</w:t>
      </w:r>
      <w:r w:rsidRPr="00FF3978">
        <w:rPr>
          <w:rFonts w:asciiTheme="majorHAnsi" w:hAnsiTheme="majorHAnsi" w:cstheme="majorHAnsi"/>
          <w:b/>
        </w:rPr>
        <w:t xml:space="preserve"> kedykoľvek písomne stiahnuť (vziať späť). </w:t>
      </w:r>
      <w:proofErr w:type="spellStart"/>
      <w:r w:rsidRPr="00FF3978">
        <w:rPr>
          <w:rFonts w:asciiTheme="majorHAnsi" w:hAnsiTheme="majorHAnsi" w:cstheme="majorHAnsi"/>
          <w:b/>
        </w:rPr>
        <w:t>Späťvzatím</w:t>
      </w:r>
      <w:proofErr w:type="spellEnd"/>
      <w:r w:rsidRPr="00FF3978">
        <w:rPr>
          <w:rFonts w:asciiTheme="majorHAnsi" w:hAnsiTheme="majorHAnsi" w:cstheme="majorHAnsi"/>
          <w:b/>
        </w:rPr>
        <w:t xml:space="preserve"> </w:t>
      </w:r>
      <w:r w:rsidR="00042557" w:rsidRPr="00FF3978">
        <w:rPr>
          <w:rFonts w:asciiTheme="majorHAnsi" w:hAnsiTheme="majorHAnsi" w:cstheme="majorHAnsi"/>
          <w:b/>
        </w:rPr>
        <w:t>projektového zámeru/</w:t>
      </w:r>
      <w:r w:rsidRPr="00FF3978">
        <w:rPr>
          <w:rFonts w:asciiTheme="majorHAnsi" w:hAnsiTheme="majorHAnsi" w:cstheme="majorHAnsi"/>
          <w:b/>
        </w:rPr>
        <w:t xml:space="preserve">ŽoNFP sa žiadateľ dostáva do pozície, v ktorej sa nachádzal pred predložením </w:t>
      </w:r>
      <w:r w:rsidR="00042557" w:rsidRPr="00FF3978">
        <w:rPr>
          <w:rFonts w:asciiTheme="majorHAnsi" w:hAnsiTheme="majorHAnsi" w:cstheme="majorHAnsi"/>
          <w:b/>
        </w:rPr>
        <w:t>projektového zámeru/</w:t>
      </w:r>
      <w:r w:rsidRPr="00FF3978">
        <w:rPr>
          <w:rFonts w:asciiTheme="majorHAnsi" w:hAnsiTheme="majorHAnsi" w:cstheme="majorHAnsi"/>
          <w:b/>
        </w:rPr>
        <w:t>ŽoNFP na PPA</w:t>
      </w:r>
      <w:r w:rsidR="0021728E" w:rsidRPr="00FF3978">
        <w:rPr>
          <w:rFonts w:asciiTheme="majorHAnsi" w:hAnsiTheme="majorHAnsi" w:cstheme="majorHAnsi"/>
          <w:b/>
        </w:rPr>
        <w:t xml:space="preserve"> a PPA </w:t>
      </w:r>
      <w:r w:rsidR="00042557" w:rsidRPr="00FF3978">
        <w:rPr>
          <w:rFonts w:asciiTheme="majorHAnsi" w:hAnsiTheme="majorHAnsi" w:cstheme="majorHAnsi"/>
          <w:b/>
        </w:rPr>
        <w:t xml:space="preserve">v konaní o ŽoNFP </w:t>
      </w:r>
      <w:r w:rsidR="0021728E" w:rsidRPr="00FF3978">
        <w:rPr>
          <w:rFonts w:asciiTheme="majorHAnsi" w:hAnsiTheme="majorHAnsi" w:cstheme="majorHAnsi"/>
          <w:b/>
        </w:rPr>
        <w:t>vydá rozhodnutie o zastavení konania.</w:t>
      </w:r>
    </w:p>
    <w:p w14:paraId="4B7F9730" w14:textId="77777777" w:rsidR="00DC3038" w:rsidRPr="00FF3978" w:rsidRDefault="00DC3038" w:rsidP="00EA457B">
      <w:pPr>
        <w:pStyle w:val="Odsekzoznamu"/>
        <w:rPr>
          <w:rFonts w:asciiTheme="majorHAnsi" w:hAnsiTheme="majorHAnsi" w:cstheme="majorHAnsi"/>
          <w:b/>
          <w:highlight w:val="yellow"/>
        </w:rPr>
      </w:pPr>
    </w:p>
    <w:p w14:paraId="78D7EE84" w14:textId="77777777" w:rsidR="00960242" w:rsidRPr="00195E3B" w:rsidRDefault="00960242">
      <w:pPr>
        <w:spacing w:before="0"/>
        <w:jc w:val="left"/>
        <w:rPr>
          <w:rFonts w:asciiTheme="majorHAnsi" w:hAnsiTheme="majorHAnsi" w:cstheme="majorHAnsi"/>
          <w:b/>
          <w:szCs w:val="22"/>
          <w:highlight w:val="yellow"/>
          <w:lang w:eastAsia="en-US"/>
        </w:rPr>
      </w:pPr>
      <w:r w:rsidRPr="00195E3B">
        <w:rPr>
          <w:rFonts w:asciiTheme="majorHAnsi" w:hAnsiTheme="majorHAnsi" w:cstheme="majorHAnsi"/>
          <w:b/>
          <w:szCs w:val="22"/>
          <w:highlight w:val="yellow"/>
          <w:lang w:eastAsia="en-US"/>
        </w:rPr>
        <w:br w:type="page"/>
      </w:r>
    </w:p>
    <w:p w14:paraId="30954598" w14:textId="0914015C" w:rsidR="00CA1F90" w:rsidRPr="00FF3978" w:rsidRDefault="00CA1F90"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
      </w:pPr>
      <w:bookmarkStart w:id="140" w:name="_Toc88724961"/>
      <w:r w:rsidRPr="00FF3978">
        <w:rPr>
          <w:rFonts w:asciiTheme="majorHAnsi" w:hAnsiTheme="majorHAnsi" w:cstheme="majorHAnsi"/>
          <w:bCs w:val="0"/>
          <w:iCs/>
        </w:rPr>
        <w:lastRenderedPageBreak/>
        <w:t>SPRACOVÁVANIE A OCHRANA OSOBNÝCH ÚDAJOV</w:t>
      </w:r>
      <w:r w:rsidR="00446A74" w:rsidRPr="00FF3978">
        <w:rPr>
          <w:rFonts w:asciiTheme="majorHAnsi" w:hAnsiTheme="majorHAnsi" w:cstheme="majorHAnsi"/>
          <w:bCs w:val="0"/>
          <w:iCs/>
        </w:rPr>
        <w:t xml:space="preserve">, </w:t>
      </w:r>
      <w:r w:rsidR="00526733" w:rsidRPr="00FF3978">
        <w:rPr>
          <w:rFonts w:asciiTheme="majorHAnsi" w:hAnsiTheme="majorHAnsi" w:cstheme="majorHAnsi"/>
          <w:bCs w:val="0"/>
          <w:iCs/>
        </w:rPr>
        <w:t>ZVEREJ</w:t>
      </w:r>
      <w:r w:rsidR="00526733" w:rsidRPr="002C7E3B">
        <w:rPr>
          <w:rFonts w:asciiTheme="majorHAnsi" w:hAnsiTheme="majorHAnsi" w:cstheme="majorHAnsi"/>
          <w:bCs w:val="0"/>
          <w:iCs/>
        </w:rPr>
        <w:t>Ň</w:t>
      </w:r>
      <w:r w:rsidR="00526733" w:rsidRPr="00FF3978">
        <w:rPr>
          <w:rFonts w:asciiTheme="majorHAnsi" w:hAnsiTheme="majorHAnsi" w:cstheme="majorHAnsi"/>
          <w:bCs w:val="0"/>
          <w:iCs/>
        </w:rPr>
        <w:t xml:space="preserve">OVANIE </w:t>
      </w:r>
      <w:r w:rsidR="00446A74" w:rsidRPr="00FF3978">
        <w:rPr>
          <w:rFonts w:asciiTheme="majorHAnsi" w:hAnsiTheme="majorHAnsi" w:cstheme="majorHAnsi"/>
          <w:bCs w:val="0"/>
          <w:iCs/>
        </w:rPr>
        <w:t>PRIJÍMATEĽOV</w:t>
      </w:r>
      <w:bookmarkEnd w:id="140"/>
    </w:p>
    <w:p w14:paraId="718B0871" w14:textId="6AD4B080" w:rsidR="00DC3038" w:rsidRPr="00FF3978" w:rsidRDefault="00123B91" w:rsidP="00FF3978">
      <w:pPr>
        <w:pStyle w:val="Odsekzoznamu"/>
        <w:numPr>
          <w:ilvl w:val="3"/>
          <w:numId w:val="175"/>
        </w:numPr>
        <w:spacing w:before="120" w:after="60"/>
        <w:ind w:left="567" w:hanging="567"/>
        <w:contextualSpacing w:val="0"/>
        <w:jc w:val="both"/>
        <w:rPr>
          <w:rFonts w:asciiTheme="majorHAnsi" w:hAnsiTheme="majorHAnsi" w:cstheme="majorHAnsi"/>
        </w:rPr>
      </w:pPr>
      <w:r w:rsidRPr="00FF3978">
        <w:rPr>
          <w:rFonts w:asciiTheme="majorHAnsi" w:hAnsiTheme="majorHAnsi" w:cstheme="majorHAnsi"/>
          <w:b/>
        </w:rPr>
        <w:t>PPA je oprávnená spracovávať osobné údaje žiadateľa</w:t>
      </w:r>
      <w:r w:rsidRPr="00FF3978">
        <w:rPr>
          <w:rFonts w:asciiTheme="majorHAnsi" w:hAnsiTheme="majorHAnsi" w:cstheme="majorHAnsi"/>
        </w:rPr>
        <w:t xml:space="preserve"> v súlade so smernicou 95/46/ES, nariadením (ES) </w:t>
      </w:r>
      <w:proofErr w:type="spellStart"/>
      <w:r w:rsidRPr="00FF3978">
        <w:rPr>
          <w:rFonts w:asciiTheme="majorHAnsi" w:hAnsiTheme="majorHAnsi" w:cstheme="majorHAnsi"/>
        </w:rPr>
        <w:t>č.</w:t>
      </w:r>
      <w:r w:rsidR="00E53665">
        <w:rPr>
          <w:rFonts w:asciiTheme="majorHAnsi" w:hAnsiTheme="majorHAnsi" w:cstheme="majorHAnsi"/>
        </w:rPr>
        <w:t>1725</w:t>
      </w:r>
      <w:proofErr w:type="spellEnd"/>
      <w:r w:rsidR="00E53665">
        <w:rPr>
          <w:rFonts w:asciiTheme="majorHAnsi" w:hAnsiTheme="majorHAnsi" w:cstheme="majorHAnsi"/>
        </w:rPr>
        <w:t>/2018</w:t>
      </w:r>
      <w:r w:rsidRPr="00FF3978">
        <w:rPr>
          <w:rFonts w:asciiTheme="majorHAnsi" w:hAnsiTheme="majorHAnsi" w:cstheme="majorHAnsi"/>
        </w:rPr>
        <w:t xml:space="preserve">  a zákonom o ochrane osobných údajov.</w:t>
      </w:r>
    </w:p>
    <w:p w14:paraId="7DCFC62A" w14:textId="7A5A82DA" w:rsidR="00123B91" w:rsidRPr="00FF3978" w:rsidRDefault="00DC252D" w:rsidP="00FF3978">
      <w:pPr>
        <w:pStyle w:val="Odsekzoznamu"/>
        <w:numPr>
          <w:ilvl w:val="3"/>
          <w:numId w:val="175"/>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Osobné údaje  sa neuchovávajú v podobe, ktorá umožňuje identifikáciu subjektov dlhšie ako je nevyhnutné  na účely, na ktoré sa tieto údaje zozbierali alebo sa ďalej spracúvajú, s prihliadnutím na minimálne doby uchovávania stanovené v uplatniteľných právnych predpisoch SR a EÚ.</w:t>
      </w:r>
    </w:p>
    <w:p w14:paraId="26F247D9" w14:textId="24DCD7D5" w:rsidR="00DC252D" w:rsidRPr="00FF3978" w:rsidRDefault="00DC252D" w:rsidP="00FF3978">
      <w:pPr>
        <w:pStyle w:val="Odsekzoznamu"/>
        <w:numPr>
          <w:ilvl w:val="3"/>
          <w:numId w:val="175"/>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b/>
        </w:rPr>
        <w:t xml:space="preserve">PPA je oprávnená </w:t>
      </w:r>
      <w:r w:rsidR="00A5395B" w:rsidRPr="00FF3978">
        <w:rPr>
          <w:rFonts w:asciiTheme="majorHAnsi" w:hAnsiTheme="majorHAnsi" w:cstheme="majorHAnsi"/>
          <w:b/>
        </w:rPr>
        <w:t xml:space="preserve">v súlade s ustanovením § 48 ods. 6 zákona o EŠIF </w:t>
      </w:r>
      <w:r w:rsidR="00446A74" w:rsidRPr="00FF3978">
        <w:rPr>
          <w:rFonts w:asciiTheme="majorHAnsi" w:hAnsiTheme="majorHAnsi" w:cstheme="majorHAnsi"/>
          <w:b/>
        </w:rPr>
        <w:t xml:space="preserve">každoročne následne </w:t>
      </w:r>
      <w:r w:rsidRPr="00FF3978">
        <w:rPr>
          <w:rFonts w:asciiTheme="majorHAnsi" w:hAnsiTheme="majorHAnsi" w:cstheme="majorHAnsi"/>
          <w:b/>
        </w:rPr>
        <w:t>zverejňovať prijímateľov NFP</w:t>
      </w:r>
      <w:r w:rsidRPr="00FF3978">
        <w:rPr>
          <w:rFonts w:asciiTheme="majorHAnsi" w:hAnsiTheme="majorHAnsi" w:cstheme="majorHAnsi"/>
        </w:rPr>
        <w:t xml:space="preserve"> na svojom webovom sídle v rozsahu a po dobu stanovenú v čl. 111 Nariadenia Európskeho parlamentu a Rady (E</w:t>
      </w:r>
      <w:r w:rsidR="00446A74" w:rsidRPr="00FF3978">
        <w:rPr>
          <w:rFonts w:asciiTheme="majorHAnsi" w:hAnsiTheme="majorHAnsi" w:cstheme="majorHAnsi"/>
        </w:rPr>
        <w:t>Ú) č. 1306/2013.</w:t>
      </w:r>
      <w:r w:rsidR="00F820A6" w:rsidRPr="00FF3978">
        <w:rPr>
          <w:rFonts w:asciiTheme="majorHAnsi" w:hAnsiTheme="majorHAnsi" w:cstheme="majorHAnsi"/>
        </w:rPr>
        <w:t xml:space="preserve"> </w:t>
      </w:r>
      <w:r w:rsidRPr="00FF3978">
        <w:rPr>
          <w:rFonts w:asciiTheme="majorHAnsi" w:hAnsiTheme="majorHAnsi" w:cstheme="majorHAnsi"/>
        </w:rPr>
        <w:t xml:space="preserve">Zverejnenie obsahuje: </w:t>
      </w:r>
    </w:p>
    <w:p w14:paraId="37BB1CC9" w14:textId="7C840586" w:rsidR="00DC252D" w:rsidRPr="00FF3978" w:rsidRDefault="00DC252D" w:rsidP="00FF3978">
      <w:pPr>
        <w:pStyle w:val="Odsekzoznamu"/>
        <w:numPr>
          <w:ilvl w:val="1"/>
          <w:numId w:val="17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 xml:space="preserve">bez toho, aby bol dotknutý prvý odsek článku 112 </w:t>
      </w:r>
      <w:r w:rsidR="00BD4539">
        <w:rPr>
          <w:rFonts w:asciiTheme="majorHAnsi" w:hAnsiTheme="majorHAnsi" w:cstheme="majorHAnsi"/>
        </w:rPr>
        <w:t>uvedeného</w:t>
      </w:r>
      <w:r w:rsidRPr="00FF3978">
        <w:rPr>
          <w:rFonts w:asciiTheme="majorHAnsi" w:hAnsiTheme="majorHAnsi" w:cstheme="majorHAnsi"/>
        </w:rPr>
        <w:t xml:space="preserve"> nariadenia, meno prijímateľa, a to takto: </w:t>
      </w:r>
    </w:p>
    <w:p w14:paraId="204C1367" w14:textId="0301A9AD" w:rsidR="00DC252D" w:rsidRPr="00FF3978" w:rsidRDefault="00DC252D" w:rsidP="00FF3978">
      <w:pPr>
        <w:pStyle w:val="Odsekzoznamu"/>
        <w:numPr>
          <w:ilvl w:val="2"/>
          <w:numId w:val="178"/>
        </w:numPr>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 xml:space="preserve">meno a priezvisko, ak je prijímateľom fyzická osoba; </w:t>
      </w:r>
    </w:p>
    <w:p w14:paraId="21911BBB" w14:textId="71D71176" w:rsidR="00DC252D" w:rsidRPr="00FF3978" w:rsidRDefault="00DC252D" w:rsidP="00FF3978">
      <w:pPr>
        <w:pStyle w:val="Odsekzoznamu"/>
        <w:numPr>
          <w:ilvl w:val="2"/>
          <w:numId w:val="178"/>
        </w:numPr>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 xml:space="preserve">úplný právny názov v zaregistrovanej podobe, ak je prijímateľom právnická osoba s autonómnou právnou subjektivitou podľa právnych predpisov dotknutého členského štátu; </w:t>
      </w:r>
    </w:p>
    <w:p w14:paraId="56E18915" w14:textId="62C5BDE0" w:rsidR="00DC252D" w:rsidRPr="00FF3978" w:rsidRDefault="00DC252D" w:rsidP="00FF3978">
      <w:pPr>
        <w:pStyle w:val="Odsekzoznamu"/>
        <w:numPr>
          <w:ilvl w:val="2"/>
          <w:numId w:val="178"/>
        </w:numPr>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 xml:space="preserve">úplný názov združenia v zaregistrovanej podobe alebo inak oficiálne uznanej podobe, ak je prijímateľom združenie bez vlastnej právnej subjektivity; </w:t>
      </w:r>
    </w:p>
    <w:p w14:paraId="2554D4A8" w14:textId="57121B68" w:rsidR="00DC252D" w:rsidRPr="00FF3978" w:rsidRDefault="00DC252D" w:rsidP="00FF3978">
      <w:pPr>
        <w:pStyle w:val="Odsekzoznamu"/>
        <w:numPr>
          <w:ilvl w:val="1"/>
          <w:numId w:val="17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 xml:space="preserve">obec, v ktorej má prijímateľ sídlo alebo je zaregistrovaný, prípadne poštové smerovacie číslo alebo jeho časť, ktoré túto obec identifikujú; </w:t>
      </w:r>
    </w:p>
    <w:p w14:paraId="426EE555" w14:textId="6CB2473C" w:rsidR="00DC252D" w:rsidRPr="00FF3978" w:rsidRDefault="00DC252D" w:rsidP="00FF3978">
      <w:pPr>
        <w:pStyle w:val="Odsekzoznamu"/>
        <w:numPr>
          <w:ilvl w:val="1"/>
          <w:numId w:val="17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 xml:space="preserve">objemy platieb zodpovedajúce každému opatreniu financovanému z fondov, ktoré jednotliví prijímatelia dostali v dotknutom rozpočtovom roku; </w:t>
      </w:r>
    </w:p>
    <w:p w14:paraId="3360BF7A" w14:textId="0E63BC90" w:rsidR="00DC252D" w:rsidRPr="00FF3978" w:rsidRDefault="00DC252D" w:rsidP="00FF3978">
      <w:pPr>
        <w:pStyle w:val="Odsekzoznamu"/>
        <w:numPr>
          <w:ilvl w:val="1"/>
          <w:numId w:val="17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 xml:space="preserve">povahu a opis opatrení financovaných z každého z fondov a na základe ktorých sa poskytli platby uvedené v písmene c). </w:t>
      </w:r>
    </w:p>
    <w:p w14:paraId="219E7DBE" w14:textId="77777777" w:rsidR="00DC252D" w:rsidRPr="00FF3978" w:rsidRDefault="00446A74" w:rsidP="00FF3978">
      <w:pPr>
        <w:pStyle w:val="Odsekzoznamu"/>
        <w:spacing w:before="60" w:after="60"/>
        <w:ind w:left="567"/>
        <w:contextualSpacing w:val="0"/>
        <w:jc w:val="both"/>
        <w:rPr>
          <w:rFonts w:asciiTheme="majorHAnsi" w:hAnsiTheme="majorHAnsi" w:cstheme="majorHAnsi"/>
        </w:rPr>
      </w:pPr>
      <w:r w:rsidRPr="00FF3978">
        <w:rPr>
          <w:rFonts w:asciiTheme="majorHAnsi" w:hAnsiTheme="majorHAnsi" w:cstheme="majorHAnsi"/>
        </w:rPr>
        <w:t xml:space="preserve">Informácie  uvedené v prvom </w:t>
      </w:r>
      <w:proofErr w:type="spellStart"/>
      <w:r w:rsidRPr="00FF3978">
        <w:rPr>
          <w:rFonts w:asciiTheme="majorHAnsi" w:hAnsiTheme="majorHAnsi" w:cstheme="majorHAnsi"/>
        </w:rPr>
        <w:t>pododseku</w:t>
      </w:r>
      <w:proofErr w:type="spellEnd"/>
      <w:r w:rsidRPr="00FF3978">
        <w:rPr>
          <w:rFonts w:asciiTheme="majorHAnsi" w:hAnsiTheme="majorHAnsi" w:cstheme="majorHAnsi"/>
        </w:rPr>
        <w:t xml:space="preserve"> zostanú d</w:t>
      </w:r>
      <w:r w:rsidR="00DC252D" w:rsidRPr="00FF3978">
        <w:rPr>
          <w:rFonts w:asciiTheme="majorHAnsi" w:hAnsiTheme="majorHAnsi" w:cstheme="majorHAnsi"/>
        </w:rPr>
        <w:t xml:space="preserve">ostupné počas dvoch rokov od dátumu ich pôvodného uverejnenia. </w:t>
      </w:r>
    </w:p>
    <w:p w14:paraId="584AB45E" w14:textId="77777777" w:rsidR="00DC252D" w:rsidRPr="00FF3978" w:rsidRDefault="00DC252D" w:rsidP="00FF3978">
      <w:pPr>
        <w:pStyle w:val="Odsekzoznamu"/>
        <w:spacing w:before="60" w:after="60"/>
        <w:ind w:left="567"/>
        <w:contextualSpacing w:val="0"/>
        <w:jc w:val="both"/>
        <w:rPr>
          <w:rFonts w:asciiTheme="majorHAnsi" w:hAnsiTheme="majorHAnsi" w:cstheme="majorHAnsi"/>
        </w:rPr>
      </w:pPr>
      <w:r w:rsidRPr="00FF3978">
        <w:rPr>
          <w:rFonts w:asciiTheme="majorHAnsi" w:hAnsiTheme="majorHAnsi" w:cstheme="majorHAnsi"/>
        </w:rPr>
        <w:t xml:space="preserve">Pokiaľ ide o platby zodpovedajúce opatreniam financovaným </w:t>
      </w:r>
      <w:r w:rsidR="00446A74" w:rsidRPr="00FF3978">
        <w:rPr>
          <w:rFonts w:asciiTheme="majorHAnsi" w:hAnsiTheme="majorHAnsi" w:cstheme="majorHAnsi"/>
        </w:rPr>
        <w:t>z EPFRV ako sa uvádza v odseku 3</w:t>
      </w:r>
      <w:r w:rsidRPr="00FF3978">
        <w:rPr>
          <w:rFonts w:asciiTheme="majorHAnsi" w:hAnsiTheme="majorHAnsi" w:cstheme="majorHAnsi"/>
        </w:rPr>
        <w:t xml:space="preserve"> prvom </w:t>
      </w:r>
      <w:proofErr w:type="spellStart"/>
      <w:r w:rsidRPr="00FF3978">
        <w:rPr>
          <w:rFonts w:asciiTheme="majorHAnsi" w:hAnsiTheme="majorHAnsi" w:cstheme="majorHAnsi"/>
        </w:rPr>
        <w:t>pododseku</w:t>
      </w:r>
      <w:proofErr w:type="spellEnd"/>
      <w:r w:rsidRPr="00FF3978">
        <w:rPr>
          <w:rFonts w:asciiTheme="majorHAnsi" w:hAnsiTheme="majorHAnsi" w:cstheme="majorHAnsi"/>
        </w:rPr>
        <w:t xml:space="preserve"> písm. c), zodpovedajú sumy, ktoré sa uverejňujú, celkovému verejnému financovaniu vrátane príspevku Únie aj vnútroštátneho príspevku. </w:t>
      </w:r>
    </w:p>
    <w:p w14:paraId="3C95D954" w14:textId="6FD4DC97" w:rsidR="004B59D6" w:rsidRPr="00FF3978" w:rsidRDefault="004B59D6" w:rsidP="00FF3978">
      <w:pPr>
        <w:pStyle w:val="Odsekzoznamu"/>
        <w:numPr>
          <w:ilvl w:val="3"/>
          <w:numId w:val="175"/>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 xml:space="preserve">PPA môže zverejniť na svojom webovom sídle na základe požiadavky </w:t>
      </w:r>
      <w:r w:rsidR="00BD4539">
        <w:rPr>
          <w:rFonts w:asciiTheme="majorHAnsi" w:hAnsiTheme="majorHAnsi" w:cstheme="majorHAnsi"/>
        </w:rPr>
        <w:t>RO</w:t>
      </w:r>
      <w:r w:rsidRPr="00FF3978">
        <w:rPr>
          <w:rFonts w:asciiTheme="majorHAnsi" w:hAnsiTheme="majorHAnsi" w:cstheme="majorHAnsi"/>
        </w:rPr>
        <w:t xml:space="preserve"> údaje aj nad rozsah bodu 3</w:t>
      </w:r>
      <w:r w:rsidR="00705016" w:rsidRPr="00FF3978">
        <w:rPr>
          <w:rFonts w:asciiTheme="majorHAnsi" w:hAnsiTheme="majorHAnsi" w:cstheme="majorHAnsi"/>
        </w:rPr>
        <w:t xml:space="preserve"> (napr. zoznam prijatých projektov a pod.)</w:t>
      </w:r>
      <w:r w:rsidRPr="00FF3978">
        <w:rPr>
          <w:rFonts w:asciiTheme="majorHAnsi" w:hAnsiTheme="majorHAnsi" w:cstheme="majorHAnsi"/>
        </w:rPr>
        <w:t>.</w:t>
      </w:r>
    </w:p>
    <w:p w14:paraId="7E1CFBD0" w14:textId="77777777" w:rsidR="00DC3038" w:rsidRPr="00FF3978" w:rsidRDefault="00DC3038" w:rsidP="00EA457B">
      <w:pPr>
        <w:pStyle w:val="Odsekzoznamu"/>
        <w:rPr>
          <w:rFonts w:asciiTheme="majorHAnsi" w:hAnsiTheme="majorHAnsi" w:cstheme="majorHAnsi"/>
          <w:b/>
          <w:highlight w:val="yellow"/>
        </w:rPr>
      </w:pPr>
    </w:p>
    <w:p w14:paraId="38F5487C" w14:textId="77777777" w:rsidR="00960242" w:rsidRPr="00195E3B" w:rsidRDefault="00960242">
      <w:pPr>
        <w:spacing w:before="0"/>
        <w:jc w:val="left"/>
        <w:rPr>
          <w:rFonts w:asciiTheme="majorHAnsi" w:hAnsiTheme="majorHAnsi" w:cstheme="majorHAnsi"/>
          <w:b/>
          <w:szCs w:val="22"/>
          <w:highlight w:val="yellow"/>
          <w:lang w:eastAsia="en-US"/>
        </w:rPr>
      </w:pPr>
      <w:r w:rsidRPr="00195E3B">
        <w:rPr>
          <w:rFonts w:asciiTheme="majorHAnsi" w:hAnsiTheme="majorHAnsi" w:cstheme="majorHAnsi"/>
          <w:b/>
          <w:szCs w:val="22"/>
          <w:highlight w:val="yellow"/>
          <w:lang w:eastAsia="en-US"/>
        </w:rPr>
        <w:br w:type="page"/>
      </w:r>
    </w:p>
    <w:p w14:paraId="239D7751" w14:textId="77777777" w:rsidR="00CA1F90" w:rsidRPr="00FF3978" w:rsidRDefault="00824BF9"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
      </w:pPr>
      <w:bookmarkStart w:id="141" w:name="_Toc88724962"/>
      <w:r w:rsidRPr="00FF3978">
        <w:rPr>
          <w:rFonts w:asciiTheme="majorHAnsi" w:hAnsiTheme="majorHAnsi" w:cstheme="majorHAnsi"/>
          <w:bCs w:val="0"/>
          <w:iCs/>
        </w:rPr>
        <w:lastRenderedPageBreak/>
        <w:t>DEFINÍCIA</w:t>
      </w:r>
      <w:r w:rsidR="00CA1F90" w:rsidRPr="00FF3978">
        <w:rPr>
          <w:rFonts w:asciiTheme="majorHAnsi" w:hAnsiTheme="majorHAnsi" w:cstheme="majorHAnsi"/>
          <w:bCs w:val="0"/>
          <w:iCs/>
        </w:rPr>
        <w:t xml:space="preserve"> POJMOV</w:t>
      </w:r>
      <w:bookmarkEnd w:id="141"/>
    </w:p>
    <w:p w14:paraId="24A74EE2" w14:textId="54C09455" w:rsidR="00856F01" w:rsidRPr="00FF3978" w:rsidRDefault="00563173" w:rsidP="00FF3978">
      <w:pPr>
        <w:pStyle w:val="Odsekzoznamu"/>
        <w:numPr>
          <w:ilvl w:val="0"/>
          <w:numId w:val="35"/>
        </w:numPr>
        <w:autoSpaceDE w:val="0"/>
        <w:autoSpaceDN w:val="0"/>
        <w:adjustRightInd w:val="0"/>
        <w:spacing w:before="120" w:after="60"/>
        <w:ind w:left="567" w:hanging="567"/>
        <w:contextualSpacing w:val="0"/>
        <w:jc w:val="both"/>
        <w:rPr>
          <w:rFonts w:asciiTheme="majorHAnsi" w:hAnsiTheme="majorHAnsi" w:cstheme="majorHAnsi"/>
          <w:szCs w:val="24"/>
        </w:rPr>
      </w:pPr>
      <w:r w:rsidRPr="00FF3978">
        <w:rPr>
          <w:rFonts w:asciiTheme="majorHAnsi" w:hAnsiTheme="majorHAnsi" w:cstheme="majorHAnsi"/>
          <w:b/>
          <w:szCs w:val="24"/>
        </w:rPr>
        <w:t>Príspevok</w:t>
      </w:r>
      <w:r w:rsidRPr="00FF3978">
        <w:rPr>
          <w:rFonts w:asciiTheme="majorHAnsi" w:hAnsiTheme="majorHAnsi" w:cstheme="majorHAnsi"/>
          <w:szCs w:val="24"/>
        </w:rPr>
        <w:t xml:space="preserve"> – finančné prostriedky poskytované z európskych štrukturálnych a investičných fondov a finančné prostriedky poskytované zo štátneho rozpočtu určené na financovanie spoločných programov Slovenskej republiky a Európskej únie; príspevok je poskytovaný vo forme nenávratného finančného príspevku </w:t>
      </w:r>
      <w:r w:rsidR="00BD4539" w:rsidRPr="00BD4539">
        <w:rPr>
          <w:rFonts w:asciiTheme="majorHAnsi" w:hAnsiTheme="majorHAnsi" w:cstheme="majorHAnsi"/>
          <w:szCs w:val="24"/>
        </w:rPr>
        <w:t xml:space="preserve">alebo podmienečne vratného finančného príspevku </w:t>
      </w:r>
      <w:r w:rsidRPr="00FF3978">
        <w:rPr>
          <w:rFonts w:asciiTheme="majorHAnsi" w:hAnsiTheme="majorHAnsi" w:cstheme="majorHAnsi"/>
          <w:szCs w:val="24"/>
        </w:rPr>
        <w:t xml:space="preserve">na realizáciu projektu na základe zmluvy o poskytnutí nenávratného  finančného príspevku podľa § 25 alebo rozhodnutia podľa § 16 ods. 2 </w:t>
      </w:r>
      <w:r w:rsidR="00470F99" w:rsidRPr="00FF3978">
        <w:rPr>
          <w:rFonts w:asciiTheme="majorHAnsi" w:hAnsiTheme="majorHAnsi" w:cstheme="majorHAnsi"/>
          <w:szCs w:val="24"/>
        </w:rPr>
        <w:t>zákona o</w:t>
      </w:r>
      <w:r w:rsidR="001B1918" w:rsidRPr="00FF3978">
        <w:rPr>
          <w:rFonts w:asciiTheme="majorHAnsi" w:hAnsiTheme="majorHAnsi" w:cstheme="majorHAnsi"/>
          <w:szCs w:val="24"/>
        </w:rPr>
        <w:t> </w:t>
      </w:r>
      <w:r w:rsidR="00470F99" w:rsidRPr="00FF3978">
        <w:rPr>
          <w:rFonts w:asciiTheme="majorHAnsi" w:hAnsiTheme="majorHAnsi" w:cstheme="majorHAnsi"/>
          <w:szCs w:val="24"/>
        </w:rPr>
        <w:t>E</w:t>
      </w:r>
      <w:r w:rsidR="001B1918" w:rsidRPr="00FF3978">
        <w:rPr>
          <w:rFonts w:asciiTheme="majorHAnsi" w:hAnsiTheme="majorHAnsi" w:cstheme="majorHAnsi"/>
          <w:szCs w:val="24"/>
        </w:rPr>
        <w:t>ŠIF;</w:t>
      </w:r>
    </w:p>
    <w:p w14:paraId="4189FEA8" w14:textId="77777777" w:rsidR="00856F01" w:rsidRPr="00FF3978" w:rsidRDefault="002B6038" w:rsidP="00FF3978">
      <w:pPr>
        <w:pStyle w:val="Odsekzoznamu"/>
        <w:numPr>
          <w:ilvl w:val="0"/>
          <w:numId w:val="35"/>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b/>
          <w:szCs w:val="24"/>
        </w:rPr>
        <w:t xml:space="preserve">Platba </w:t>
      </w:r>
      <w:r w:rsidRPr="00FF3978">
        <w:rPr>
          <w:rFonts w:asciiTheme="majorHAnsi" w:hAnsiTheme="majorHAnsi" w:cstheme="majorHAnsi"/>
          <w:szCs w:val="24"/>
        </w:rPr>
        <w:t>– finančný prevod príspevku alebo jeho časti;</w:t>
      </w:r>
    </w:p>
    <w:p w14:paraId="65FB429A" w14:textId="77777777" w:rsidR="001B1918" w:rsidRPr="00FF3978" w:rsidRDefault="00470F99" w:rsidP="00FF3978">
      <w:pPr>
        <w:numPr>
          <w:ilvl w:val="0"/>
          <w:numId w:val="35"/>
        </w:numPr>
        <w:autoSpaceDE w:val="0"/>
        <w:autoSpaceDN w:val="0"/>
        <w:adjustRightInd w:val="0"/>
        <w:spacing w:before="60" w:after="60"/>
        <w:ind w:left="567" w:hanging="567"/>
        <w:rPr>
          <w:rFonts w:asciiTheme="majorHAnsi" w:hAnsiTheme="majorHAnsi" w:cstheme="majorHAnsi"/>
        </w:rPr>
      </w:pPr>
      <w:r w:rsidRPr="00FF3978">
        <w:rPr>
          <w:rFonts w:asciiTheme="majorHAnsi" w:hAnsiTheme="majorHAnsi" w:cstheme="majorHAnsi"/>
          <w:b/>
        </w:rPr>
        <w:t>Projekt</w:t>
      </w:r>
      <w:r w:rsidRPr="00FF3978">
        <w:rPr>
          <w:rFonts w:asciiTheme="majorHAnsi" w:hAnsiTheme="majorHAnsi" w:cstheme="majorHAnsi"/>
        </w:rPr>
        <w:t xml:space="preserve">  -  súhrn aktivít, na ktoré sa vzťahuje poskytnutie príspevku</w:t>
      </w:r>
      <w:r w:rsidR="001B1918" w:rsidRPr="00FF3978">
        <w:rPr>
          <w:rFonts w:asciiTheme="majorHAnsi" w:hAnsiTheme="majorHAnsi" w:cstheme="majorHAnsi"/>
        </w:rPr>
        <w:t>, ktoré predkladá žiadateľ v ŽoNFP a ktoré realizuje prijímateľ sám alebo s partnerom v súlade so zmluvou alebo rozhodnutím podľa § 16 ods. 2 zákona o EŠIF; projektom je aj integrovaný projekt a kolektívna investícia;</w:t>
      </w:r>
    </w:p>
    <w:p w14:paraId="73370A66" w14:textId="77777777" w:rsidR="00176951" w:rsidRPr="00FF3978" w:rsidRDefault="0001132E" w:rsidP="00FF3978">
      <w:pPr>
        <w:numPr>
          <w:ilvl w:val="0"/>
          <w:numId w:val="35"/>
        </w:numPr>
        <w:autoSpaceDE w:val="0"/>
        <w:autoSpaceDN w:val="0"/>
        <w:adjustRightInd w:val="0"/>
        <w:spacing w:before="60" w:after="60"/>
        <w:ind w:left="567" w:hanging="567"/>
        <w:rPr>
          <w:rFonts w:asciiTheme="majorHAnsi" w:hAnsiTheme="majorHAnsi" w:cstheme="majorHAnsi"/>
          <w:lang w:eastAsia="en-US"/>
        </w:rPr>
      </w:pPr>
      <w:r w:rsidRPr="00FF3978">
        <w:rPr>
          <w:rFonts w:asciiTheme="majorHAnsi" w:hAnsiTheme="majorHAnsi" w:cstheme="majorHAnsi"/>
          <w:b/>
          <w:lang w:eastAsia="en-US"/>
        </w:rPr>
        <w:t>I</w:t>
      </w:r>
      <w:r w:rsidR="001B1918" w:rsidRPr="00FF3978">
        <w:rPr>
          <w:rFonts w:asciiTheme="majorHAnsi" w:hAnsiTheme="majorHAnsi" w:cstheme="majorHAnsi"/>
          <w:b/>
          <w:lang w:eastAsia="en-US"/>
        </w:rPr>
        <w:t>ntegrovaný projekt</w:t>
      </w:r>
      <w:r w:rsidR="001B1918" w:rsidRPr="00FF3978">
        <w:rPr>
          <w:rFonts w:asciiTheme="majorHAnsi" w:hAnsiTheme="majorHAnsi" w:cstheme="majorHAnsi"/>
          <w:lang w:eastAsia="en-US"/>
        </w:rPr>
        <w:t xml:space="preserve"> – súhrn aktivít, na ktoré sa vzťahuje poskytnutie príspevku z EPFRV, </w:t>
      </w:r>
      <w:r w:rsidRPr="00FF3978">
        <w:rPr>
          <w:rFonts w:asciiTheme="majorHAnsi" w:hAnsiTheme="majorHAnsi" w:cstheme="majorHAnsi"/>
          <w:lang w:eastAsia="en-US"/>
        </w:rPr>
        <w:t>ktoré predstavujú investície týkajúce sa súčasne viacerých opatrení, na ktoré sa vzťahuje poskytnutie príspevku, ktoré predkladá žiadateľ v ŽoNFP a ktoré realizuje prijímateľ sám alebo s partnerom v súlade so zmluvou alebo rozhodnutím podľa § 16 ods. 2 zákona o EŠIF;</w:t>
      </w:r>
      <w:r w:rsidR="00176951" w:rsidRPr="00FF3978">
        <w:rPr>
          <w:rFonts w:asciiTheme="majorHAnsi" w:hAnsiTheme="majorHAnsi" w:cstheme="majorHAnsi"/>
          <w:lang w:eastAsia="en-US"/>
        </w:rPr>
        <w:t xml:space="preserve"> </w:t>
      </w:r>
    </w:p>
    <w:p w14:paraId="2196DFF2" w14:textId="77777777" w:rsidR="001D7450" w:rsidRPr="00FF3978" w:rsidRDefault="0001132E" w:rsidP="00FF3978">
      <w:pPr>
        <w:numPr>
          <w:ilvl w:val="0"/>
          <w:numId w:val="35"/>
        </w:numPr>
        <w:autoSpaceDE w:val="0"/>
        <w:autoSpaceDN w:val="0"/>
        <w:adjustRightInd w:val="0"/>
        <w:spacing w:before="60" w:after="60"/>
        <w:ind w:left="567" w:hanging="567"/>
        <w:rPr>
          <w:rFonts w:asciiTheme="majorHAnsi" w:hAnsiTheme="majorHAnsi" w:cstheme="majorHAnsi"/>
          <w:lang w:eastAsia="en-US"/>
        </w:rPr>
      </w:pPr>
      <w:r w:rsidRPr="00FF3978">
        <w:rPr>
          <w:rFonts w:asciiTheme="majorHAnsi" w:hAnsiTheme="majorHAnsi" w:cstheme="majorHAnsi"/>
          <w:b/>
          <w:lang w:eastAsia="en-US"/>
        </w:rPr>
        <w:t>Kolektívna investícia</w:t>
      </w:r>
      <w:r w:rsidRPr="00FF3978">
        <w:rPr>
          <w:rFonts w:asciiTheme="majorHAnsi" w:hAnsiTheme="majorHAnsi" w:cstheme="majorHAnsi"/>
          <w:lang w:eastAsia="en-US"/>
        </w:rPr>
        <w:t xml:space="preserve"> </w:t>
      </w:r>
      <w:r w:rsidR="00D129B6" w:rsidRPr="00FF3978">
        <w:rPr>
          <w:rFonts w:asciiTheme="majorHAnsi" w:hAnsiTheme="majorHAnsi" w:cstheme="majorHAnsi"/>
          <w:lang w:eastAsia="en-US"/>
        </w:rPr>
        <w:t>–</w:t>
      </w:r>
      <w:r w:rsidRPr="00FF3978">
        <w:rPr>
          <w:rFonts w:asciiTheme="majorHAnsi" w:hAnsiTheme="majorHAnsi" w:cstheme="majorHAnsi"/>
          <w:lang w:eastAsia="en-US"/>
        </w:rPr>
        <w:t xml:space="preserve"> </w:t>
      </w:r>
      <w:r w:rsidR="00D129B6" w:rsidRPr="00FF3978">
        <w:rPr>
          <w:rFonts w:asciiTheme="majorHAnsi" w:hAnsiTheme="majorHAnsi" w:cstheme="majorHAnsi"/>
          <w:lang w:eastAsia="en-US"/>
        </w:rPr>
        <w:t>súhrn aktivít, na ktoré sa vzťahuje poskytnutie príspevku z EPFRV, ktoré predstavujú investície týkajúce sa jedného alebo viacerých opatrení, na ktoré sa vzťahuje poskytnutie príspevku, ktoré predkladá žiadateľ v ŽoNFP a ktoré realizuje prijímateľ vždy spoločne s partnerom v súlade so zmluvou alebo rozhodnutím podľa § 16 ods. 2 zákona o ĚŚIF;</w:t>
      </w:r>
    </w:p>
    <w:p w14:paraId="341A082D" w14:textId="77777777" w:rsidR="007E6012" w:rsidRPr="00FF3978" w:rsidRDefault="007E6012" w:rsidP="00FF3978">
      <w:pPr>
        <w:numPr>
          <w:ilvl w:val="0"/>
          <w:numId w:val="35"/>
        </w:numPr>
        <w:autoSpaceDE w:val="0"/>
        <w:autoSpaceDN w:val="0"/>
        <w:adjustRightInd w:val="0"/>
        <w:spacing w:before="60" w:after="60"/>
        <w:ind w:left="567" w:hanging="567"/>
        <w:rPr>
          <w:rFonts w:asciiTheme="majorHAnsi" w:hAnsiTheme="majorHAnsi" w:cstheme="majorHAnsi"/>
          <w:lang w:eastAsia="en-US"/>
        </w:rPr>
      </w:pPr>
      <w:r w:rsidRPr="00FF3978">
        <w:rPr>
          <w:rFonts w:asciiTheme="majorHAnsi" w:hAnsiTheme="majorHAnsi" w:cstheme="majorHAnsi"/>
          <w:b/>
          <w:lang w:eastAsia="en-US"/>
        </w:rPr>
        <w:t>Národný projekt</w:t>
      </w:r>
      <w:r w:rsidRPr="00FF3978">
        <w:rPr>
          <w:rFonts w:asciiTheme="majorHAnsi" w:hAnsiTheme="majorHAnsi" w:cstheme="majorHAnsi"/>
          <w:lang w:eastAsia="en-US"/>
        </w:rPr>
        <w:t xml:space="preserve"> – projekt, ktorý realizuje na návrh PPA prijímateľ</w:t>
      </w:r>
    </w:p>
    <w:p w14:paraId="65B88834" w14:textId="77777777" w:rsidR="007E6012" w:rsidRPr="00FF3978" w:rsidRDefault="007E6012" w:rsidP="00FF3978">
      <w:pPr>
        <w:pStyle w:val="Odsekzoznamu"/>
        <w:numPr>
          <w:ilvl w:val="0"/>
          <w:numId w:val="40"/>
        </w:numPr>
        <w:autoSpaceDE w:val="0"/>
        <w:autoSpaceDN w:val="0"/>
        <w:adjustRightInd w:val="0"/>
        <w:spacing w:before="60" w:after="60"/>
        <w:ind w:left="1134" w:hanging="567"/>
        <w:contextualSpacing w:val="0"/>
        <w:rPr>
          <w:rFonts w:asciiTheme="majorHAnsi" w:hAnsiTheme="majorHAnsi" w:cstheme="majorHAnsi"/>
        </w:rPr>
      </w:pPr>
      <w:r w:rsidRPr="00FF3978">
        <w:rPr>
          <w:rFonts w:asciiTheme="majorHAnsi" w:hAnsiTheme="majorHAnsi" w:cstheme="majorHAnsi"/>
        </w:rPr>
        <w:t>určený v PRV,</w:t>
      </w:r>
    </w:p>
    <w:p w14:paraId="734E1545" w14:textId="77777777" w:rsidR="007E6012" w:rsidRPr="00FF3978" w:rsidRDefault="007E6012" w:rsidP="00FF3978">
      <w:pPr>
        <w:pStyle w:val="Odsekzoznamu"/>
        <w:numPr>
          <w:ilvl w:val="0"/>
          <w:numId w:val="40"/>
        </w:numPr>
        <w:autoSpaceDE w:val="0"/>
        <w:autoSpaceDN w:val="0"/>
        <w:adjustRightInd w:val="0"/>
        <w:spacing w:before="60" w:after="60"/>
        <w:ind w:left="1134" w:hanging="567"/>
        <w:contextualSpacing w:val="0"/>
        <w:rPr>
          <w:rFonts w:asciiTheme="majorHAnsi" w:hAnsiTheme="majorHAnsi" w:cstheme="majorHAnsi"/>
        </w:rPr>
      </w:pPr>
      <w:r w:rsidRPr="00FF3978">
        <w:rPr>
          <w:rFonts w:asciiTheme="majorHAnsi" w:hAnsiTheme="majorHAnsi" w:cstheme="majorHAnsi"/>
        </w:rPr>
        <w:t>ktorého kompetencie vyplývajú z osobitných predpisov,</w:t>
      </w:r>
    </w:p>
    <w:p w14:paraId="1592E4DD" w14:textId="77777777" w:rsidR="007E6012" w:rsidRPr="00FF3978" w:rsidRDefault="007E6012" w:rsidP="00FF3978">
      <w:pPr>
        <w:pStyle w:val="Odsekzoznamu"/>
        <w:numPr>
          <w:ilvl w:val="0"/>
          <w:numId w:val="40"/>
        </w:numPr>
        <w:autoSpaceDE w:val="0"/>
        <w:autoSpaceDN w:val="0"/>
        <w:adjustRightInd w:val="0"/>
        <w:spacing w:before="60" w:after="60"/>
        <w:ind w:left="1134" w:hanging="567"/>
        <w:contextualSpacing w:val="0"/>
        <w:rPr>
          <w:rFonts w:asciiTheme="majorHAnsi" w:hAnsiTheme="majorHAnsi" w:cstheme="majorHAnsi"/>
        </w:rPr>
      </w:pPr>
      <w:r w:rsidRPr="00FF3978">
        <w:rPr>
          <w:rFonts w:asciiTheme="majorHAnsi" w:hAnsiTheme="majorHAnsi" w:cstheme="majorHAnsi"/>
        </w:rPr>
        <w:t>schválený monitorovacím výborom alebo</w:t>
      </w:r>
    </w:p>
    <w:p w14:paraId="3F62C23C" w14:textId="77777777" w:rsidR="007E6012" w:rsidRPr="00FF3978" w:rsidRDefault="007E6012" w:rsidP="00FF3978">
      <w:pPr>
        <w:pStyle w:val="Odsekzoznamu"/>
        <w:numPr>
          <w:ilvl w:val="0"/>
          <w:numId w:val="40"/>
        </w:numPr>
        <w:autoSpaceDE w:val="0"/>
        <w:autoSpaceDN w:val="0"/>
        <w:adjustRightInd w:val="0"/>
        <w:spacing w:before="60" w:after="60"/>
        <w:ind w:left="1134" w:hanging="567"/>
        <w:contextualSpacing w:val="0"/>
        <w:rPr>
          <w:rFonts w:asciiTheme="majorHAnsi" w:hAnsiTheme="majorHAnsi" w:cstheme="majorHAnsi"/>
        </w:rPr>
      </w:pPr>
      <w:r w:rsidRPr="00FF3978">
        <w:rPr>
          <w:rFonts w:asciiTheme="majorHAnsi" w:hAnsiTheme="majorHAnsi" w:cstheme="majorHAnsi"/>
        </w:rPr>
        <w:t xml:space="preserve">schválená komisiou </w:t>
      </w:r>
      <w:r w:rsidR="005230CB" w:rsidRPr="00FF3978">
        <w:rPr>
          <w:rFonts w:asciiTheme="majorHAnsi" w:hAnsiTheme="majorHAnsi" w:cstheme="majorHAnsi"/>
        </w:rPr>
        <w:t>podľa § 7 ods. 5 zákona o EŠIF.</w:t>
      </w:r>
    </w:p>
    <w:p w14:paraId="4AC24A5E" w14:textId="541F70E2" w:rsidR="001D7450" w:rsidRPr="00FF3978" w:rsidRDefault="001D7450" w:rsidP="00FF3978">
      <w:pPr>
        <w:numPr>
          <w:ilvl w:val="0"/>
          <w:numId w:val="35"/>
        </w:numPr>
        <w:autoSpaceDE w:val="0"/>
        <w:autoSpaceDN w:val="0"/>
        <w:adjustRightInd w:val="0"/>
        <w:spacing w:before="60" w:after="60"/>
        <w:ind w:left="567" w:hanging="567"/>
        <w:rPr>
          <w:rFonts w:asciiTheme="majorHAnsi" w:hAnsiTheme="majorHAnsi" w:cstheme="majorHAnsi"/>
          <w:lang w:eastAsia="en-US"/>
        </w:rPr>
      </w:pPr>
      <w:r w:rsidRPr="00FF3978">
        <w:rPr>
          <w:rFonts w:asciiTheme="majorHAnsi" w:hAnsiTheme="majorHAnsi" w:cstheme="majorHAnsi"/>
          <w:b/>
          <w:lang w:eastAsia="en-US"/>
        </w:rPr>
        <w:t>Žiadateľ</w:t>
      </w:r>
      <w:r w:rsidRPr="00FF3978">
        <w:rPr>
          <w:rFonts w:asciiTheme="majorHAnsi" w:hAnsiTheme="majorHAnsi" w:cstheme="majorHAnsi"/>
          <w:lang w:eastAsia="en-US"/>
        </w:rPr>
        <w:t xml:space="preserve"> – osoba, ktorá žiada o poskytnutie NFP do nadobudnutia účinnosti zmluvy alebo právoplatnosti rozhodnutia podľa § 16 ods. 2 zákona o</w:t>
      </w:r>
      <w:r w:rsidR="00BD4539">
        <w:rPr>
          <w:rFonts w:asciiTheme="majorHAnsi" w:hAnsiTheme="majorHAnsi" w:cstheme="majorHAnsi"/>
          <w:lang w:eastAsia="en-US"/>
        </w:rPr>
        <w:t> </w:t>
      </w:r>
      <w:r w:rsidRPr="00FF3978">
        <w:rPr>
          <w:rFonts w:asciiTheme="majorHAnsi" w:hAnsiTheme="majorHAnsi" w:cstheme="majorHAnsi"/>
          <w:lang w:eastAsia="en-US"/>
        </w:rPr>
        <w:t>ĚŠIF</w:t>
      </w:r>
      <w:r w:rsidR="00BD4539" w:rsidRPr="00BD4539">
        <w:rPr>
          <w:rFonts w:asciiTheme="majorHAnsi" w:hAnsiTheme="majorHAnsi" w:cstheme="majorHAnsi"/>
          <w:lang w:eastAsia="en-US"/>
        </w:rPr>
        <w:t xml:space="preserve"> alebo ktorá predkladá projektový zámer</w:t>
      </w:r>
      <w:r w:rsidRPr="00FF3978">
        <w:rPr>
          <w:rFonts w:asciiTheme="majorHAnsi" w:hAnsiTheme="majorHAnsi" w:cstheme="majorHAnsi"/>
          <w:lang w:eastAsia="en-US"/>
        </w:rPr>
        <w:t>;</w:t>
      </w:r>
    </w:p>
    <w:p w14:paraId="1AABD86F" w14:textId="77777777" w:rsidR="00C96B7E" w:rsidRPr="00FF3978" w:rsidRDefault="0016328F" w:rsidP="00FF3978">
      <w:pPr>
        <w:numPr>
          <w:ilvl w:val="0"/>
          <w:numId w:val="35"/>
        </w:numPr>
        <w:autoSpaceDE w:val="0"/>
        <w:autoSpaceDN w:val="0"/>
        <w:adjustRightInd w:val="0"/>
        <w:spacing w:before="60" w:after="60"/>
        <w:ind w:left="567" w:hanging="567"/>
        <w:rPr>
          <w:rFonts w:asciiTheme="majorHAnsi" w:hAnsiTheme="majorHAnsi" w:cstheme="majorHAnsi"/>
          <w:lang w:eastAsia="en-US"/>
        </w:rPr>
      </w:pPr>
      <w:r w:rsidRPr="00FF3978">
        <w:rPr>
          <w:rFonts w:asciiTheme="majorHAnsi" w:hAnsiTheme="majorHAnsi" w:cstheme="majorHAnsi"/>
          <w:b/>
          <w:lang w:eastAsia="en-US"/>
        </w:rPr>
        <w:t>Poskytovateľ</w:t>
      </w:r>
      <w:r w:rsidRPr="00FF3978">
        <w:rPr>
          <w:rFonts w:asciiTheme="majorHAnsi" w:hAnsiTheme="majorHAnsi" w:cstheme="majorHAnsi"/>
          <w:lang w:eastAsia="en-US"/>
        </w:rPr>
        <w:t xml:space="preserve"> – Pôdohospodárska platobná agentúra;</w:t>
      </w:r>
    </w:p>
    <w:p w14:paraId="4D9ADD76" w14:textId="553A7AD2" w:rsidR="0016328F" w:rsidRPr="00FF3978" w:rsidRDefault="0016328F" w:rsidP="00FF3978">
      <w:pPr>
        <w:numPr>
          <w:ilvl w:val="0"/>
          <w:numId w:val="35"/>
        </w:numPr>
        <w:autoSpaceDE w:val="0"/>
        <w:autoSpaceDN w:val="0"/>
        <w:adjustRightInd w:val="0"/>
        <w:spacing w:before="60" w:after="60"/>
        <w:ind w:left="567" w:hanging="567"/>
        <w:rPr>
          <w:rFonts w:asciiTheme="majorHAnsi" w:hAnsiTheme="majorHAnsi" w:cstheme="majorHAnsi"/>
          <w:lang w:eastAsia="en-US"/>
        </w:rPr>
      </w:pPr>
      <w:r w:rsidRPr="00FF3978">
        <w:rPr>
          <w:rFonts w:asciiTheme="majorHAnsi" w:hAnsiTheme="majorHAnsi" w:cstheme="majorHAnsi"/>
          <w:b/>
          <w:lang w:eastAsia="en-US"/>
        </w:rPr>
        <w:t>Partner</w:t>
      </w:r>
      <w:r w:rsidRPr="00FF3978">
        <w:rPr>
          <w:rFonts w:asciiTheme="majorHAnsi" w:hAnsiTheme="majorHAnsi" w:cstheme="majorHAnsi"/>
          <w:lang w:eastAsia="en-US"/>
        </w:rPr>
        <w:t xml:space="preserve"> – osoba, ktorá sa spolupodieľa na príprave projektu so žiadateľom a na realizácii projektu s prijímateľom podľa zmluvy o NFP alebo podľa písomnej zmluvy uzavretej medzi prijímateľom a partnerom alebo ktorá sa spolupodieľa na realizácii projektu s prijímateľom podľa zmluvy alebo podľa </w:t>
      </w:r>
      <w:r w:rsidR="000A3989">
        <w:rPr>
          <w:rFonts w:asciiTheme="majorHAnsi" w:hAnsiTheme="majorHAnsi" w:cstheme="majorHAnsi"/>
          <w:lang w:eastAsia="en-US"/>
        </w:rPr>
        <w:t>p</w:t>
      </w:r>
      <w:r w:rsidRPr="00FF3978">
        <w:rPr>
          <w:rFonts w:asciiTheme="majorHAnsi" w:hAnsiTheme="majorHAnsi" w:cstheme="majorHAnsi"/>
          <w:lang w:eastAsia="en-US"/>
        </w:rPr>
        <w:t>ísomnej zmluvy uzavretej medzi prijímateľom a partnerom;</w:t>
      </w:r>
    </w:p>
    <w:p w14:paraId="492EC81D" w14:textId="77777777" w:rsidR="002D12B5" w:rsidRPr="00FF3978" w:rsidRDefault="0016328F" w:rsidP="00FF3978">
      <w:pPr>
        <w:numPr>
          <w:ilvl w:val="0"/>
          <w:numId w:val="35"/>
        </w:numPr>
        <w:autoSpaceDE w:val="0"/>
        <w:autoSpaceDN w:val="0"/>
        <w:adjustRightInd w:val="0"/>
        <w:spacing w:before="60" w:after="60"/>
        <w:ind w:left="567" w:hanging="567"/>
        <w:rPr>
          <w:rFonts w:asciiTheme="majorHAnsi" w:hAnsiTheme="majorHAnsi" w:cstheme="majorHAnsi"/>
          <w:color w:val="000000"/>
        </w:rPr>
      </w:pPr>
      <w:r w:rsidRPr="00FF3978">
        <w:rPr>
          <w:rFonts w:asciiTheme="majorHAnsi" w:hAnsiTheme="majorHAnsi" w:cstheme="majorHAnsi"/>
          <w:b/>
          <w:lang w:eastAsia="en-US"/>
        </w:rPr>
        <w:t>Operácia</w:t>
      </w:r>
      <w:r w:rsidRPr="00FF3978">
        <w:rPr>
          <w:rFonts w:asciiTheme="majorHAnsi" w:hAnsiTheme="majorHAnsi" w:cstheme="majorHAnsi"/>
          <w:lang w:eastAsia="en-US"/>
        </w:rPr>
        <w:t xml:space="preserve"> - </w:t>
      </w:r>
      <w:r w:rsidR="002D12B5" w:rsidRPr="00FF3978">
        <w:rPr>
          <w:rFonts w:asciiTheme="majorHAnsi" w:hAnsiTheme="majorHAnsi" w:cstheme="majorHAnsi"/>
          <w:color w:val="000000"/>
        </w:rPr>
        <w:t xml:space="preserve">projekt, zmluva, opatrenie alebo súbor projektov, ktoré boli vybrané riadiacimi orgánmi príslušných programov alebo na ich zodpovednosť a ktoré prispievajú k napĺňaniu cieľov priority alebo priorít; </w:t>
      </w:r>
    </w:p>
    <w:p w14:paraId="22BFEEFB" w14:textId="77777777" w:rsidR="002D12B5" w:rsidRPr="00FF3978" w:rsidRDefault="002D12B5" w:rsidP="00FF3978">
      <w:pPr>
        <w:numPr>
          <w:ilvl w:val="0"/>
          <w:numId w:val="35"/>
        </w:numPr>
        <w:autoSpaceDE w:val="0"/>
        <w:autoSpaceDN w:val="0"/>
        <w:adjustRightInd w:val="0"/>
        <w:spacing w:before="60" w:after="60"/>
        <w:ind w:left="567" w:hanging="567"/>
        <w:rPr>
          <w:rFonts w:asciiTheme="majorHAnsi" w:hAnsiTheme="majorHAnsi" w:cstheme="majorHAnsi"/>
          <w:color w:val="000000"/>
          <w:szCs w:val="22"/>
          <w:lang w:eastAsia="en-US"/>
        </w:rPr>
      </w:pPr>
      <w:r w:rsidRPr="00FF3978">
        <w:rPr>
          <w:rFonts w:asciiTheme="majorHAnsi" w:hAnsiTheme="majorHAnsi" w:cstheme="majorHAnsi"/>
          <w:b/>
          <w:color w:val="000000"/>
          <w:szCs w:val="22"/>
          <w:lang w:eastAsia="en-US"/>
        </w:rPr>
        <w:t>Partnerská dohoda</w:t>
      </w:r>
      <w:r w:rsidRPr="00FF3978">
        <w:rPr>
          <w:rFonts w:asciiTheme="majorHAnsi" w:hAnsiTheme="majorHAnsi" w:cstheme="majorHAnsi"/>
          <w:color w:val="000000"/>
          <w:szCs w:val="22"/>
          <w:lang w:eastAsia="en-US"/>
        </w:rPr>
        <w:t xml:space="preserve"> -  dokument pripravený členským štátom spolu s partnermi v súlade s prístupom viacúrovňového riadenia, v ktorom sa stanovuje stratégia, priority a podmienky členského štátu na využívanie EŠIF efektívnym a účinným spôsobom s cieľom sledovať stratégiu Únie na zabezpečenie inteligentného, udržateľného a </w:t>
      </w:r>
      <w:proofErr w:type="spellStart"/>
      <w:r w:rsidRPr="00FF3978">
        <w:rPr>
          <w:rFonts w:asciiTheme="majorHAnsi" w:hAnsiTheme="majorHAnsi" w:cstheme="majorHAnsi"/>
          <w:color w:val="000000"/>
          <w:szCs w:val="22"/>
          <w:lang w:eastAsia="en-US"/>
        </w:rPr>
        <w:t>inkluzívneho</w:t>
      </w:r>
      <w:proofErr w:type="spellEnd"/>
      <w:r w:rsidRPr="00FF3978">
        <w:rPr>
          <w:rFonts w:asciiTheme="majorHAnsi" w:hAnsiTheme="majorHAnsi" w:cstheme="majorHAnsi"/>
          <w:color w:val="000000"/>
          <w:szCs w:val="22"/>
          <w:lang w:eastAsia="en-US"/>
        </w:rPr>
        <w:t xml:space="preserve"> rastu, a ktorý schvaľuje Komisia po hodnotení a dialógu s dotknutým členským štátom;</w:t>
      </w:r>
    </w:p>
    <w:p w14:paraId="383FE2FC" w14:textId="77777777" w:rsidR="00967DD2" w:rsidRPr="00FF3978" w:rsidRDefault="00967DD2" w:rsidP="00FF3978">
      <w:pPr>
        <w:numPr>
          <w:ilvl w:val="0"/>
          <w:numId w:val="35"/>
        </w:numPr>
        <w:autoSpaceDE w:val="0"/>
        <w:autoSpaceDN w:val="0"/>
        <w:adjustRightInd w:val="0"/>
        <w:spacing w:before="60" w:after="60"/>
        <w:ind w:left="567" w:hanging="567"/>
        <w:rPr>
          <w:rFonts w:asciiTheme="majorHAnsi" w:hAnsiTheme="majorHAnsi" w:cstheme="majorHAnsi"/>
          <w:bCs/>
        </w:rPr>
      </w:pPr>
      <w:proofErr w:type="spellStart"/>
      <w:r w:rsidRPr="00FF3978">
        <w:rPr>
          <w:rFonts w:asciiTheme="majorHAnsi" w:hAnsiTheme="majorHAnsi" w:cstheme="majorHAnsi"/>
          <w:b/>
          <w:bCs/>
        </w:rPr>
        <w:lastRenderedPageBreak/>
        <w:t>Mikro</w:t>
      </w:r>
      <w:proofErr w:type="spellEnd"/>
      <w:r w:rsidRPr="00FF3978">
        <w:rPr>
          <w:rFonts w:asciiTheme="majorHAnsi" w:hAnsiTheme="majorHAnsi" w:cstheme="majorHAnsi"/>
          <w:b/>
          <w:bCs/>
        </w:rPr>
        <w:t xml:space="preserve">, malý alebo stredný podnik </w:t>
      </w:r>
      <w:r w:rsidRPr="00FF3978">
        <w:rPr>
          <w:rFonts w:asciiTheme="majorHAnsi" w:hAnsiTheme="majorHAnsi" w:cstheme="majorHAnsi"/>
          <w:bCs/>
        </w:rPr>
        <w:t xml:space="preserve">alebo </w:t>
      </w:r>
      <w:r w:rsidRPr="00FF3978">
        <w:rPr>
          <w:rFonts w:asciiTheme="majorHAnsi" w:hAnsiTheme="majorHAnsi" w:cstheme="majorHAnsi"/>
          <w:b/>
          <w:bCs/>
        </w:rPr>
        <w:t xml:space="preserve">MSP – </w:t>
      </w:r>
      <w:r w:rsidRPr="00FF3978">
        <w:rPr>
          <w:rFonts w:asciiTheme="majorHAnsi" w:hAnsiTheme="majorHAnsi" w:cstheme="majorHAnsi"/>
          <w:bCs/>
        </w:rPr>
        <w:t>znamená podnik vymedzený v prílohe č. 1 Nariadenia Komisie (EÚ) č. 651/2014 zo 17. júna 2014 o vyhlásení určitých kategórií pomoci za zlučiteľné s vnútorným trhom podľa článkov 107 a 108 zmluvy, ak v príslušnej schéme pomoci nie je uvedené inak;</w:t>
      </w:r>
    </w:p>
    <w:p w14:paraId="05F3A22F" w14:textId="77777777" w:rsidR="00952AE3" w:rsidRPr="00FF3978" w:rsidRDefault="00952AE3" w:rsidP="00FF3978">
      <w:pPr>
        <w:pStyle w:val="Odsekzoznamu"/>
        <w:numPr>
          <w:ilvl w:val="0"/>
          <w:numId w:val="35"/>
        </w:numPr>
        <w:tabs>
          <w:tab w:val="left" w:pos="855"/>
        </w:tabs>
        <w:spacing w:before="60" w:after="60"/>
        <w:ind w:left="567" w:hanging="567"/>
        <w:contextualSpacing w:val="0"/>
        <w:rPr>
          <w:rFonts w:asciiTheme="majorHAnsi" w:hAnsiTheme="majorHAnsi" w:cstheme="majorHAnsi"/>
          <w:color w:val="000000"/>
        </w:rPr>
      </w:pPr>
      <w:r w:rsidRPr="00FF3978">
        <w:rPr>
          <w:rFonts w:asciiTheme="majorHAnsi" w:hAnsiTheme="majorHAnsi" w:cstheme="majorHAnsi"/>
          <w:b/>
          <w:color w:val="000000"/>
        </w:rPr>
        <w:t>Opatrenie</w:t>
      </w:r>
      <w:r w:rsidRPr="00FF3978">
        <w:rPr>
          <w:rFonts w:asciiTheme="majorHAnsi" w:hAnsiTheme="majorHAnsi" w:cstheme="majorHAnsi"/>
          <w:color w:val="000000"/>
        </w:rPr>
        <w:t xml:space="preserve"> -  súbor operácií, ktorými sa prispieva k jednej alebo viacerým prioritám   Únie pre rozvoj vidieka;</w:t>
      </w:r>
    </w:p>
    <w:p w14:paraId="6EA1A73C" w14:textId="77777777" w:rsidR="004B667A" w:rsidRPr="00FF3978" w:rsidRDefault="004B667A"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Celkové oprávnené výdavky</w:t>
      </w:r>
      <w:r w:rsidR="00837F21" w:rsidRPr="00FF3978">
        <w:rPr>
          <w:rFonts w:asciiTheme="majorHAnsi" w:hAnsiTheme="majorHAnsi" w:cstheme="majorHAnsi"/>
          <w:b/>
          <w:color w:val="000000"/>
        </w:rPr>
        <w:t xml:space="preserve"> - </w:t>
      </w:r>
      <w:r w:rsidR="00837F21" w:rsidRPr="00FF3978">
        <w:rPr>
          <w:rFonts w:asciiTheme="majorHAnsi" w:hAnsiTheme="majorHAnsi" w:cstheme="majorHAnsi"/>
        </w:rPr>
        <w:t>výdavky, ktorých maximálna výška vyplýva z rozhodnutia PPA, ktorým bola schválená žiadosť o NFP a ktoré predstavujú vecný aj finančný rámec pre vznik Oprávnených výdavkov, ak budú vynaložené v súvislosti s realizáciou projektu. Vecný rámec Celkových oprávnených výdavkov rešpektuje pravidlá vyplývajúce z nariadení k EPFRV, z minimálnych štandardov oprávnenosti uvedených v Systéme riadenia PRV, z Výzvy a z prípadnej schémy pomoci. Pre účely tejto príručky je používaná terminológia „výdavky“, a to aj pre „náklady“ v zmysle zákona č. 431/2002 Z. z. o účtovníctve v znení neskorších predpisov (ďalej aj „zákon o účtovníctve“);</w:t>
      </w:r>
    </w:p>
    <w:p w14:paraId="4A99918C" w14:textId="2E8C528C" w:rsidR="004B667A" w:rsidRPr="00FF3978" w:rsidRDefault="004B667A"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Neoprávnené výdavky</w:t>
      </w:r>
      <w:r w:rsidR="00837F21" w:rsidRPr="00FF3978">
        <w:rPr>
          <w:rFonts w:asciiTheme="majorHAnsi" w:hAnsiTheme="majorHAnsi" w:cstheme="majorHAnsi"/>
          <w:b/>
          <w:color w:val="000000"/>
        </w:rPr>
        <w:t xml:space="preserve"> - </w:t>
      </w:r>
      <w:r w:rsidR="00837F21" w:rsidRPr="00FF3978">
        <w:rPr>
          <w:rFonts w:asciiTheme="majorHAnsi" w:hAnsiTheme="majorHAnsi" w:cstheme="majorHAnsi"/>
        </w:rPr>
        <w:t>výdavky Projektu, ktoré nie sú Oprávnenými výdavkami; ide najmä o výdavky, ktoré sú v rozpore so Zmluvou NFP (napr. vznikli mimo obdobia oprávnenosti výdavkov, patria do skupiny výdavkov neoprávnenej na spolufinancovanie z prostriedkov EPFRV, nesúvisia s činnosťami nevyhnutnými pre úspešnú realizáciu a ukončenie Projektu, alebo sú v rozpore  s inými podmienkami pre oprávnenosť výdavkov definovaných v Zmluve o NFP), sú v rozpore s podmienkami príslušnej Výzvy alebo sú v rozpore s právnymi predpismi SR a právnymi aktmi EÚ;</w:t>
      </w:r>
    </w:p>
    <w:p w14:paraId="00717F4E" w14:textId="77777777" w:rsidR="004B667A" w:rsidRPr="00FF3978" w:rsidRDefault="004B667A"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Oprávnené výdavky</w:t>
      </w:r>
      <w:r w:rsidR="00837F21" w:rsidRPr="00FF3978">
        <w:rPr>
          <w:rFonts w:asciiTheme="majorHAnsi" w:hAnsiTheme="majorHAnsi" w:cstheme="majorHAnsi"/>
          <w:b/>
          <w:color w:val="000000"/>
        </w:rPr>
        <w:t xml:space="preserve"> - </w:t>
      </w:r>
      <w:r w:rsidR="00837F21" w:rsidRPr="00FF3978">
        <w:rPr>
          <w:rFonts w:asciiTheme="majorHAnsi" w:hAnsiTheme="majorHAnsi" w:cstheme="majorHAnsi"/>
        </w:rPr>
        <w:t>výdavky, ktoré skutočne vznikli a boli uhradené Prijímateľom pri Realizácii aktivít Projektu v súvislosti s Projektom, v zmysle Zmluvy o poskytnutí NFP; s ohľadom na definíciu Celkových oprávnených výdavkov, výška Oprávnených výdavkov môže byť rovná alebo nižšia ako výška Celkových oprávnených výdavkov a súčasne rovná alebo vyššia ako výška Schválených oprávnených výdavkov;</w:t>
      </w:r>
    </w:p>
    <w:p w14:paraId="1D2D85D7" w14:textId="77777777" w:rsidR="00AD2A12" w:rsidRPr="00FF3978" w:rsidRDefault="004B667A"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Dokumentácia</w:t>
      </w:r>
      <w:r w:rsidR="00AD2A12" w:rsidRPr="00FF3978">
        <w:rPr>
          <w:rFonts w:asciiTheme="majorHAnsi" w:hAnsiTheme="majorHAnsi" w:cstheme="majorHAnsi"/>
          <w:b/>
          <w:color w:val="000000"/>
        </w:rPr>
        <w:t xml:space="preserve"> - </w:t>
      </w:r>
      <w:r w:rsidR="00AD2A12" w:rsidRPr="00FF3978">
        <w:rPr>
          <w:rFonts w:asciiTheme="majorHAnsi" w:hAnsiTheme="majorHAnsi" w:cstheme="majorHAnsi"/>
        </w:rPr>
        <w:t xml:space="preserve">akákoľvek informácia alebo súbor informácií zachytené </w:t>
      </w:r>
      <w:r w:rsidR="00AD2A12" w:rsidRPr="00FF3978">
        <w:rPr>
          <w:rFonts w:asciiTheme="majorHAnsi" w:hAnsiTheme="majorHAnsi" w:cstheme="majorHAnsi"/>
        </w:rPr>
        <w:br/>
        <w:t>na hmotnom substráte, vrátane elektronických dokumentov vo formáte počítačového súboru týkajúce sa a/alebo súvisiace s Projektom;</w:t>
      </w:r>
    </w:p>
    <w:p w14:paraId="76744CEA" w14:textId="77777777" w:rsidR="00AD2A12" w:rsidRPr="00FF3978" w:rsidRDefault="004B667A"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Dodávateľ</w:t>
      </w:r>
      <w:r w:rsidR="00AD2A12" w:rsidRPr="00FF3978">
        <w:rPr>
          <w:rFonts w:asciiTheme="majorHAnsi" w:hAnsiTheme="majorHAnsi" w:cstheme="majorHAnsi"/>
          <w:b/>
          <w:color w:val="000000"/>
        </w:rPr>
        <w:t xml:space="preserve"> - </w:t>
      </w:r>
      <w:r w:rsidR="00AD2A12" w:rsidRPr="00FF3978">
        <w:rPr>
          <w:rFonts w:asciiTheme="majorHAnsi" w:hAnsiTheme="majorHAnsi" w:cstheme="majorHAnsi"/>
          <w:bCs/>
        </w:rPr>
        <w:t>subjekt, ktorý zabezpečuje pre Prijímateľa dodávku tovarov, uskutočnenie prác alebo poskytnutie služieb ako súčasť Realizácie aktivít Projektu na základe výsledkov VO alebo iného druhu obstarávania, ktoré bolo v rámci Projektu vykonané v súlade so Zmluvou o poskytnutí NFP;</w:t>
      </w:r>
    </w:p>
    <w:p w14:paraId="66B7A11B" w14:textId="77777777" w:rsidR="00AD2A12" w:rsidRPr="00FF3978" w:rsidRDefault="00AD2A12"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rPr>
        <w:t xml:space="preserve">Európske štrukturálne a investičné fondy </w:t>
      </w:r>
      <w:r w:rsidRPr="00FF3978">
        <w:rPr>
          <w:rFonts w:asciiTheme="majorHAnsi" w:hAnsiTheme="majorHAnsi" w:cstheme="majorHAnsi"/>
        </w:rPr>
        <w:t>alebo</w:t>
      </w:r>
      <w:r w:rsidRPr="00FF3978">
        <w:rPr>
          <w:rFonts w:asciiTheme="majorHAnsi" w:hAnsiTheme="majorHAnsi" w:cstheme="majorHAnsi"/>
          <w:b/>
        </w:rPr>
        <w:t xml:space="preserve"> EŠIF </w:t>
      </w:r>
      <w:r w:rsidRPr="00FF3978">
        <w:rPr>
          <w:rFonts w:asciiTheme="majorHAnsi" w:hAnsiTheme="majorHAnsi" w:cstheme="majorHAnsi"/>
        </w:rPr>
        <w:t>– spoločné označenie pre Európsky fond regionálneho rozvoja, Európsky sociálny fond, Kohézny fond, Európsky poľnohospodársky fond pre rozvoj vidieka a Európsky námorný a rybársky fond;</w:t>
      </w:r>
    </w:p>
    <w:p w14:paraId="2DAC8737" w14:textId="58477E67" w:rsidR="00E66D09" w:rsidRPr="00FF3978" w:rsidRDefault="004B667A"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Nenávratný finančný príspevok</w:t>
      </w:r>
      <w:r w:rsidR="00E66D09" w:rsidRPr="00FF3978">
        <w:rPr>
          <w:rFonts w:asciiTheme="majorHAnsi" w:hAnsiTheme="majorHAnsi" w:cstheme="majorHAnsi"/>
          <w:b/>
          <w:color w:val="000000"/>
        </w:rPr>
        <w:t xml:space="preserve"> - </w:t>
      </w:r>
      <w:r w:rsidR="00E66D09" w:rsidRPr="00FF3978">
        <w:rPr>
          <w:rFonts w:asciiTheme="majorHAnsi" w:hAnsiTheme="majorHAnsi" w:cstheme="majorHAnsi"/>
          <w:b/>
        </w:rPr>
        <w:t xml:space="preserve">Nenávratný finančný príspevok </w:t>
      </w:r>
      <w:r w:rsidR="00E66D09" w:rsidRPr="00FF3978">
        <w:rPr>
          <w:rFonts w:asciiTheme="majorHAnsi" w:hAnsiTheme="majorHAnsi" w:cstheme="majorHAnsi"/>
        </w:rPr>
        <w:t>alebo</w:t>
      </w:r>
      <w:r w:rsidR="00E66D09" w:rsidRPr="00FF3978">
        <w:rPr>
          <w:rFonts w:asciiTheme="majorHAnsi" w:hAnsiTheme="majorHAnsi" w:cstheme="majorHAnsi"/>
          <w:b/>
        </w:rPr>
        <w:t xml:space="preserve"> NFP </w:t>
      </w:r>
      <w:r w:rsidR="00E66D09" w:rsidRPr="00FF3978">
        <w:rPr>
          <w:rFonts w:asciiTheme="majorHAnsi" w:hAnsiTheme="majorHAnsi" w:cstheme="majorHAnsi"/>
        </w:rPr>
        <w:t>-</w:t>
      </w:r>
      <w:r w:rsidR="00E66D09" w:rsidRPr="00FF3978">
        <w:rPr>
          <w:rFonts w:asciiTheme="majorHAnsi" w:hAnsiTheme="majorHAnsi" w:cstheme="majorHAnsi"/>
          <w:b/>
        </w:rPr>
        <w:t xml:space="preserve"> </w:t>
      </w:r>
      <w:r w:rsidR="00E66D09" w:rsidRPr="00FF3978">
        <w:rPr>
          <w:rFonts w:asciiTheme="majorHAnsi" w:hAnsiTheme="majorHAnsi" w:cstheme="majorHAnsi"/>
        </w:rPr>
        <w:t xml:space="preserve">suma finančných prostriedkov poskytnutá prijímateľovi na Realizáciu aktivít Projektu, vychádzajúca zo Schválenej žiadosti o NFP, podľa podmienok Zmluvy o NFP, z verejných prostriedkov v súlade s platnou právnou úpravou (najmä zákonom o príspevku z EŠIF, zákonom o finančnej kontrole a  audite  a zákonom o rozpočtových pravidlách). Maximálna výška NFP vyplýva z rozhodnutia o schválení žiadosti o NFP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w:t>
      </w:r>
      <w:r w:rsidR="00E66D09" w:rsidRPr="00FF3978">
        <w:rPr>
          <w:rFonts w:asciiTheme="majorHAnsi" w:hAnsiTheme="majorHAnsi" w:cstheme="majorHAnsi"/>
        </w:rPr>
        <w:lastRenderedPageBreak/>
        <w:t xml:space="preserve">o poskytnutí NFP; výška skutočne vyplateného NFP môže byť rovná alebo nižšia ako výška maximálnej výšky NFP. </w:t>
      </w:r>
    </w:p>
    <w:p w14:paraId="4ECC0CDD" w14:textId="49C92270" w:rsidR="00E66D09" w:rsidRPr="00FF3978" w:rsidRDefault="004B667A"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Riadiaci orgán</w:t>
      </w:r>
      <w:r w:rsidR="00E66D09" w:rsidRPr="00FF3978">
        <w:rPr>
          <w:rFonts w:asciiTheme="majorHAnsi" w:hAnsiTheme="majorHAnsi" w:cstheme="majorHAnsi"/>
          <w:b/>
          <w:color w:val="000000"/>
        </w:rPr>
        <w:t xml:space="preserve"> - </w:t>
      </w:r>
      <w:r w:rsidR="00E66D09" w:rsidRPr="00FF3978">
        <w:rPr>
          <w:rFonts w:asciiTheme="majorHAnsi" w:hAnsiTheme="majorHAnsi" w:cstheme="majorHAnsi"/>
        </w:rPr>
        <w:t xml:space="preserve">orgán štátnej správy, ktorý je určený na realizáciu EPFRV a zodpovedá za riadenie EPFRV v súlade so zásadou riadneho finančného hospodárenia podľa článku 125 </w:t>
      </w:r>
      <w:r w:rsidR="00BD4539">
        <w:rPr>
          <w:rFonts w:asciiTheme="majorHAnsi" w:hAnsiTheme="majorHAnsi" w:cstheme="majorHAnsi"/>
        </w:rPr>
        <w:t xml:space="preserve">všeobecného </w:t>
      </w:r>
      <w:r w:rsidR="00E66D09" w:rsidRPr="00FF3978">
        <w:rPr>
          <w:rFonts w:asciiTheme="majorHAnsi" w:hAnsiTheme="majorHAnsi" w:cstheme="majorHAnsi"/>
        </w:rPr>
        <w:t>nariadenia. Riadiacim orgánom pre EPFRV je Ministerstvo pôdohospodárstva a rozvoja vidieka Slovenskej republiky. Ak je to účelné, Riadiaci orgán môže konať aj prostredníctvom Sprostredkovateľského orgánu;</w:t>
      </w:r>
      <w:r w:rsidR="00E66D09" w:rsidRPr="00FF3978">
        <w:rPr>
          <w:rFonts w:asciiTheme="majorHAnsi" w:hAnsiTheme="majorHAnsi" w:cstheme="majorHAnsi"/>
          <w:b/>
          <w:bCs/>
        </w:rPr>
        <w:t xml:space="preserve"> </w:t>
      </w:r>
    </w:p>
    <w:p w14:paraId="051669DB" w14:textId="77777777" w:rsidR="00E66D09" w:rsidRPr="00FF3978" w:rsidRDefault="00E66D09"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bCs/>
        </w:rPr>
        <w:t xml:space="preserve">Schémy štátnej pomoci a schémy pomoci </w:t>
      </w:r>
      <w:r w:rsidRPr="00FF3978">
        <w:rPr>
          <w:rFonts w:asciiTheme="majorHAnsi" w:hAnsiTheme="majorHAnsi" w:cstheme="majorHAnsi"/>
          <w:b/>
        </w:rPr>
        <w:t>"</w:t>
      </w:r>
      <w:r w:rsidRPr="00FF3978">
        <w:rPr>
          <w:rFonts w:asciiTheme="majorHAnsi" w:hAnsiTheme="majorHAnsi" w:cstheme="majorHAnsi"/>
          <w:b/>
          <w:bCs/>
        </w:rPr>
        <w:t>de minimis</w:t>
      </w:r>
      <w:r w:rsidRPr="00FF3978">
        <w:rPr>
          <w:rFonts w:asciiTheme="majorHAnsi" w:hAnsiTheme="majorHAnsi" w:cstheme="majorHAnsi"/>
          <w:b/>
        </w:rPr>
        <w:t>"</w:t>
      </w:r>
      <w:r w:rsidRPr="00FF3978">
        <w:rPr>
          <w:rFonts w:asciiTheme="majorHAnsi" w:hAnsiTheme="majorHAnsi" w:cstheme="majorHAnsi"/>
          <w:b/>
          <w:bCs/>
        </w:rPr>
        <w:t xml:space="preserve">, </w:t>
      </w:r>
      <w:r w:rsidRPr="00FF3978">
        <w:rPr>
          <w:rFonts w:asciiTheme="majorHAnsi" w:hAnsiTheme="majorHAnsi" w:cstheme="majorHAnsi"/>
          <w:bCs/>
        </w:rPr>
        <w:t>spoločne aj ako</w:t>
      </w:r>
      <w:r w:rsidRPr="00FF3978">
        <w:rPr>
          <w:rFonts w:asciiTheme="majorHAnsi" w:hAnsiTheme="majorHAnsi" w:cstheme="majorHAnsi"/>
          <w:b/>
          <w:bCs/>
        </w:rPr>
        <w:t xml:space="preserve"> „schémy pomoci“ </w:t>
      </w:r>
      <w:r w:rsidRPr="00FF3978">
        <w:rPr>
          <w:rFonts w:asciiTheme="majorHAnsi" w:hAnsiTheme="majorHAnsi" w:cstheme="majorHAnsi"/>
        </w:rPr>
        <w:t xml:space="preserve">– dokumenty, ktoré presne stanovujú pravidlá a podmienky, na ktorých základe môže PPA poskytnúť štátnu pomoc a pomoc "de minimis" jednotlivým prijímateľom; </w:t>
      </w:r>
    </w:p>
    <w:p w14:paraId="47E7BBCB" w14:textId="77777777" w:rsidR="00E66D09" w:rsidRPr="00FF3978" w:rsidRDefault="00E66D09"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rPr>
        <w:t xml:space="preserve">Schválená žiadosť o NFP – </w:t>
      </w:r>
      <w:r w:rsidRPr="00FF3978">
        <w:rPr>
          <w:rFonts w:asciiTheme="majorHAnsi" w:hAnsiTheme="majorHAnsi" w:cstheme="majorHAnsi"/>
        </w:rPr>
        <w:t>žiadosť o NFP, v rozsahu a obsahu ako bola schválená PPA v rámci konania o žiadosti v zmysle § 19 ods. 8 zákona o EŠIF a ktorá je uložená na PPA;</w:t>
      </w:r>
    </w:p>
    <w:p w14:paraId="201C2E4B" w14:textId="443B078B" w:rsidR="001E568D" w:rsidRPr="00FF3978" w:rsidRDefault="004B667A"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 xml:space="preserve">Systém riadenia </w:t>
      </w:r>
      <w:r w:rsidR="00FA34A5" w:rsidRPr="00FF3978">
        <w:rPr>
          <w:rFonts w:asciiTheme="majorHAnsi" w:hAnsiTheme="majorHAnsi" w:cstheme="majorHAnsi"/>
          <w:b/>
          <w:color w:val="000000"/>
        </w:rPr>
        <w:t>PRV SR 2014-202</w:t>
      </w:r>
      <w:r w:rsidR="002B07A0">
        <w:rPr>
          <w:rFonts w:asciiTheme="majorHAnsi" w:hAnsiTheme="majorHAnsi" w:cstheme="majorHAnsi"/>
          <w:b/>
          <w:color w:val="000000"/>
        </w:rPr>
        <w:t>2</w:t>
      </w:r>
      <w:r w:rsidR="00FA34A5" w:rsidRPr="00FF3978">
        <w:rPr>
          <w:rFonts w:asciiTheme="majorHAnsi" w:hAnsiTheme="majorHAnsi" w:cstheme="majorHAnsi"/>
          <w:b/>
          <w:color w:val="000000"/>
        </w:rPr>
        <w:t xml:space="preserve"> </w:t>
      </w:r>
      <w:r w:rsidR="001E568D" w:rsidRPr="00FF3978">
        <w:rPr>
          <w:rFonts w:asciiTheme="majorHAnsi" w:hAnsiTheme="majorHAnsi" w:cstheme="majorHAnsi"/>
          <w:b/>
          <w:color w:val="000000"/>
        </w:rPr>
        <w:t>-</w:t>
      </w:r>
      <w:r w:rsidR="001E568D" w:rsidRPr="00FF3978">
        <w:rPr>
          <w:rFonts w:asciiTheme="majorHAnsi" w:hAnsiTheme="majorHAnsi" w:cstheme="majorHAnsi"/>
        </w:rPr>
        <w:t xml:space="preserve"> dokument vydaný RO, </w:t>
      </w:r>
      <w:r w:rsidR="00FA34A5" w:rsidRPr="00FF3978">
        <w:rPr>
          <w:rFonts w:asciiTheme="majorHAnsi" w:hAnsiTheme="majorHAnsi" w:cstheme="majorHAnsi"/>
        </w:rPr>
        <w:t>ktorý predstavuje rámec pre implementáciu PRV, pričom definuje základné procesy a postupy riadenia, vymedzuje subjekty zapojené do implementácie a stanovuje základný rámec ich povinností</w:t>
      </w:r>
      <w:r w:rsidR="001E568D" w:rsidRPr="00FF3978">
        <w:rPr>
          <w:rFonts w:asciiTheme="majorHAnsi" w:hAnsiTheme="majorHAnsi" w:cstheme="majorHAnsi"/>
        </w:rPr>
        <w:t>; dokument je zverejnený na webovom sídle PPA</w:t>
      </w:r>
      <w:r w:rsidR="00FA34A5" w:rsidRPr="00FF3978">
        <w:rPr>
          <w:rFonts w:asciiTheme="majorHAnsi" w:hAnsiTheme="majorHAnsi" w:cstheme="majorHAnsi"/>
        </w:rPr>
        <w:t xml:space="preserve"> a MPRV SR</w:t>
      </w:r>
      <w:r w:rsidR="001E568D" w:rsidRPr="00FF3978">
        <w:rPr>
          <w:rFonts w:asciiTheme="majorHAnsi" w:hAnsiTheme="majorHAnsi" w:cstheme="majorHAnsi"/>
        </w:rPr>
        <w:t>;</w:t>
      </w:r>
    </w:p>
    <w:p w14:paraId="7428BB06" w14:textId="77777777" w:rsidR="001E568D" w:rsidRPr="00FF3978" w:rsidRDefault="001E568D"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rPr>
        <w:t xml:space="preserve"> </w:t>
      </w:r>
      <w:r w:rsidR="004B667A" w:rsidRPr="00FF3978">
        <w:rPr>
          <w:rFonts w:asciiTheme="majorHAnsi" w:hAnsiTheme="majorHAnsi" w:cstheme="majorHAnsi"/>
          <w:b/>
          <w:color w:val="000000"/>
        </w:rPr>
        <w:t>Systém finančného riadenia EPFRV</w:t>
      </w:r>
      <w:r w:rsidRPr="00FF3978">
        <w:rPr>
          <w:rFonts w:asciiTheme="majorHAnsi" w:hAnsiTheme="majorHAnsi" w:cstheme="majorHAnsi"/>
          <w:b/>
          <w:color w:val="000000"/>
        </w:rPr>
        <w:t xml:space="preserve"> - </w:t>
      </w:r>
      <w:r w:rsidRPr="00FF3978">
        <w:rPr>
          <w:rFonts w:asciiTheme="majorHAnsi" w:hAnsiTheme="majorHAnsi" w:cstheme="majorHAnsi"/>
          <w:sz w:val="22"/>
        </w:rPr>
        <w:t>dokument vydaný Orgánom finančného riadenia, ktorý predstavuje súhrn pravidiel, postupov a činností financovania príspevku. Dokument je zverejnený na webovom sídle MPRV SR;</w:t>
      </w:r>
    </w:p>
    <w:p w14:paraId="599BD5D5" w14:textId="77777777" w:rsidR="004B667A" w:rsidRPr="00FF3978" w:rsidRDefault="001E568D"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rPr>
        <w:t>Orgán finančného riadenia EPFRV</w:t>
      </w:r>
      <w:r w:rsidRPr="00FF3978">
        <w:rPr>
          <w:rFonts w:asciiTheme="majorHAnsi" w:hAnsiTheme="majorHAnsi" w:cstheme="majorHAnsi"/>
        </w:rPr>
        <w:t xml:space="preserve"> – Ministerstvo pôdohospodárstva a rozvoja vidieka, sekcia pôdohospodárskej politiky a rozpočtu;</w:t>
      </w:r>
    </w:p>
    <w:p w14:paraId="4A672192" w14:textId="77777777" w:rsidR="00952AE3" w:rsidRPr="00FF3978" w:rsidRDefault="001E568D"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rPr>
        <w:t xml:space="preserve">Výzva na predkladanie žiadostí </w:t>
      </w:r>
      <w:r w:rsidRPr="00FF3978">
        <w:rPr>
          <w:rFonts w:asciiTheme="majorHAnsi" w:hAnsiTheme="majorHAnsi" w:cstheme="majorHAnsi"/>
        </w:rPr>
        <w:t>alebo</w:t>
      </w:r>
      <w:r w:rsidRPr="00FF3978">
        <w:rPr>
          <w:rFonts w:asciiTheme="majorHAnsi" w:hAnsiTheme="majorHAnsi" w:cstheme="majorHAnsi"/>
          <w:b/>
        </w:rPr>
        <w:t xml:space="preserve"> Výzva -</w:t>
      </w:r>
      <w:r w:rsidRPr="00FF3978">
        <w:rPr>
          <w:rFonts w:asciiTheme="majorHAnsi" w:hAnsiTheme="majorHAnsi" w:cstheme="majorHAnsi"/>
        </w:rPr>
        <w:t xml:space="preserve"> východiskový metodický a odborný podklad zo strany Poskytovateľa, na základe ktorého Prijímateľ v postavení žiadateľa vypracoval a predložil žiadosť o NFP Poskytovateľovi</w:t>
      </w:r>
      <w:r w:rsidR="00AA22C0" w:rsidRPr="00FF3978">
        <w:rPr>
          <w:rFonts w:asciiTheme="majorHAnsi" w:hAnsiTheme="majorHAnsi" w:cstheme="majorHAnsi"/>
        </w:rPr>
        <w:t>;</w:t>
      </w:r>
    </w:p>
    <w:p w14:paraId="717FCC08" w14:textId="77777777" w:rsidR="00761981" w:rsidRPr="00FF3978" w:rsidRDefault="00952AE3" w:rsidP="00FF3978">
      <w:pPr>
        <w:pStyle w:val="Odsekzoznamu"/>
        <w:numPr>
          <w:ilvl w:val="0"/>
          <w:numId w:val="35"/>
        </w:numPr>
        <w:tabs>
          <w:tab w:val="left" w:pos="855"/>
        </w:tabs>
        <w:spacing w:before="60" w:after="60"/>
        <w:ind w:left="567" w:hanging="567"/>
        <w:contextualSpacing w:val="0"/>
        <w:rPr>
          <w:rFonts w:asciiTheme="majorHAnsi" w:hAnsiTheme="majorHAnsi" w:cstheme="majorHAnsi"/>
          <w:color w:val="000000"/>
        </w:rPr>
      </w:pPr>
      <w:r w:rsidRPr="00FF3978">
        <w:rPr>
          <w:rFonts w:asciiTheme="majorHAnsi" w:hAnsiTheme="majorHAnsi" w:cstheme="majorHAnsi"/>
          <w:b/>
          <w:color w:val="000000"/>
        </w:rPr>
        <w:t>Poľnohospodárska plocha</w:t>
      </w:r>
      <w:r w:rsidRPr="00FF3978">
        <w:rPr>
          <w:rFonts w:asciiTheme="majorHAnsi" w:hAnsiTheme="majorHAnsi" w:cstheme="majorHAnsi"/>
          <w:color w:val="000000"/>
        </w:rPr>
        <w:t xml:space="preserve"> - akákoľvek plocha, ktorú zaberá orná pôda, trvalý trávny porast a trvalé pastviny alebo trvalé plodiny vymedzené v článku 4 nariadenia (EÚ) č. 1307/2013;</w:t>
      </w:r>
    </w:p>
    <w:p w14:paraId="4EC3419F" w14:textId="77777777" w:rsidR="008D21BF" w:rsidRPr="00FF3978" w:rsidRDefault="00761981"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Prírodné katastrofy</w:t>
      </w:r>
      <w:r w:rsidRPr="00FF3978">
        <w:rPr>
          <w:rFonts w:asciiTheme="majorHAnsi" w:hAnsiTheme="majorHAnsi" w:cstheme="majorHAnsi"/>
          <w:color w:val="000000"/>
        </w:rPr>
        <w:t xml:space="preserve"> – zemetrasenia, lavíny, zosuvy pôdy a povodne, tornáda, hurikány, sopečné erupcie a nekontrolované požiare prírodného pôvodu</w:t>
      </w:r>
      <w:r w:rsidR="008D21BF" w:rsidRPr="00FF3978">
        <w:rPr>
          <w:rFonts w:asciiTheme="majorHAnsi" w:hAnsiTheme="majorHAnsi" w:cstheme="majorHAnsi"/>
          <w:color w:val="000000"/>
        </w:rPr>
        <w:t>;</w:t>
      </w:r>
    </w:p>
    <w:p w14:paraId="33B94E33" w14:textId="77777777" w:rsidR="008D21BF" w:rsidRPr="00FF3978" w:rsidRDefault="008D21BF"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Nepriaznivá poveternostná udalosť, ktorú možno prirovnať k prírodnej katastrofe</w:t>
      </w:r>
      <w:r w:rsidRPr="00FF3978">
        <w:rPr>
          <w:rFonts w:asciiTheme="majorHAnsi" w:hAnsiTheme="majorHAnsi" w:cstheme="majorHAnsi"/>
          <w:color w:val="000000"/>
        </w:rPr>
        <w:t xml:space="preserve"> – nepriaznivé poveternostné podmienky, ako napríklad mráz, búrky, a ľadovec, námraza, silný dážď alebo veľké sucho, ktoré zničia viac ako 30% produkcie vypočítanej na základe:</w:t>
      </w:r>
    </w:p>
    <w:p w14:paraId="66F9C168" w14:textId="77777777" w:rsidR="008D21BF" w:rsidRPr="00FF3978" w:rsidRDefault="008D21BF" w:rsidP="00FF3978">
      <w:pPr>
        <w:pStyle w:val="Odsekzoznamu"/>
        <w:numPr>
          <w:ilvl w:val="0"/>
          <w:numId w:val="60"/>
        </w:numPr>
        <w:spacing w:before="60" w:after="60"/>
        <w:ind w:left="1134" w:hanging="567"/>
        <w:contextualSpacing w:val="0"/>
        <w:rPr>
          <w:rFonts w:asciiTheme="majorHAnsi" w:hAnsiTheme="majorHAnsi" w:cstheme="majorHAnsi"/>
          <w:color w:val="000000"/>
        </w:rPr>
      </w:pPr>
      <w:r w:rsidRPr="00FF3978">
        <w:rPr>
          <w:rFonts w:asciiTheme="majorHAnsi" w:hAnsiTheme="majorHAnsi" w:cstheme="majorHAnsi"/>
          <w:color w:val="000000"/>
        </w:rPr>
        <w:t>predchádzajúceho obdobia troch rokov, alebo</w:t>
      </w:r>
    </w:p>
    <w:p w14:paraId="167DAC8B" w14:textId="77777777" w:rsidR="008D21BF" w:rsidRPr="00B1286A" w:rsidRDefault="008D21BF" w:rsidP="00FF3978">
      <w:pPr>
        <w:pStyle w:val="Odsekzoznamu"/>
        <w:numPr>
          <w:ilvl w:val="0"/>
          <w:numId w:val="60"/>
        </w:numPr>
        <w:spacing w:before="60" w:after="60"/>
        <w:ind w:left="1134" w:hanging="567"/>
        <w:contextualSpacing w:val="0"/>
        <w:rPr>
          <w:rFonts w:asciiTheme="majorHAnsi" w:hAnsiTheme="majorHAnsi" w:cstheme="majorHAnsi"/>
          <w:color w:val="000000"/>
        </w:rPr>
      </w:pPr>
      <w:r w:rsidRPr="00FF3978">
        <w:rPr>
          <w:rFonts w:asciiTheme="majorHAnsi" w:hAnsiTheme="majorHAnsi" w:cstheme="majorHAnsi"/>
          <w:color w:val="000000"/>
        </w:rPr>
        <w:t>trojročného priemeru za predc</w:t>
      </w:r>
      <w:r w:rsidRPr="00B1286A">
        <w:rPr>
          <w:rFonts w:asciiTheme="majorHAnsi" w:hAnsiTheme="majorHAnsi" w:cstheme="majorHAnsi"/>
          <w:color w:val="000000"/>
        </w:rPr>
        <w:t>hádzajúce obdobie piatich rokov okrem najvyššieho a najnižšieho údaja;</w:t>
      </w:r>
    </w:p>
    <w:p w14:paraId="6E510A57" w14:textId="2B8E0A51" w:rsidR="008D21BF" w:rsidRPr="002A73B1" w:rsidRDefault="002A73B1" w:rsidP="002A73B1">
      <w:pPr>
        <w:pStyle w:val="Odsekzoznamu"/>
        <w:numPr>
          <w:ilvl w:val="0"/>
          <w:numId w:val="35"/>
        </w:numPr>
        <w:tabs>
          <w:tab w:val="left" w:pos="855"/>
        </w:tabs>
        <w:spacing w:before="60" w:after="60"/>
        <w:ind w:left="567" w:hanging="567"/>
        <w:contextualSpacing w:val="0"/>
        <w:jc w:val="both"/>
        <w:rPr>
          <w:rFonts w:asciiTheme="majorHAnsi" w:hAnsiTheme="majorHAnsi" w:cstheme="majorHAnsi"/>
          <w:b/>
          <w:bCs/>
          <w:color w:val="000000"/>
        </w:rPr>
      </w:pPr>
      <w:r w:rsidRPr="00B1286A">
        <w:rPr>
          <w:rFonts w:asciiTheme="majorHAnsi" w:hAnsiTheme="majorHAnsi" w:cstheme="majorHAnsi"/>
          <w:b/>
          <w:color w:val="000000"/>
        </w:rPr>
        <w:t>Krízová situácia</w:t>
      </w:r>
      <w:r w:rsidRPr="00B1286A">
        <w:rPr>
          <w:rFonts w:asciiTheme="majorHAnsi" w:hAnsiTheme="majorHAnsi" w:cstheme="majorHAnsi"/>
          <w:color w:val="000000"/>
        </w:rPr>
        <w:t xml:space="preserve"> - mimoriadna</w:t>
      </w:r>
      <w:r w:rsidRPr="00AE15A3">
        <w:rPr>
          <w:rFonts w:asciiTheme="majorHAnsi" w:hAnsiTheme="majorHAnsi" w:cstheme="majorHAnsi"/>
          <w:color w:val="000000"/>
        </w:rPr>
        <w:t xml:space="preserve"> situácia, núdzový stav alebo výnimočný stav vyhlásený v súvislosti s ochorením COVID-19 a v období šiestich mesiacov nasledujúcich po ich odvolaní</w:t>
      </w:r>
      <w:r w:rsidRPr="00AE15A3">
        <w:rPr>
          <w:rFonts w:asciiTheme="majorHAnsi" w:hAnsiTheme="majorHAnsi" w:cstheme="majorHAnsi"/>
          <w:szCs w:val="24"/>
          <w:lang w:eastAsia="sk-SK"/>
        </w:rPr>
        <w:t xml:space="preserve"> </w:t>
      </w:r>
      <w:r>
        <w:rPr>
          <w:rFonts w:asciiTheme="majorHAnsi" w:hAnsiTheme="majorHAnsi" w:cstheme="majorHAnsi"/>
          <w:szCs w:val="24"/>
          <w:lang w:eastAsia="sk-SK"/>
        </w:rPr>
        <w:t xml:space="preserve">počas ktorej sa procesy PPA riadia </w:t>
      </w:r>
      <w:r w:rsidRPr="002A73B1">
        <w:rPr>
          <w:rFonts w:asciiTheme="majorHAnsi" w:hAnsiTheme="majorHAnsi" w:cstheme="majorHAnsi"/>
          <w:bCs/>
          <w:color w:val="000000"/>
        </w:rPr>
        <w:t>Osobitn</w:t>
      </w:r>
      <w:r>
        <w:rPr>
          <w:rFonts w:asciiTheme="majorHAnsi" w:hAnsiTheme="majorHAnsi" w:cstheme="majorHAnsi"/>
          <w:bCs/>
          <w:color w:val="000000"/>
        </w:rPr>
        <w:t xml:space="preserve">ými </w:t>
      </w:r>
      <w:r w:rsidRPr="002A73B1">
        <w:rPr>
          <w:rFonts w:asciiTheme="majorHAnsi" w:hAnsiTheme="majorHAnsi" w:cstheme="majorHAnsi"/>
          <w:bCs/>
          <w:color w:val="000000"/>
        </w:rPr>
        <w:t>procesn</w:t>
      </w:r>
      <w:r>
        <w:rPr>
          <w:rFonts w:asciiTheme="majorHAnsi" w:hAnsiTheme="majorHAnsi" w:cstheme="majorHAnsi"/>
          <w:bCs/>
          <w:color w:val="000000"/>
        </w:rPr>
        <w:t>ými</w:t>
      </w:r>
      <w:r w:rsidRPr="002A73B1">
        <w:rPr>
          <w:rFonts w:asciiTheme="majorHAnsi" w:hAnsiTheme="majorHAnsi" w:cstheme="majorHAnsi"/>
          <w:bCs/>
          <w:color w:val="000000"/>
        </w:rPr>
        <w:t xml:space="preserve"> ustanovenia</w:t>
      </w:r>
      <w:r>
        <w:rPr>
          <w:rFonts w:asciiTheme="majorHAnsi" w:hAnsiTheme="majorHAnsi" w:cstheme="majorHAnsi"/>
          <w:bCs/>
          <w:color w:val="000000"/>
        </w:rPr>
        <w:t>mi</w:t>
      </w:r>
      <w:r w:rsidRPr="002A73B1">
        <w:rPr>
          <w:rFonts w:asciiTheme="majorHAnsi" w:hAnsiTheme="majorHAnsi" w:cstheme="majorHAnsi"/>
          <w:bCs/>
          <w:color w:val="000000"/>
        </w:rPr>
        <w:t xml:space="preserve"> v čase mimoriadnej situácie, núdzového stavu alebo výnimočného stavu vyhláseného v súvislosti s ochorením COVID-19 a v období na prekonanie ich následkov </w:t>
      </w:r>
      <w:r w:rsidRPr="002A73B1">
        <w:rPr>
          <w:rFonts w:asciiTheme="majorHAnsi" w:hAnsiTheme="majorHAnsi" w:cstheme="majorHAnsi"/>
          <w:color w:val="000000"/>
        </w:rPr>
        <w:t>v zmysle § 56 až 61 zákona o EŠIF</w:t>
      </w:r>
    </w:p>
    <w:p w14:paraId="36068E23" w14:textId="77777777" w:rsidR="008D21BF" w:rsidRPr="00FF3978" w:rsidRDefault="008D21BF" w:rsidP="00033E67">
      <w:pPr>
        <w:pStyle w:val="Odsekzoznamu"/>
        <w:tabs>
          <w:tab w:val="left" w:pos="855"/>
        </w:tabs>
        <w:spacing w:after="0"/>
        <w:ind w:left="567"/>
        <w:jc w:val="both"/>
        <w:rPr>
          <w:rFonts w:asciiTheme="majorHAnsi" w:hAnsiTheme="majorHAnsi" w:cstheme="majorHAnsi"/>
          <w:color w:val="000000"/>
        </w:rPr>
      </w:pPr>
    </w:p>
    <w:p w14:paraId="3487A929" w14:textId="77777777" w:rsidR="00705016" w:rsidRPr="00FF3978" w:rsidRDefault="00856F01" w:rsidP="00C16B78">
      <w:pPr>
        <w:spacing w:before="0"/>
        <w:jc w:val="left"/>
        <w:rPr>
          <w:rFonts w:asciiTheme="majorHAnsi" w:hAnsiTheme="majorHAnsi" w:cstheme="majorHAnsi"/>
          <w:color w:val="000000"/>
        </w:rPr>
      </w:pPr>
      <w:r w:rsidRPr="00FF3978">
        <w:rPr>
          <w:rFonts w:asciiTheme="majorHAnsi" w:hAnsiTheme="majorHAnsi" w:cstheme="majorHAnsi"/>
          <w:color w:val="000000"/>
        </w:rPr>
        <w:br w:type="page"/>
      </w:r>
    </w:p>
    <w:p w14:paraId="76C605C5" w14:textId="384C255F" w:rsidR="00BC15E7" w:rsidRPr="00FF3978" w:rsidRDefault="00BC15E7"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iCs/>
        </w:rPr>
      </w:pPr>
      <w:bookmarkStart w:id="142" w:name="_Toc88724963"/>
      <w:r w:rsidRPr="00FF3978">
        <w:rPr>
          <w:rFonts w:asciiTheme="majorHAnsi" w:hAnsiTheme="majorHAnsi" w:cstheme="majorHAnsi"/>
          <w:bCs w:val="0"/>
          <w:iCs/>
        </w:rPr>
        <w:lastRenderedPageBreak/>
        <w:t>ZOZNAM POUŽITÝCH SKRATIEK</w:t>
      </w:r>
      <w:bookmarkEnd w:id="142"/>
      <w:r w:rsidRPr="00FF3978">
        <w:rPr>
          <w:rFonts w:asciiTheme="majorHAnsi" w:hAnsiTheme="majorHAnsi" w:cstheme="majorHAnsi"/>
          <w:bCs w:val="0"/>
          <w:iCs/>
        </w:rPr>
        <w:t xml:space="preserve">    </w:t>
      </w:r>
      <w:r w:rsidR="00856F01" w:rsidRPr="00FF3978">
        <w:rPr>
          <w:rFonts w:asciiTheme="majorHAnsi" w:hAnsiTheme="majorHAnsi" w:cstheme="majorHAnsi"/>
          <w:bCs w:val="0"/>
          <w:iCs/>
        </w:rPr>
        <w:t xml:space="preserve">                                                                   </w:t>
      </w:r>
      <w:r w:rsidRPr="00FF3978">
        <w:rPr>
          <w:rFonts w:asciiTheme="majorHAnsi" w:hAnsiTheme="majorHAnsi" w:cstheme="majorHAnsi"/>
          <w:bCs w:val="0"/>
          <w:iCs/>
        </w:rPr>
        <w:t xml:space="preserve">      </w:t>
      </w:r>
    </w:p>
    <w:p w14:paraId="25D86010" w14:textId="77777777" w:rsidR="00DF7D4A" w:rsidRPr="00FF3978" w:rsidRDefault="00DF7D4A" w:rsidP="00FF3978">
      <w:pPr>
        <w:rPr>
          <w:rFonts w:asciiTheme="majorHAnsi" w:hAnsiTheme="majorHAnsi" w:cstheme="majorHAnsi"/>
          <w:sz w:val="14"/>
        </w:rPr>
      </w:pPr>
    </w:p>
    <w:tbl>
      <w:tblPr>
        <w:tblW w:w="91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3"/>
        <w:gridCol w:w="6840"/>
      </w:tblGrid>
      <w:tr w:rsidR="00EB2DFD" w:rsidRPr="00195E3B" w14:paraId="5ECD18A1" w14:textId="77777777" w:rsidTr="00FF3978">
        <w:tc>
          <w:tcPr>
            <w:tcW w:w="2273" w:type="dxa"/>
            <w:vAlign w:val="center"/>
          </w:tcPr>
          <w:p w14:paraId="78EA0546"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EK</w:t>
            </w:r>
          </w:p>
        </w:tc>
        <w:tc>
          <w:tcPr>
            <w:tcW w:w="6840" w:type="dxa"/>
          </w:tcPr>
          <w:p w14:paraId="44D948DD"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Európska komisia</w:t>
            </w:r>
          </w:p>
        </w:tc>
      </w:tr>
      <w:tr w:rsidR="00EB2DFD" w:rsidRPr="00195E3B" w14:paraId="21D88807" w14:textId="77777777" w:rsidTr="00FF3978">
        <w:tc>
          <w:tcPr>
            <w:tcW w:w="2273" w:type="dxa"/>
            <w:vAlign w:val="center"/>
          </w:tcPr>
          <w:p w14:paraId="7D36CA3A"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EPFRV</w:t>
            </w:r>
          </w:p>
        </w:tc>
        <w:tc>
          <w:tcPr>
            <w:tcW w:w="6840" w:type="dxa"/>
          </w:tcPr>
          <w:p w14:paraId="39F908EF"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Európsky poľnohospodársky fond pre rozvoj vidieka</w:t>
            </w:r>
          </w:p>
        </w:tc>
      </w:tr>
      <w:tr w:rsidR="00EB2DFD" w:rsidRPr="00195E3B" w14:paraId="37C66C21" w14:textId="77777777" w:rsidTr="00FF3978">
        <w:tc>
          <w:tcPr>
            <w:tcW w:w="2273" w:type="dxa"/>
            <w:vAlign w:val="center"/>
          </w:tcPr>
          <w:p w14:paraId="0AE727CC"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EÚ</w:t>
            </w:r>
          </w:p>
        </w:tc>
        <w:tc>
          <w:tcPr>
            <w:tcW w:w="6840" w:type="dxa"/>
          </w:tcPr>
          <w:p w14:paraId="60EE79E0"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Európska únia</w:t>
            </w:r>
          </w:p>
        </w:tc>
      </w:tr>
      <w:tr w:rsidR="00EB2DFD" w:rsidRPr="00195E3B" w14:paraId="55F2E4EA" w14:textId="77777777" w:rsidTr="00FF3978">
        <w:tc>
          <w:tcPr>
            <w:tcW w:w="2273" w:type="dxa"/>
            <w:vAlign w:val="center"/>
          </w:tcPr>
          <w:p w14:paraId="522EFB17"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MPRV SR</w:t>
            </w:r>
          </w:p>
        </w:tc>
        <w:tc>
          <w:tcPr>
            <w:tcW w:w="6840" w:type="dxa"/>
          </w:tcPr>
          <w:p w14:paraId="6F6377AC"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Ministerstvo pôdohospodárstva a</w:t>
            </w:r>
            <w:r w:rsidR="0091626E" w:rsidRPr="00FF3978">
              <w:rPr>
                <w:rFonts w:asciiTheme="majorHAnsi" w:hAnsiTheme="majorHAnsi" w:cstheme="majorHAnsi"/>
                <w:sz w:val="22"/>
                <w:szCs w:val="22"/>
                <w:lang w:eastAsia="en-US"/>
              </w:rPr>
              <w:t> </w:t>
            </w:r>
            <w:r w:rsidRPr="00FF3978">
              <w:rPr>
                <w:rFonts w:asciiTheme="majorHAnsi" w:hAnsiTheme="majorHAnsi" w:cstheme="majorHAnsi"/>
                <w:sz w:val="22"/>
                <w:szCs w:val="22"/>
                <w:lang w:eastAsia="en-US"/>
              </w:rPr>
              <w:t>rozvoja vidieka SR</w:t>
            </w:r>
          </w:p>
        </w:tc>
      </w:tr>
      <w:tr w:rsidR="00EB2DFD" w:rsidRPr="00195E3B" w14:paraId="7D1BE010" w14:textId="77777777" w:rsidTr="00FF3978">
        <w:tc>
          <w:tcPr>
            <w:tcW w:w="2273" w:type="dxa"/>
            <w:vAlign w:val="center"/>
          </w:tcPr>
          <w:p w14:paraId="6244C058" w14:textId="77777777" w:rsidR="00EB2DFD" w:rsidRPr="00FF3978" w:rsidRDefault="00913199"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NFP</w:t>
            </w:r>
          </w:p>
        </w:tc>
        <w:tc>
          <w:tcPr>
            <w:tcW w:w="6840" w:type="dxa"/>
          </w:tcPr>
          <w:p w14:paraId="0293D9EC" w14:textId="77777777" w:rsidR="00EB2DFD" w:rsidRPr="00FF3978" w:rsidRDefault="00913199"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Nenávratný finančný príspevok</w:t>
            </w:r>
          </w:p>
        </w:tc>
      </w:tr>
      <w:tr w:rsidR="00EB2DFD" w:rsidRPr="00195E3B" w14:paraId="4F189232" w14:textId="77777777" w:rsidTr="00FF3978">
        <w:tc>
          <w:tcPr>
            <w:tcW w:w="2273" w:type="dxa"/>
            <w:vAlign w:val="center"/>
          </w:tcPr>
          <w:p w14:paraId="316FC1E6"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PPA</w:t>
            </w:r>
          </w:p>
        </w:tc>
        <w:tc>
          <w:tcPr>
            <w:tcW w:w="6840" w:type="dxa"/>
          </w:tcPr>
          <w:p w14:paraId="276E5751"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Pôdohospodárska platobná agentúra</w:t>
            </w:r>
          </w:p>
        </w:tc>
      </w:tr>
      <w:tr w:rsidR="00EB2DFD" w:rsidRPr="00195E3B" w14:paraId="3D83F481" w14:textId="77777777" w:rsidTr="00FF3978">
        <w:tc>
          <w:tcPr>
            <w:tcW w:w="2273" w:type="dxa"/>
            <w:vAlign w:val="center"/>
          </w:tcPr>
          <w:p w14:paraId="7CAD64D9"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PRV</w:t>
            </w:r>
          </w:p>
        </w:tc>
        <w:tc>
          <w:tcPr>
            <w:tcW w:w="6840" w:type="dxa"/>
          </w:tcPr>
          <w:p w14:paraId="2302CD1F" w14:textId="279D25B5" w:rsidR="00EB2DFD" w:rsidRPr="00FF3978" w:rsidRDefault="00EB2DFD">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Program rozvoja v</w:t>
            </w:r>
            <w:r w:rsidR="001C6E76" w:rsidRPr="00FF3978">
              <w:rPr>
                <w:rFonts w:asciiTheme="majorHAnsi" w:hAnsiTheme="majorHAnsi" w:cstheme="majorHAnsi"/>
                <w:sz w:val="22"/>
                <w:szCs w:val="22"/>
                <w:lang w:eastAsia="en-US"/>
              </w:rPr>
              <w:t>idieka Slovenskej republiky 2014 – 202</w:t>
            </w:r>
            <w:r w:rsidR="002B07A0">
              <w:rPr>
                <w:rFonts w:asciiTheme="majorHAnsi" w:hAnsiTheme="majorHAnsi" w:cstheme="majorHAnsi"/>
                <w:sz w:val="22"/>
                <w:szCs w:val="22"/>
                <w:lang w:eastAsia="en-US"/>
              </w:rPr>
              <w:t>2</w:t>
            </w:r>
          </w:p>
        </w:tc>
      </w:tr>
      <w:tr w:rsidR="00EB2DFD" w:rsidRPr="00195E3B" w14:paraId="3AB45A60" w14:textId="77777777" w:rsidTr="00FF3978">
        <w:tc>
          <w:tcPr>
            <w:tcW w:w="2273" w:type="dxa"/>
            <w:vAlign w:val="center"/>
          </w:tcPr>
          <w:p w14:paraId="0A47D554"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RO</w:t>
            </w:r>
          </w:p>
        </w:tc>
        <w:tc>
          <w:tcPr>
            <w:tcW w:w="6840" w:type="dxa"/>
          </w:tcPr>
          <w:p w14:paraId="00CFB08A"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Riadiaci orgán</w:t>
            </w:r>
          </w:p>
        </w:tc>
      </w:tr>
      <w:tr w:rsidR="00EB2DFD" w:rsidRPr="00195E3B" w14:paraId="72A12795" w14:textId="77777777" w:rsidTr="00FF3978">
        <w:tc>
          <w:tcPr>
            <w:tcW w:w="2273" w:type="dxa"/>
            <w:vAlign w:val="center"/>
          </w:tcPr>
          <w:p w14:paraId="33FBF037"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SR</w:t>
            </w:r>
          </w:p>
        </w:tc>
        <w:tc>
          <w:tcPr>
            <w:tcW w:w="6840" w:type="dxa"/>
          </w:tcPr>
          <w:p w14:paraId="633B3D07"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Slovenská republika</w:t>
            </w:r>
          </w:p>
        </w:tc>
      </w:tr>
      <w:tr w:rsidR="0091626E" w:rsidRPr="00195E3B" w14:paraId="566929E1" w14:textId="77777777" w:rsidTr="00FF3978">
        <w:tc>
          <w:tcPr>
            <w:tcW w:w="2273" w:type="dxa"/>
            <w:vAlign w:val="center"/>
          </w:tcPr>
          <w:p w14:paraId="2B786A81" w14:textId="77777777" w:rsidR="0091626E" w:rsidRPr="00FF3978" w:rsidRDefault="0091626E"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ŠR</w:t>
            </w:r>
          </w:p>
        </w:tc>
        <w:tc>
          <w:tcPr>
            <w:tcW w:w="6840" w:type="dxa"/>
          </w:tcPr>
          <w:p w14:paraId="459A9594" w14:textId="77777777" w:rsidR="0091626E" w:rsidRPr="00FF3978" w:rsidRDefault="0091626E"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štátny rozpočet</w:t>
            </w:r>
          </w:p>
        </w:tc>
      </w:tr>
      <w:tr w:rsidR="00EB2DFD" w:rsidRPr="00195E3B" w14:paraId="21C67214" w14:textId="77777777" w:rsidTr="00FF3978">
        <w:tc>
          <w:tcPr>
            <w:tcW w:w="2273" w:type="dxa"/>
            <w:vAlign w:val="center"/>
          </w:tcPr>
          <w:p w14:paraId="1B7871C9"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Z. z.</w:t>
            </w:r>
          </w:p>
        </w:tc>
        <w:tc>
          <w:tcPr>
            <w:tcW w:w="6840" w:type="dxa"/>
          </w:tcPr>
          <w:p w14:paraId="76B1E5B6"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Zbierka zákonov</w:t>
            </w:r>
          </w:p>
        </w:tc>
      </w:tr>
      <w:tr w:rsidR="00EB2DFD" w:rsidRPr="00195E3B" w14:paraId="44441BE6" w14:textId="77777777" w:rsidTr="00FF3978">
        <w:tc>
          <w:tcPr>
            <w:tcW w:w="2273" w:type="dxa"/>
            <w:vAlign w:val="center"/>
          </w:tcPr>
          <w:p w14:paraId="55131F96"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ŽoNFP</w:t>
            </w:r>
          </w:p>
        </w:tc>
        <w:tc>
          <w:tcPr>
            <w:tcW w:w="6840" w:type="dxa"/>
          </w:tcPr>
          <w:p w14:paraId="59AFB1C8"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Žiadosť o nenávratn</w:t>
            </w:r>
            <w:r w:rsidR="009F738B" w:rsidRPr="00FF3978">
              <w:rPr>
                <w:rFonts w:asciiTheme="majorHAnsi" w:hAnsiTheme="majorHAnsi" w:cstheme="majorHAnsi"/>
                <w:sz w:val="22"/>
                <w:szCs w:val="22"/>
                <w:lang w:eastAsia="en-US"/>
              </w:rPr>
              <w:t>ý</w:t>
            </w:r>
            <w:r w:rsidRPr="00FF3978">
              <w:rPr>
                <w:rFonts w:asciiTheme="majorHAnsi" w:hAnsiTheme="majorHAnsi" w:cstheme="majorHAnsi"/>
                <w:sz w:val="22"/>
                <w:szCs w:val="22"/>
                <w:lang w:eastAsia="en-US"/>
              </w:rPr>
              <w:t xml:space="preserve"> finančn</w:t>
            </w:r>
            <w:r w:rsidR="009F738B" w:rsidRPr="00FF3978">
              <w:rPr>
                <w:rFonts w:asciiTheme="majorHAnsi" w:hAnsiTheme="majorHAnsi" w:cstheme="majorHAnsi"/>
                <w:sz w:val="22"/>
                <w:szCs w:val="22"/>
                <w:lang w:eastAsia="en-US"/>
              </w:rPr>
              <w:t>ý</w:t>
            </w:r>
            <w:r w:rsidRPr="00FF3978">
              <w:rPr>
                <w:rFonts w:asciiTheme="majorHAnsi" w:hAnsiTheme="majorHAnsi" w:cstheme="majorHAnsi"/>
                <w:sz w:val="22"/>
                <w:szCs w:val="22"/>
                <w:lang w:eastAsia="en-US"/>
              </w:rPr>
              <w:t xml:space="preserve"> príspev</w:t>
            </w:r>
            <w:r w:rsidR="009F738B" w:rsidRPr="00FF3978">
              <w:rPr>
                <w:rFonts w:asciiTheme="majorHAnsi" w:hAnsiTheme="majorHAnsi" w:cstheme="majorHAnsi"/>
                <w:sz w:val="22"/>
                <w:szCs w:val="22"/>
                <w:lang w:eastAsia="en-US"/>
              </w:rPr>
              <w:t>ok</w:t>
            </w:r>
            <w:r w:rsidRPr="00FF3978">
              <w:rPr>
                <w:rFonts w:asciiTheme="majorHAnsi" w:hAnsiTheme="majorHAnsi" w:cstheme="majorHAnsi"/>
                <w:sz w:val="22"/>
                <w:szCs w:val="22"/>
                <w:lang w:eastAsia="en-US"/>
              </w:rPr>
              <w:t xml:space="preserve"> z PRV – projekt</w:t>
            </w:r>
          </w:p>
        </w:tc>
      </w:tr>
      <w:tr w:rsidR="001D1C3B" w:rsidRPr="00195E3B" w14:paraId="2F7B0759" w14:textId="77777777" w:rsidTr="00FF3978">
        <w:tc>
          <w:tcPr>
            <w:tcW w:w="2273" w:type="dxa"/>
            <w:vAlign w:val="center"/>
          </w:tcPr>
          <w:p w14:paraId="03EF2305" w14:textId="77777777" w:rsidR="001D1C3B" w:rsidRPr="00FF3978" w:rsidRDefault="001D1C3B"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príručka</w:t>
            </w:r>
          </w:p>
        </w:tc>
        <w:tc>
          <w:tcPr>
            <w:tcW w:w="6840" w:type="dxa"/>
          </w:tcPr>
          <w:p w14:paraId="081F2FD7" w14:textId="77777777" w:rsidR="001D1C3B" w:rsidRPr="00FF3978" w:rsidRDefault="001D1C3B"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Príručka pre žiadateľa o NFP</w:t>
            </w:r>
          </w:p>
        </w:tc>
      </w:tr>
      <w:tr w:rsidR="00380B26" w:rsidRPr="00195E3B" w14:paraId="2D28443C" w14:textId="77777777" w:rsidTr="00FF3978">
        <w:tc>
          <w:tcPr>
            <w:tcW w:w="2273" w:type="dxa"/>
            <w:vAlign w:val="center"/>
          </w:tcPr>
          <w:p w14:paraId="1DD5BCAC" w14:textId="77777777" w:rsidR="00380B26" w:rsidRPr="00FF3978" w:rsidRDefault="00380B26"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Zákon o EŠIF</w:t>
            </w:r>
          </w:p>
        </w:tc>
        <w:tc>
          <w:tcPr>
            <w:tcW w:w="6840" w:type="dxa"/>
          </w:tcPr>
          <w:p w14:paraId="2BB3D612" w14:textId="77777777" w:rsidR="00380B26" w:rsidRPr="00FF3978" w:rsidRDefault="00380B26"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 xml:space="preserve">Zákon č. 292/2014 </w:t>
            </w:r>
            <w:proofErr w:type="spellStart"/>
            <w:r w:rsidRPr="00FF3978">
              <w:rPr>
                <w:rFonts w:asciiTheme="majorHAnsi" w:hAnsiTheme="majorHAnsi" w:cstheme="majorHAnsi"/>
                <w:sz w:val="22"/>
                <w:szCs w:val="22"/>
                <w:lang w:eastAsia="en-US"/>
              </w:rPr>
              <w:t>Z.z</w:t>
            </w:r>
            <w:proofErr w:type="spellEnd"/>
            <w:r w:rsidRPr="00FF3978">
              <w:rPr>
                <w:rFonts w:asciiTheme="majorHAnsi" w:hAnsiTheme="majorHAnsi" w:cstheme="majorHAnsi"/>
                <w:sz w:val="22"/>
                <w:szCs w:val="22"/>
                <w:lang w:eastAsia="en-US"/>
              </w:rPr>
              <w:t>. o príspevku poskytovanom z európskych štrukturálnych a investičných fondov a o zmene a doplnení niektorých zákonov</w:t>
            </w:r>
          </w:p>
        </w:tc>
      </w:tr>
      <w:tr w:rsidR="002A41A3" w:rsidRPr="00195E3B" w14:paraId="7D93C6F0" w14:textId="77777777" w:rsidTr="00FF3978">
        <w:tc>
          <w:tcPr>
            <w:tcW w:w="2273" w:type="dxa"/>
            <w:vAlign w:val="center"/>
          </w:tcPr>
          <w:p w14:paraId="7CCE8783" w14:textId="77777777" w:rsidR="002A41A3" w:rsidRPr="00FF3978" w:rsidRDefault="002A41A3"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CLLD</w:t>
            </w:r>
          </w:p>
        </w:tc>
        <w:tc>
          <w:tcPr>
            <w:tcW w:w="6840" w:type="dxa"/>
          </w:tcPr>
          <w:p w14:paraId="1A31A501" w14:textId="77777777" w:rsidR="002A41A3" w:rsidRPr="00FF3978" w:rsidRDefault="002A41A3"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Miestny rozvoj vedený komunitou</w:t>
            </w:r>
          </w:p>
        </w:tc>
      </w:tr>
      <w:tr w:rsidR="00D83296" w:rsidRPr="00195E3B" w14:paraId="58429EFF" w14:textId="77777777" w:rsidTr="00FF3978">
        <w:tc>
          <w:tcPr>
            <w:tcW w:w="2273" w:type="dxa"/>
            <w:vAlign w:val="center"/>
          </w:tcPr>
          <w:p w14:paraId="2943F281" w14:textId="77777777" w:rsidR="00D83296" w:rsidRPr="00FF3978" w:rsidRDefault="00D83296"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MAS</w:t>
            </w:r>
          </w:p>
        </w:tc>
        <w:tc>
          <w:tcPr>
            <w:tcW w:w="6840" w:type="dxa"/>
          </w:tcPr>
          <w:p w14:paraId="2EBB0885" w14:textId="77777777" w:rsidR="00D83296" w:rsidRPr="00FF3978" w:rsidRDefault="00D83296"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Miestna akčná skupina</w:t>
            </w:r>
          </w:p>
        </w:tc>
      </w:tr>
      <w:tr w:rsidR="00042557" w:rsidRPr="00195E3B" w14:paraId="46CE2DF3" w14:textId="77777777" w:rsidTr="00FF3978">
        <w:tc>
          <w:tcPr>
            <w:tcW w:w="2273" w:type="dxa"/>
            <w:vAlign w:val="center"/>
          </w:tcPr>
          <w:p w14:paraId="0EDA7DD2" w14:textId="77777777" w:rsidR="00042557" w:rsidRPr="00FF3978" w:rsidRDefault="00042557"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Systém riadenia</w:t>
            </w:r>
          </w:p>
        </w:tc>
        <w:tc>
          <w:tcPr>
            <w:tcW w:w="6840" w:type="dxa"/>
          </w:tcPr>
          <w:p w14:paraId="6F19AB51" w14:textId="52BC4BCC" w:rsidR="00042557" w:rsidRPr="00FF3978" w:rsidRDefault="00042557">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Systém riadenia PRV 2014 -202</w:t>
            </w:r>
            <w:r w:rsidR="002B07A0">
              <w:rPr>
                <w:rFonts w:asciiTheme="majorHAnsi" w:hAnsiTheme="majorHAnsi" w:cstheme="majorHAnsi"/>
                <w:sz w:val="22"/>
                <w:szCs w:val="22"/>
                <w:lang w:eastAsia="en-US"/>
              </w:rPr>
              <w:t>2</w:t>
            </w:r>
          </w:p>
        </w:tc>
      </w:tr>
      <w:tr w:rsidR="00042557" w:rsidRPr="00195E3B" w14:paraId="32F542D3" w14:textId="77777777" w:rsidTr="00FF3978">
        <w:tc>
          <w:tcPr>
            <w:tcW w:w="2273" w:type="dxa"/>
            <w:vAlign w:val="center"/>
          </w:tcPr>
          <w:p w14:paraId="6EC58FED" w14:textId="77777777" w:rsidR="00042557" w:rsidRPr="00FF3978" w:rsidRDefault="00042557"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Zmluva</w:t>
            </w:r>
          </w:p>
        </w:tc>
        <w:tc>
          <w:tcPr>
            <w:tcW w:w="6840" w:type="dxa"/>
          </w:tcPr>
          <w:p w14:paraId="2C2F7055" w14:textId="77777777" w:rsidR="00042557" w:rsidRPr="00FF3978" w:rsidRDefault="00042557"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Zmluva o poskytnutí NFP</w:t>
            </w:r>
          </w:p>
        </w:tc>
      </w:tr>
      <w:tr w:rsidR="00042557" w:rsidRPr="00195E3B" w14:paraId="325F12A7" w14:textId="77777777" w:rsidTr="00FF3978">
        <w:tc>
          <w:tcPr>
            <w:tcW w:w="2273" w:type="dxa"/>
            <w:vAlign w:val="center"/>
          </w:tcPr>
          <w:p w14:paraId="0611593F" w14:textId="77777777" w:rsidR="00042557" w:rsidRPr="00FF3978" w:rsidRDefault="00042557"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ZVO</w:t>
            </w:r>
          </w:p>
        </w:tc>
        <w:tc>
          <w:tcPr>
            <w:tcW w:w="6840" w:type="dxa"/>
          </w:tcPr>
          <w:p w14:paraId="62996907" w14:textId="77777777" w:rsidR="00042557" w:rsidRPr="00FF3978" w:rsidRDefault="00042557"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 xml:space="preserve">Zákon č. </w:t>
            </w:r>
            <w:r w:rsidR="00055B96" w:rsidRPr="00FF3978">
              <w:rPr>
                <w:rFonts w:asciiTheme="majorHAnsi" w:hAnsiTheme="majorHAnsi" w:cstheme="majorHAnsi"/>
                <w:sz w:val="22"/>
                <w:szCs w:val="22"/>
                <w:lang w:eastAsia="en-US"/>
              </w:rPr>
              <w:t>343/2015</w:t>
            </w:r>
            <w:r w:rsidRPr="00FF3978">
              <w:rPr>
                <w:rFonts w:asciiTheme="majorHAnsi" w:hAnsiTheme="majorHAnsi" w:cstheme="majorHAnsi"/>
                <w:sz w:val="22"/>
                <w:szCs w:val="22"/>
                <w:lang w:eastAsia="en-US"/>
              </w:rPr>
              <w:t xml:space="preserve"> Z. z. o verejnom obstarávaní a o zmene a doplnení niektorých zákonov v znení neskorších predpisov</w:t>
            </w:r>
          </w:p>
        </w:tc>
      </w:tr>
      <w:tr w:rsidR="00042557" w:rsidRPr="00195E3B" w14:paraId="4DB2A27F" w14:textId="77777777" w:rsidTr="00FF3978">
        <w:tc>
          <w:tcPr>
            <w:tcW w:w="2273" w:type="dxa"/>
            <w:vAlign w:val="center"/>
          </w:tcPr>
          <w:p w14:paraId="045B53BC" w14:textId="77777777" w:rsidR="00042557" w:rsidRPr="00FF3978" w:rsidRDefault="00042557"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Všeobecné nariadenie</w:t>
            </w:r>
          </w:p>
        </w:tc>
        <w:tc>
          <w:tcPr>
            <w:tcW w:w="6840" w:type="dxa"/>
          </w:tcPr>
          <w:p w14:paraId="4C9D682F" w14:textId="72E6406D" w:rsidR="00042557" w:rsidRPr="00FF3978" w:rsidRDefault="00042557" w:rsidP="0044353B">
            <w:pPr>
              <w:spacing w:before="0"/>
              <w:rPr>
                <w:rFonts w:asciiTheme="majorHAnsi" w:hAnsiTheme="majorHAnsi" w:cstheme="majorHAnsi"/>
                <w:sz w:val="22"/>
                <w:szCs w:val="22"/>
                <w:lang w:eastAsia="en-US"/>
              </w:rPr>
            </w:pPr>
            <w:r w:rsidRPr="00FF3978">
              <w:rPr>
                <w:rFonts w:asciiTheme="majorHAnsi" w:hAnsiTheme="majorHAnsi" w:cstheme="majorHAnsi"/>
                <w:lang w:eastAsia="en-US"/>
              </w:rPr>
              <w:t xml:space="preserve">Nariadenie Európskeho parlamentu a Rady (EÚ) č. 1303/2013, </w:t>
            </w:r>
            <w:r w:rsidR="00526733" w:rsidRPr="00195E3B">
              <w:rPr>
                <w:rFonts w:asciiTheme="majorHAnsi" w:hAnsiTheme="majorHAnsi" w:cstheme="majorHAnsi"/>
                <w:lang w:eastAsia="en-US"/>
              </w:rPr>
              <w:t>ktorým</w:t>
            </w:r>
            <w:r w:rsidRPr="00FF3978">
              <w:rPr>
                <w:rFonts w:asciiTheme="majorHAnsi" w:hAnsiTheme="majorHAnsi" w:cstheme="majorHAnsi"/>
                <w:lang w:eastAsia="en-US"/>
              </w:rPr>
              <w:t xml:space="preserve"> sa</w:t>
            </w:r>
            <w:r w:rsidR="0044353B" w:rsidRPr="00195E3B">
              <w:rPr>
                <w:rFonts w:asciiTheme="majorHAnsi" w:hAnsiTheme="majorHAnsi" w:cstheme="majorHAnsi"/>
                <w:lang w:eastAsia="en-US"/>
              </w:rPr>
              <w:t xml:space="preserve"> stanovujú spoločné </w:t>
            </w:r>
            <w:r w:rsidRPr="00FF3978">
              <w:rPr>
                <w:rFonts w:asciiTheme="majorHAnsi" w:hAnsiTheme="majorHAnsi" w:cstheme="majorHAnsi"/>
                <w:lang w:eastAsia="en-US"/>
              </w:rPr>
              <w:t xml:space="preserve">ustanovenia o </w:t>
            </w:r>
            <w:r w:rsidR="00526733" w:rsidRPr="00195E3B">
              <w:rPr>
                <w:rFonts w:asciiTheme="majorHAnsi" w:hAnsiTheme="majorHAnsi" w:cstheme="majorHAnsi"/>
                <w:lang w:eastAsia="en-US"/>
              </w:rPr>
              <w:t>Európskom</w:t>
            </w:r>
            <w:r w:rsidRPr="00FF3978">
              <w:rPr>
                <w:rFonts w:asciiTheme="majorHAnsi" w:hAnsiTheme="majorHAnsi" w:cstheme="majorHAnsi"/>
                <w:lang w:eastAsia="en-US"/>
              </w:rPr>
              <w:t xml:space="preserve"> fonde </w:t>
            </w:r>
            <w:r w:rsidR="00526733" w:rsidRPr="00195E3B">
              <w:rPr>
                <w:rFonts w:asciiTheme="majorHAnsi" w:hAnsiTheme="majorHAnsi" w:cstheme="majorHAnsi"/>
                <w:lang w:eastAsia="en-US"/>
              </w:rPr>
              <w:t>regionálneho</w:t>
            </w:r>
            <w:r w:rsidRPr="00FF3978">
              <w:rPr>
                <w:rFonts w:asciiTheme="majorHAnsi" w:hAnsiTheme="majorHAnsi" w:cstheme="majorHAnsi"/>
                <w:lang w:eastAsia="en-US"/>
              </w:rPr>
              <w:t xml:space="preserve"> rozvoja, </w:t>
            </w:r>
            <w:r w:rsidR="00526733" w:rsidRPr="00195E3B">
              <w:rPr>
                <w:rFonts w:asciiTheme="majorHAnsi" w:hAnsiTheme="majorHAnsi" w:cstheme="majorHAnsi"/>
                <w:lang w:eastAsia="en-US"/>
              </w:rPr>
              <w:t>Európskom</w:t>
            </w:r>
            <w:r w:rsidRPr="00FF3978">
              <w:rPr>
                <w:rFonts w:asciiTheme="majorHAnsi" w:hAnsiTheme="majorHAnsi" w:cstheme="majorHAnsi"/>
                <w:lang w:eastAsia="en-US"/>
              </w:rPr>
              <w:t xml:space="preserve"> </w:t>
            </w:r>
            <w:r w:rsidR="00526733" w:rsidRPr="00195E3B">
              <w:rPr>
                <w:rFonts w:asciiTheme="majorHAnsi" w:hAnsiTheme="majorHAnsi" w:cstheme="majorHAnsi"/>
                <w:lang w:eastAsia="en-US"/>
              </w:rPr>
              <w:t>sociálnom</w:t>
            </w:r>
            <w:r w:rsidRPr="00FF3978">
              <w:rPr>
                <w:rFonts w:asciiTheme="majorHAnsi" w:hAnsiTheme="majorHAnsi" w:cstheme="majorHAnsi"/>
                <w:lang w:eastAsia="en-US"/>
              </w:rPr>
              <w:t xml:space="preserve"> fonde, </w:t>
            </w:r>
            <w:r w:rsidR="00526733" w:rsidRPr="00195E3B">
              <w:rPr>
                <w:rFonts w:asciiTheme="majorHAnsi" w:hAnsiTheme="majorHAnsi" w:cstheme="majorHAnsi"/>
                <w:lang w:eastAsia="en-US"/>
              </w:rPr>
              <w:t>Kohéznom</w:t>
            </w:r>
            <w:r w:rsidRPr="00FF3978">
              <w:rPr>
                <w:rFonts w:asciiTheme="majorHAnsi" w:hAnsiTheme="majorHAnsi" w:cstheme="majorHAnsi"/>
                <w:lang w:eastAsia="en-US"/>
              </w:rPr>
              <w:t xml:space="preserve"> fonde, </w:t>
            </w:r>
            <w:r w:rsidR="00526733" w:rsidRPr="00195E3B">
              <w:rPr>
                <w:rFonts w:asciiTheme="majorHAnsi" w:hAnsiTheme="majorHAnsi" w:cstheme="majorHAnsi"/>
                <w:lang w:eastAsia="en-US"/>
              </w:rPr>
              <w:t>Európskom</w:t>
            </w:r>
            <w:r w:rsidRPr="00FF3978">
              <w:rPr>
                <w:rFonts w:asciiTheme="majorHAnsi" w:hAnsiTheme="majorHAnsi" w:cstheme="majorHAnsi"/>
                <w:lang w:eastAsia="en-US"/>
              </w:rPr>
              <w:t xml:space="preserve"> </w:t>
            </w:r>
            <w:r w:rsidR="00526733" w:rsidRPr="00195E3B">
              <w:rPr>
                <w:rFonts w:asciiTheme="majorHAnsi" w:hAnsiTheme="majorHAnsi" w:cstheme="majorHAnsi"/>
                <w:lang w:eastAsia="en-US"/>
              </w:rPr>
              <w:t>poľnohospodárskom</w:t>
            </w:r>
            <w:r w:rsidRPr="00FF3978">
              <w:rPr>
                <w:rFonts w:asciiTheme="majorHAnsi" w:hAnsiTheme="majorHAnsi" w:cstheme="majorHAnsi"/>
                <w:lang w:eastAsia="en-US"/>
              </w:rPr>
              <w:t xml:space="preserve"> fonde pre rozvoj vidieka a </w:t>
            </w:r>
            <w:r w:rsidR="00526733" w:rsidRPr="00195E3B">
              <w:rPr>
                <w:rFonts w:asciiTheme="majorHAnsi" w:hAnsiTheme="majorHAnsi" w:cstheme="majorHAnsi"/>
                <w:lang w:eastAsia="en-US"/>
              </w:rPr>
              <w:t>Európskom</w:t>
            </w:r>
            <w:r w:rsidRPr="00FF3978">
              <w:rPr>
                <w:rFonts w:asciiTheme="majorHAnsi" w:hAnsiTheme="majorHAnsi" w:cstheme="majorHAnsi"/>
                <w:lang w:eastAsia="en-US"/>
              </w:rPr>
              <w:t xml:space="preserve"> </w:t>
            </w:r>
            <w:r w:rsidR="00526733" w:rsidRPr="00195E3B">
              <w:rPr>
                <w:rFonts w:asciiTheme="majorHAnsi" w:hAnsiTheme="majorHAnsi" w:cstheme="majorHAnsi"/>
                <w:lang w:eastAsia="en-US"/>
              </w:rPr>
              <w:t>námornom</w:t>
            </w:r>
            <w:r w:rsidRPr="00FF3978">
              <w:rPr>
                <w:rFonts w:asciiTheme="majorHAnsi" w:hAnsiTheme="majorHAnsi" w:cstheme="majorHAnsi"/>
                <w:lang w:eastAsia="en-US"/>
              </w:rPr>
              <w:t xml:space="preserve"> a </w:t>
            </w:r>
            <w:r w:rsidR="00526733" w:rsidRPr="00195E3B">
              <w:rPr>
                <w:rFonts w:asciiTheme="majorHAnsi" w:hAnsiTheme="majorHAnsi" w:cstheme="majorHAnsi"/>
                <w:lang w:eastAsia="en-US"/>
              </w:rPr>
              <w:t>rybárskom</w:t>
            </w:r>
            <w:r w:rsidRPr="00FF3978">
              <w:rPr>
                <w:rFonts w:asciiTheme="majorHAnsi" w:hAnsiTheme="majorHAnsi" w:cstheme="majorHAnsi"/>
                <w:lang w:eastAsia="en-US"/>
              </w:rPr>
              <w:t xml:space="preserve"> fonde a </w:t>
            </w:r>
            <w:r w:rsidR="00526733" w:rsidRPr="00195E3B">
              <w:rPr>
                <w:rFonts w:asciiTheme="majorHAnsi" w:hAnsiTheme="majorHAnsi" w:cstheme="majorHAnsi"/>
                <w:lang w:eastAsia="en-US"/>
              </w:rPr>
              <w:t>ktorým</w:t>
            </w:r>
            <w:r w:rsidRPr="00195E3B">
              <w:rPr>
                <w:rFonts w:asciiTheme="majorHAnsi" w:hAnsiTheme="majorHAnsi" w:cstheme="majorHAnsi"/>
                <w:lang w:eastAsia="en-US"/>
              </w:rPr>
              <w:t xml:space="preserve"> sa stanovuj</w:t>
            </w:r>
            <w:r w:rsidR="0044353B" w:rsidRPr="00195E3B">
              <w:rPr>
                <w:rFonts w:asciiTheme="majorHAnsi" w:hAnsiTheme="majorHAnsi" w:cstheme="majorHAnsi"/>
                <w:lang w:eastAsia="en-US"/>
              </w:rPr>
              <w:t>ú</w:t>
            </w:r>
            <w:r w:rsidRPr="00195E3B">
              <w:rPr>
                <w:rFonts w:asciiTheme="majorHAnsi" w:hAnsiTheme="majorHAnsi" w:cstheme="majorHAnsi"/>
                <w:lang w:eastAsia="en-US"/>
              </w:rPr>
              <w:t xml:space="preserve"> </w:t>
            </w:r>
            <w:r w:rsidR="0044353B" w:rsidRPr="00195E3B">
              <w:rPr>
                <w:rFonts w:asciiTheme="majorHAnsi" w:hAnsiTheme="majorHAnsi" w:cstheme="majorHAnsi"/>
                <w:lang w:eastAsia="en-US"/>
              </w:rPr>
              <w:t xml:space="preserve">všeobecné </w:t>
            </w:r>
            <w:r w:rsidRPr="00195E3B">
              <w:rPr>
                <w:rFonts w:asciiTheme="majorHAnsi" w:hAnsiTheme="majorHAnsi" w:cstheme="majorHAnsi"/>
                <w:lang w:eastAsia="en-US"/>
              </w:rPr>
              <w:t xml:space="preserve">ustanovenia o </w:t>
            </w:r>
            <w:r w:rsidR="00526733" w:rsidRPr="00195E3B">
              <w:rPr>
                <w:rFonts w:asciiTheme="majorHAnsi" w:hAnsiTheme="majorHAnsi" w:cstheme="majorHAnsi"/>
                <w:lang w:eastAsia="en-US"/>
              </w:rPr>
              <w:t>Európskom</w:t>
            </w:r>
            <w:r w:rsidRPr="00FF3978">
              <w:rPr>
                <w:rFonts w:asciiTheme="majorHAnsi" w:hAnsiTheme="majorHAnsi" w:cstheme="majorHAnsi"/>
                <w:lang w:eastAsia="en-US"/>
              </w:rPr>
              <w:t xml:space="preserve"> fonde </w:t>
            </w:r>
            <w:r w:rsidR="00526733" w:rsidRPr="00195E3B">
              <w:rPr>
                <w:rFonts w:asciiTheme="majorHAnsi" w:hAnsiTheme="majorHAnsi" w:cstheme="majorHAnsi"/>
                <w:lang w:eastAsia="en-US"/>
              </w:rPr>
              <w:t>regionálneho</w:t>
            </w:r>
            <w:r w:rsidRPr="00FF3978">
              <w:rPr>
                <w:rFonts w:asciiTheme="majorHAnsi" w:hAnsiTheme="majorHAnsi" w:cstheme="majorHAnsi"/>
                <w:lang w:eastAsia="en-US"/>
              </w:rPr>
              <w:t xml:space="preserve"> rozvoja, </w:t>
            </w:r>
            <w:r w:rsidR="00526733" w:rsidRPr="00195E3B">
              <w:rPr>
                <w:rFonts w:asciiTheme="majorHAnsi" w:hAnsiTheme="majorHAnsi" w:cstheme="majorHAnsi"/>
                <w:lang w:eastAsia="en-US"/>
              </w:rPr>
              <w:t>Európskom</w:t>
            </w:r>
            <w:r w:rsidRPr="00FF3978">
              <w:rPr>
                <w:rFonts w:asciiTheme="majorHAnsi" w:hAnsiTheme="majorHAnsi" w:cstheme="majorHAnsi"/>
                <w:lang w:eastAsia="en-US"/>
              </w:rPr>
              <w:t xml:space="preserve"> </w:t>
            </w:r>
            <w:r w:rsidR="00526733" w:rsidRPr="00195E3B">
              <w:rPr>
                <w:rFonts w:asciiTheme="majorHAnsi" w:hAnsiTheme="majorHAnsi" w:cstheme="majorHAnsi"/>
                <w:lang w:eastAsia="en-US"/>
              </w:rPr>
              <w:t>sociálnom</w:t>
            </w:r>
            <w:r w:rsidRPr="00FF3978">
              <w:rPr>
                <w:rFonts w:asciiTheme="majorHAnsi" w:hAnsiTheme="majorHAnsi" w:cstheme="majorHAnsi"/>
                <w:lang w:eastAsia="en-US"/>
              </w:rPr>
              <w:t xml:space="preserve"> fonde, </w:t>
            </w:r>
            <w:r w:rsidR="00526733" w:rsidRPr="00195E3B">
              <w:rPr>
                <w:rFonts w:asciiTheme="majorHAnsi" w:hAnsiTheme="majorHAnsi" w:cstheme="majorHAnsi"/>
                <w:lang w:eastAsia="en-US"/>
              </w:rPr>
              <w:t>Kohéznom</w:t>
            </w:r>
            <w:r w:rsidRPr="00FF3978">
              <w:rPr>
                <w:rFonts w:asciiTheme="majorHAnsi" w:hAnsiTheme="majorHAnsi" w:cstheme="majorHAnsi"/>
                <w:lang w:eastAsia="en-US"/>
              </w:rPr>
              <w:t xml:space="preserve"> fonde a </w:t>
            </w:r>
            <w:r w:rsidR="00526733" w:rsidRPr="00195E3B">
              <w:rPr>
                <w:rFonts w:asciiTheme="majorHAnsi" w:hAnsiTheme="majorHAnsi" w:cstheme="majorHAnsi"/>
                <w:lang w:eastAsia="en-US"/>
              </w:rPr>
              <w:t>Európskom</w:t>
            </w:r>
            <w:r w:rsidRPr="00FF3978">
              <w:rPr>
                <w:rFonts w:asciiTheme="majorHAnsi" w:hAnsiTheme="majorHAnsi" w:cstheme="majorHAnsi"/>
                <w:lang w:eastAsia="en-US"/>
              </w:rPr>
              <w:t xml:space="preserve"> </w:t>
            </w:r>
            <w:r w:rsidR="00526733" w:rsidRPr="00195E3B">
              <w:rPr>
                <w:rFonts w:asciiTheme="majorHAnsi" w:hAnsiTheme="majorHAnsi" w:cstheme="majorHAnsi"/>
                <w:lang w:eastAsia="en-US"/>
              </w:rPr>
              <w:t>námornom</w:t>
            </w:r>
            <w:r w:rsidRPr="00FF3978">
              <w:rPr>
                <w:rFonts w:asciiTheme="majorHAnsi" w:hAnsiTheme="majorHAnsi" w:cstheme="majorHAnsi"/>
                <w:lang w:eastAsia="en-US"/>
              </w:rPr>
              <w:t xml:space="preserve"> a </w:t>
            </w:r>
            <w:r w:rsidR="00526733" w:rsidRPr="00195E3B">
              <w:rPr>
                <w:rFonts w:asciiTheme="majorHAnsi" w:hAnsiTheme="majorHAnsi" w:cstheme="majorHAnsi"/>
                <w:lang w:eastAsia="en-US"/>
              </w:rPr>
              <w:t>rybárskom</w:t>
            </w:r>
            <w:r w:rsidRPr="00FF3978">
              <w:rPr>
                <w:rFonts w:asciiTheme="majorHAnsi" w:hAnsiTheme="majorHAnsi" w:cstheme="majorHAnsi"/>
                <w:lang w:eastAsia="en-US"/>
              </w:rPr>
              <w:t xml:space="preserve"> fonde, a </w:t>
            </w:r>
            <w:r w:rsidR="00526733" w:rsidRPr="00195E3B">
              <w:rPr>
                <w:rFonts w:asciiTheme="majorHAnsi" w:hAnsiTheme="majorHAnsi" w:cstheme="majorHAnsi"/>
                <w:lang w:eastAsia="en-US"/>
              </w:rPr>
              <w:t>ktorým</w:t>
            </w:r>
            <w:r w:rsidRPr="00FF3978">
              <w:rPr>
                <w:rFonts w:asciiTheme="majorHAnsi" w:hAnsiTheme="majorHAnsi" w:cstheme="majorHAnsi"/>
                <w:lang w:eastAsia="en-US"/>
              </w:rPr>
              <w:t xml:space="preserve"> sa </w:t>
            </w:r>
            <w:r w:rsidR="00526733" w:rsidRPr="00195E3B">
              <w:rPr>
                <w:rFonts w:asciiTheme="majorHAnsi" w:hAnsiTheme="majorHAnsi" w:cstheme="majorHAnsi"/>
                <w:lang w:eastAsia="en-US"/>
              </w:rPr>
              <w:t>zrušuje</w:t>
            </w:r>
            <w:r w:rsidRPr="00FF3978">
              <w:rPr>
                <w:rFonts w:asciiTheme="majorHAnsi" w:hAnsiTheme="majorHAnsi" w:cstheme="majorHAnsi"/>
                <w:lang w:eastAsia="en-US"/>
              </w:rPr>
              <w:t xml:space="preserve"> nariadenie Rady (ES) č. 1083/2006</w:t>
            </w:r>
          </w:p>
        </w:tc>
      </w:tr>
    </w:tbl>
    <w:p w14:paraId="5910D0A8" w14:textId="77777777" w:rsidR="008E60C1" w:rsidRPr="00FF3978" w:rsidRDefault="008E60C1" w:rsidP="001C4543">
      <w:pPr>
        <w:tabs>
          <w:tab w:val="left" w:pos="1440"/>
        </w:tabs>
        <w:spacing w:before="0" w:after="200"/>
        <w:rPr>
          <w:rFonts w:asciiTheme="majorHAnsi" w:hAnsiTheme="majorHAnsi" w:cstheme="majorHAnsi"/>
          <w:highlight w:val="yellow"/>
          <w:lang w:eastAsia="en-US"/>
        </w:rPr>
      </w:pPr>
    </w:p>
    <w:p w14:paraId="752193CC" w14:textId="77777777" w:rsidR="00856F01" w:rsidRPr="00FF3978" w:rsidRDefault="00856F01">
      <w:pPr>
        <w:spacing w:before="0"/>
        <w:jc w:val="left"/>
        <w:rPr>
          <w:rFonts w:asciiTheme="majorHAnsi" w:hAnsiTheme="majorHAnsi" w:cstheme="majorHAnsi"/>
          <w:highlight w:val="yellow"/>
          <w:lang w:eastAsia="en-US"/>
        </w:rPr>
      </w:pPr>
      <w:r w:rsidRPr="00FF3978">
        <w:rPr>
          <w:rFonts w:asciiTheme="majorHAnsi" w:hAnsiTheme="majorHAnsi" w:cstheme="majorHAnsi"/>
          <w:highlight w:val="yellow"/>
          <w:lang w:eastAsia="en-US"/>
        </w:rPr>
        <w:br w:type="page"/>
      </w:r>
    </w:p>
    <w:p w14:paraId="242FDFFD" w14:textId="77C265F3" w:rsidR="00B73306" w:rsidRPr="00FF3978" w:rsidRDefault="00B73306"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iCs/>
        </w:rPr>
      </w:pPr>
      <w:bookmarkStart w:id="143" w:name="_Toc389828792"/>
      <w:bookmarkStart w:id="144" w:name="_Toc88724964"/>
      <w:r w:rsidRPr="00FF3978">
        <w:rPr>
          <w:rFonts w:asciiTheme="majorHAnsi" w:hAnsiTheme="majorHAnsi" w:cstheme="majorHAnsi"/>
          <w:bCs w:val="0"/>
          <w:iCs/>
        </w:rPr>
        <w:lastRenderedPageBreak/>
        <w:t>ZOZNAM PRÍLOH</w:t>
      </w:r>
      <w:bookmarkEnd w:id="143"/>
      <w:bookmarkEnd w:id="144"/>
      <w:r w:rsidR="00856F01" w:rsidRPr="00FF3978">
        <w:rPr>
          <w:rFonts w:asciiTheme="majorHAnsi" w:hAnsiTheme="majorHAnsi" w:cstheme="majorHAnsi"/>
          <w:bCs w:val="0"/>
          <w:iCs/>
        </w:rPr>
        <w:t xml:space="preserve">                                                                                                         </w:t>
      </w:r>
    </w:p>
    <w:p w14:paraId="244A6D84" w14:textId="0C2E0374" w:rsidR="00896D16" w:rsidRPr="00FF3978" w:rsidRDefault="00896D16" w:rsidP="00FF3978">
      <w:pPr>
        <w:tabs>
          <w:tab w:val="left" w:pos="0"/>
        </w:tabs>
        <w:spacing w:before="240" w:after="60"/>
        <w:rPr>
          <w:rFonts w:asciiTheme="majorHAnsi" w:hAnsiTheme="majorHAnsi" w:cstheme="majorHAnsi"/>
          <w:lang w:eastAsia="en-US"/>
        </w:rPr>
      </w:pPr>
      <w:r w:rsidRPr="00FF3978">
        <w:rPr>
          <w:rFonts w:asciiTheme="majorHAnsi" w:hAnsiTheme="majorHAnsi" w:cstheme="majorHAnsi"/>
          <w:lang w:eastAsia="en-US"/>
        </w:rPr>
        <w:t>Príloha č.</w:t>
      </w:r>
      <w:r w:rsidR="003D4B2A">
        <w:rPr>
          <w:rFonts w:asciiTheme="majorHAnsi" w:hAnsiTheme="majorHAnsi" w:cstheme="majorHAnsi"/>
          <w:lang w:eastAsia="en-US"/>
        </w:rPr>
        <w:t xml:space="preserve"> </w:t>
      </w:r>
      <w:r w:rsidRPr="00FF3978">
        <w:rPr>
          <w:rFonts w:asciiTheme="majorHAnsi" w:hAnsiTheme="majorHAnsi" w:cstheme="majorHAnsi"/>
          <w:lang w:eastAsia="en-US"/>
        </w:rPr>
        <w:t>1:</w:t>
      </w:r>
      <w:r w:rsidRPr="00FF3978">
        <w:rPr>
          <w:rFonts w:asciiTheme="majorHAnsi" w:hAnsiTheme="majorHAnsi" w:cstheme="majorHAnsi"/>
          <w:lang w:eastAsia="en-US"/>
        </w:rPr>
        <w:tab/>
      </w:r>
      <w:r w:rsidR="00B73306" w:rsidRPr="00FF3978">
        <w:rPr>
          <w:rFonts w:asciiTheme="majorHAnsi" w:hAnsiTheme="majorHAnsi" w:cstheme="majorHAnsi"/>
          <w:lang w:eastAsia="en-US"/>
        </w:rPr>
        <w:t>Opis opatrení/podopatrení PRV</w:t>
      </w:r>
    </w:p>
    <w:p w14:paraId="56581F84" w14:textId="5FAEF1C8" w:rsidR="00896D16" w:rsidRPr="00FF3978" w:rsidRDefault="00896D16" w:rsidP="00FF3978">
      <w:pPr>
        <w:tabs>
          <w:tab w:val="left" w:pos="0"/>
        </w:tabs>
        <w:spacing w:before="60" w:after="60"/>
        <w:ind w:left="1410" w:hanging="1410"/>
        <w:rPr>
          <w:rFonts w:asciiTheme="majorHAnsi" w:hAnsiTheme="majorHAnsi" w:cstheme="majorHAnsi"/>
          <w:lang w:eastAsia="en-US"/>
        </w:rPr>
      </w:pPr>
      <w:r w:rsidRPr="00FF3978">
        <w:rPr>
          <w:rFonts w:asciiTheme="majorHAnsi" w:hAnsiTheme="majorHAnsi" w:cstheme="majorHAnsi"/>
          <w:lang w:eastAsia="en-US"/>
        </w:rPr>
        <w:t>Príloha č.</w:t>
      </w:r>
      <w:r w:rsidR="003D4B2A">
        <w:rPr>
          <w:rFonts w:asciiTheme="majorHAnsi" w:hAnsiTheme="majorHAnsi" w:cstheme="majorHAnsi"/>
          <w:lang w:eastAsia="en-US"/>
        </w:rPr>
        <w:t xml:space="preserve"> </w:t>
      </w:r>
      <w:r w:rsidRPr="00FF3978">
        <w:rPr>
          <w:rFonts w:asciiTheme="majorHAnsi" w:hAnsiTheme="majorHAnsi" w:cstheme="majorHAnsi"/>
          <w:lang w:eastAsia="en-US"/>
        </w:rPr>
        <w:t>2:</w:t>
      </w:r>
      <w:r w:rsidRPr="00FF3978">
        <w:rPr>
          <w:rFonts w:asciiTheme="majorHAnsi" w:hAnsiTheme="majorHAnsi" w:cstheme="majorHAnsi"/>
          <w:lang w:eastAsia="en-US"/>
        </w:rPr>
        <w:tab/>
      </w:r>
      <w:r w:rsidR="00B73306" w:rsidRPr="00FF3978">
        <w:rPr>
          <w:rFonts w:asciiTheme="majorHAnsi" w:hAnsiTheme="majorHAnsi" w:cstheme="majorHAnsi"/>
          <w:lang w:eastAsia="en-US"/>
        </w:rPr>
        <w:t xml:space="preserve">Všeobecné podmienky poskytnutia príspevku, výberové kritériá pre výber   projektov a hodnotiace kritériá pre výber projektov pre projektové opatrenia PRV </w:t>
      </w:r>
    </w:p>
    <w:p w14:paraId="0DBDFE7F" w14:textId="6DA3A5E1" w:rsidR="00896D16" w:rsidRPr="00FF3978" w:rsidRDefault="00896D16" w:rsidP="00FF3978">
      <w:pPr>
        <w:tabs>
          <w:tab w:val="left" w:pos="0"/>
        </w:tabs>
        <w:spacing w:before="60" w:after="60"/>
        <w:ind w:left="1410" w:hanging="1410"/>
        <w:rPr>
          <w:rFonts w:asciiTheme="majorHAnsi" w:hAnsiTheme="majorHAnsi" w:cstheme="majorHAnsi"/>
          <w:lang w:eastAsia="en-US"/>
        </w:rPr>
      </w:pPr>
      <w:r w:rsidRPr="00FF3978">
        <w:rPr>
          <w:rFonts w:asciiTheme="majorHAnsi" w:hAnsiTheme="majorHAnsi" w:cstheme="majorHAnsi"/>
          <w:lang w:eastAsia="en-US"/>
        </w:rPr>
        <w:t>Príloha č.</w:t>
      </w:r>
      <w:r w:rsidR="003D4B2A">
        <w:rPr>
          <w:rFonts w:asciiTheme="majorHAnsi" w:hAnsiTheme="majorHAnsi" w:cstheme="majorHAnsi"/>
          <w:lang w:eastAsia="en-US"/>
        </w:rPr>
        <w:t xml:space="preserve"> </w:t>
      </w:r>
      <w:r w:rsidRPr="00FF3978">
        <w:rPr>
          <w:rFonts w:asciiTheme="majorHAnsi" w:hAnsiTheme="majorHAnsi" w:cstheme="majorHAnsi"/>
          <w:lang w:eastAsia="en-US"/>
        </w:rPr>
        <w:t>3:</w:t>
      </w:r>
      <w:r w:rsidRPr="00FF3978">
        <w:rPr>
          <w:rFonts w:asciiTheme="majorHAnsi" w:hAnsiTheme="majorHAnsi" w:cstheme="majorHAnsi"/>
          <w:lang w:eastAsia="en-US"/>
        </w:rPr>
        <w:tab/>
      </w:r>
      <w:r w:rsidR="00EF64DB" w:rsidRPr="00FF3978">
        <w:rPr>
          <w:rFonts w:asciiTheme="majorHAnsi" w:hAnsiTheme="majorHAnsi" w:cstheme="majorHAnsi"/>
          <w:lang w:eastAsia="en-US"/>
        </w:rPr>
        <w:t xml:space="preserve">Právna forma </w:t>
      </w:r>
      <w:r w:rsidR="008D2384" w:rsidRPr="00FF3978">
        <w:rPr>
          <w:rFonts w:asciiTheme="majorHAnsi" w:hAnsiTheme="majorHAnsi" w:cstheme="majorHAnsi"/>
          <w:lang w:eastAsia="en-US"/>
        </w:rPr>
        <w:t>–</w:t>
      </w:r>
      <w:r w:rsidR="00EF64DB" w:rsidRPr="00FF3978">
        <w:rPr>
          <w:rFonts w:asciiTheme="majorHAnsi" w:hAnsiTheme="majorHAnsi" w:cstheme="majorHAnsi"/>
          <w:lang w:eastAsia="en-US"/>
        </w:rPr>
        <w:t xml:space="preserve"> </w:t>
      </w:r>
      <w:r w:rsidR="00597ED5" w:rsidRPr="00FF3978">
        <w:rPr>
          <w:rFonts w:asciiTheme="majorHAnsi" w:hAnsiTheme="majorHAnsi" w:cstheme="majorHAnsi"/>
          <w:lang w:eastAsia="en-US"/>
        </w:rPr>
        <w:t xml:space="preserve">záväzný </w:t>
      </w:r>
      <w:r w:rsidR="00EF64DB" w:rsidRPr="00FF3978">
        <w:rPr>
          <w:rFonts w:asciiTheme="majorHAnsi" w:hAnsiTheme="majorHAnsi" w:cstheme="majorHAnsi"/>
          <w:lang w:eastAsia="en-US"/>
        </w:rPr>
        <w:t>číselník</w:t>
      </w:r>
      <w:r w:rsidR="00597ED5" w:rsidRPr="00FF3978">
        <w:rPr>
          <w:rFonts w:asciiTheme="majorHAnsi" w:hAnsiTheme="majorHAnsi" w:cstheme="majorHAnsi"/>
          <w:lang w:eastAsia="en-US"/>
        </w:rPr>
        <w:t xml:space="preserve"> </w:t>
      </w:r>
    </w:p>
    <w:p w14:paraId="4CD9050F" w14:textId="27C250D8" w:rsidR="00896D16" w:rsidRPr="00FF3978" w:rsidRDefault="00896D16" w:rsidP="00FF3978">
      <w:pPr>
        <w:tabs>
          <w:tab w:val="left" w:pos="0"/>
        </w:tabs>
        <w:spacing w:before="60" w:after="60"/>
        <w:ind w:left="1410" w:hanging="1410"/>
        <w:rPr>
          <w:rFonts w:asciiTheme="majorHAnsi" w:hAnsiTheme="majorHAnsi" w:cstheme="majorHAnsi"/>
          <w:lang w:eastAsia="en-US"/>
        </w:rPr>
      </w:pPr>
      <w:r w:rsidRPr="00FF3978">
        <w:rPr>
          <w:rFonts w:asciiTheme="majorHAnsi" w:hAnsiTheme="majorHAnsi" w:cstheme="majorHAnsi"/>
          <w:lang w:eastAsia="en-US"/>
        </w:rPr>
        <w:t>Príloha č.</w:t>
      </w:r>
      <w:r w:rsidR="003D4B2A">
        <w:rPr>
          <w:rFonts w:asciiTheme="majorHAnsi" w:hAnsiTheme="majorHAnsi" w:cstheme="majorHAnsi"/>
          <w:lang w:eastAsia="en-US"/>
        </w:rPr>
        <w:t xml:space="preserve"> </w:t>
      </w:r>
      <w:r w:rsidRPr="00FF3978">
        <w:rPr>
          <w:rFonts w:asciiTheme="majorHAnsi" w:hAnsiTheme="majorHAnsi" w:cstheme="majorHAnsi"/>
          <w:lang w:eastAsia="en-US"/>
        </w:rPr>
        <w:t>4:</w:t>
      </w:r>
      <w:r w:rsidRPr="00FF3978">
        <w:rPr>
          <w:rFonts w:asciiTheme="majorHAnsi" w:hAnsiTheme="majorHAnsi" w:cstheme="majorHAnsi"/>
          <w:lang w:eastAsia="en-US"/>
        </w:rPr>
        <w:tab/>
      </w:r>
      <w:r w:rsidR="008D2384" w:rsidRPr="00FF3978">
        <w:rPr>
          <w:rFonts w:asciiTheme="majorHAnsi" w:hAnsiTheme="majorHAnsi" w:cstheme="majorHAnsi"/>
          <w:lang w:eastAsia="en-US"/>
        </w:rPr>
        <w:t>Späťvzatie ŽoNFP</w:t>
      </w:r>
      <w:r w:rsidR="00597ED5" w:rsidRPr="00FF3978">
        <w:rPr>
          <w:rFonts w:asciiTheme="majorHAnsi" w:hAnsiTheme="majorHAnsi" w:cstheme="majorHAnsi"/>
          <w:lang w:eastAsia="en-US"/>
        </w:rPr>
        <w:t xml:space="preserve"> – odporúčaný vzor</w:t>
      </w:r>
    </w:p>
    <w:p w14:paraId="3CA3EFC2" w14:textId="650BCCB0" w:rsidR="00896D16" w:rsidRPr="00FF3978" w:rsidRDefault="00896D16" w:rsidP="00FF3978">
      <w:pPr>
        <w:tabs>
          <w:tab w:val="left" w:pos="0"/>
        </w:tabs>
        <w:spacing w:before="60" w:after="60"/>
        <w:ind w:left="1410" w:hanging="1410"/>
        <w:rPr>
          <w:rFonts w:asciiTheme="majorHAnsi" w:hAnsiTheme="majorHAnsi" w:cstheme="majorHAnsi"/>
          <w:lang w:eastAsia="en-US"/>
        </w:rPr>
      </w:pPr>
      <w:r w:rsidRPr="00FF3978">
        <w:rPr>
          <w:rFonts w:asciiTheme="majorHAnsi" w:hAnsiTheme="majorHAnsi" w:cstheme="majorHAnsi"/>
          <w:lang w:eastAsia="en-US"/>
        </w:rPr>
        <w:t>Príloha č.</w:t>
      </w:r>
      <w:r w:rsidR="003D4B2A">
        <w:rPr>
          <w:rFonts w:asciiTheme="majorHAnsi" w:hAnsiTheme="majorHAnsi" w:cstheme="majorHAnsi"/>
          <w:lang w:eastAsia="en-US"/>
        </w:rPr>
        <w:t xml:space="preserve"> </w:t>
      </w:r>
      <w:r w:rsidRPr="00FF3978">
        <w:rPr>
          <w:rFonts w:asciiTheme="majorHAnsi" w:hAnsiTheme="majorHAnsi" w:cstheme="majorHAnsi"/>
          <w:lang w:eastAsia="en-US"/>
        </w:rPr>
        <w:t>5:</w:t>
      </w:r>
      <w:r w:rsidRPr="00FF3978">
        <w:rPr>
          <w:rFonts w:asciiTheme="majorHAnsi" w:hAnsiTheme="majorHAnsi" w:cstheme="majorHAnsi"/>
          <w:lang w:eastAsia="en-US"/>
        </w:rPr>
        <w:tab/>
      </w:r>
      <w:r w:rsidR="008D2384" w:rsidRPr="00FF3978">
        <w:rPr>
          <w:rFonts w:asciiTheme="majorHAnsi" w:hAnsiTheme="majorHAnsi" w:cstheme="majorHAnsi"/>
          <w:lang w:eastAsia="en-US"/>
        </w:rPr>
        <w:t>Späťvzatie odvolania</w:t>
      </w:r>
      <w:r w:rsidR="00597ED5" w:rsidRPr="00FF3978">
        <w:rPr>
          <w:rFonts w:asciiTheme="majorHAnsi" w:hAnsiTheme="majorHAnsi" w:cstheme="majorHAnsi"/>
          <w:lang w:eastAsia="en-US"/>
        </w:rPr>
        <w:t xml:space="preserve"> – odporúčaný vzor</w:t>
      </w:r>
    </w:p>
    <w:p w14:paraId="7831C11C" w14:textId="77777777" w:rsidR="00A52762" w:rsidRPr="00FF3978" w:rsidRDefault="00A52762" w:rsidP="00B73306">
      <w:pPr>
        <w:tabs>
          <w:tab w:val="left" w:pos="1440"/>
        </w:tabs>
        <w:spacing w:before="0" w:after="200"/>
        <w:ind w:left="1418" w:hanging="1418"/>
        <w:rPr>
          <w:rFonts w:asciiTheme="majorHAnsi" w:hAnsiTheme="majorHAnsi" w:cstheme="majorHAnsi"/>
          <w:lang w:eastAsia="en-US"/>
        </w:rPr>
      </w:pPr>
    </w:p>
    <w:p w14:paraId="18F65C7C" w14:textId="77777777" w:rsidR="00B67FAC" w:rsidRPr="00FF3978" w:rsidRDefault="00B67FAC">
      <w:pPr>
        <w:spacing w:before="0" w:after="200"/>
        <w:jc w:val="left"/>
        <w:rPr>
          <w:rFonts w:asciiTheme="majorHAnsi" w:hAnsiTheme="majorHAnsi" w:cstheme="majorHAnsi"/>
        </w:rPr>
      </w:pPr>
    </w:p>
    <w:sectPr w:rsidR="00B67FAC" w:rsidRPr="00FF3978" w:rsidSect="00D54070">
      <w:headerReference w:type="default" r:id="rId94"/>
      <w:footerReference w:type="default" r:id="rId95"/>
      <w:headerReference w:type="first" r:id="rId96"/>
      <w:footerReference w:type="first" r:id="rId97"/>
      <w:pgSz w:w="11906" w:h="16838"/>
      <w:pgMar w:top="1418"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CF7D2" w14:textId="77777777" w:rsidR="00406F10" w:rsidRDefault="00406F10" w:rsidP="004419B4">
      <w:pPr>
        <w:pStyle w:val="Hlavika"/>
      </w:pPr>
      <w:r>
        <w:separator/>
      </w:r>
    </w:p>
  </w:endnote>
  <w:endnote w:type="continuationSeparator" w:id="0">
    <w:p w14:paraId="06D3B7CE" w14:textId="77777777" w:rsidR="00406F10" w:rsidRDefault="00406F10" w:rsidP="004419B4">
      <w:pPr>
        <w:pStyle w:val="Hlavik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 Patkou">
    <w:panose1 w:val="00000000000000000000"/>
    <w:charset w:val="02"/>
    <w:family w:val="auto"/>
    <w:notTrueType/>
    <w:pitch w:val="variable"/>
  </w:font>
  <w:font w:name="Times New Roman Bold">
    <w:altName w:val="Times New Roman"/>
    <w:panose1 w:val="00000000000000000000"/>
    <w:charset w:val="00"/>
    <w:family w:val="auto"/>
    <w:notTrueType/>
    <w:pitch w:val="variable"/>
    <w:sig w:usb0="00000003" w:usb1="00000000" w:usb2="00000000" w:usb3="00000000" w:csb0="00000001" w:csb1="00000000"/>
  </w:font>
  <w:font w:name="EUAlbertina">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B5ED1" w14:textId="72DF3D40" w:rsidR="001723A9" w:rsidRPr="00FF3978" w:rsidRDefault="001723A9">
    <w:pPr>
      <w:pStyle w:val="Pta"/>
      <w:pBdr>
        <w:top w:val="thinThickSmallGap" w:sz="24" w:space="1" w:color="622423" w:themeColor="accent2" w:themeShade="7F"/>
      </w:pBdr>
      <w:rPr>
        <w:rFonts w:asciiTheme="majorHAnsi" w:eastAsiaTheme="majorEastAsia" w:hAnsiTheme="majorHAnsi" w:cstheme="majorHAnsi"/>
        <w:sz w:val="16"/>
      </w:rPr>
    </w:pPr>
    <w:r w:rsidRPr="00FF3978">
      <w:rPr>
        <w:rFonts w:asciiTheme="majorHAnsi" w:eastAsiaTheme="majorEastAsia" w:hAnsiTheme="majorHAnsi" w:cstheme="majorHAnsi"/>
        <w:sz w:val="16"/>
      </w:rPr>
      <w:t>Pôdohospodárska platobná agentúra</w:t>
    </w:r>
    <w:r w:rsidRPr="00FF3978">
      <w:rPr>
        <w:rFonts w:asciiTheme="majorHAnsi" w:eastAsiaTheme="majorEastAsia" w:hAnsiTheme="majorHAnsi" w:cstheme="majorHAnsi"/>
        <w:sz w:val="16"/>
      </w:rPr>
      <w:ptab w:relativeTo="margin" w:alignment="right" w:leader="none"/>
    </w:r>
    <w:r w:rsidRPr="00FF3978">
      <w:rPr>
        <w:rFonts w:asciiTheme="majorHAnsi" w:eastAsiaTheme="majorEastAsia" w:hAnsiTheme="majorHAnsi" w:cstheme="majorHAnsi"/>
        <w:sz w:val="16"/>
      </w:rPr>
      <w:t xml:space="preserve">Strana </w:t>
    </w:r>
    <w:r w:rsidRPr="00FF3978">
      <w:rPr>
        <w:rFonts w:asciiTheme="majorHAnsi" w:hAnsiTheme="majorHAnsi" w:cstheme="majorHAnsi"/>
        <w:sz w:val="16"/>
      </w:rPr>
      <w:fldChar w:fldCharType="begin"/>
    </w:r>
    <w:r w:rsidRPr="00FF3978">
      <w:rPr>
        <w:rFonts w:asciiTheme="majorHAnsi" w:hAnsiTheme="majorHAnsi" w:cstheme="majorHAnsi"/>
        <w:sz w:val="16"/>
      </w:rPr>
      <w:instrText>PAGE   \* MERGEFORMAT</w:instrText>
    </w:r>
    <w:r w:rsidRPr="00FF3978">
      <w:rPr>
        <w:rFonts w:asciiTheme="majorHAnsi" w:hAnsiTheme="majorHAnsi" w:cstheme="majorHAnsi"/>
        <w:sz w:val="16"/>
      </w:rPr>
      <w:fldChar w:fldCharType="separate"/>
    </w:r>
    <w:r w:rsidR="00ED283E" w:rsidRPr="00ED283E">
      <w:rPr>
        <w:rFonts w:asciiTheme="majorHAnsi" w:eastAsiaTheme="majorEastAsia" w:hAnsiTheme="majorHAnsi" w:cstheme="majorHAnsi"/>
        <w:noProof/>
        <w:sz w:val="16"/>
      </w:rPr>
      <w:t>2</w:t>
    </w:r>
    <w:r w:rsidRPr="00FF3978">
      <w:rPr>
        <w:rFonts w:asciiTheme="majorHAnsi" w:hAnsiTheme="majorHAnsi" w:cstheme="majorHAnsi"/>
        <w:sz w:val="16"/>
      </w:rPr>
      <w:fldChar w:fldCharType="end"/>
    </w:r>
  </w:p>
  <w:p w14:paraId="35812AA7" w14:textId="77777777" w:rsidR="001723A9" w:rsidRPr="002D2D70" w:rsidRDefault="001723A9" w:rsidP="000D1AB3">
    <w:pPr>
      <w:pStyle w:val="Pta"/>
      <w:ind w:right="360"/>
      <w:jc w:val="center"/>
      <w:rPr>
        <w: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42A4C" w14:textId="37E89A5D" w:rsidR="001723A9" w:rsidRDefault="001723A9">
    <w:pPr>
      <w:pStyle w:val="Pta"/>
      <w:pBdr>
        <w:top w:val="thinThickSmallGap" w:sz="24" w:space="1" w:color="622423" w:themeColor="accent2" w:themeShade="7F"/>
      </w:pBdr>
      <w:rPr>
        <w:rFonts w:asciiTheme="majorHAnsi" w:eastAsiaTheme="majorEastAsia" w:hAnsiTheme="majorHAnsi"/>
      </w:rPr>
    </w:pPr>
    <w:r>
      <w:rPr>
        <w:rFonts w:asciiTheme="majorHAnsi" w:eastAsiaTheme="majorEastAsia" w:hAnsiTheme="majorHAnsi"/>
      </w:rPr>
      <w:ptab w:relativeTo="margin" w:alignment="right" w:leader="none"/>
    </w:r>
    <w:r>
      <w:rPr>
        <w:rFonts w:asciiTheme="majorHAnsi" w:eastAsiaTheme="majorEastAsia" w:hAnsiTheme="majorHAnsi"/>
      </w:rPr>
      <w:t xml:space="preserve">Strana </w:t>
    </w:r>
    <w:r>
      <w:fldChar w:fldCharType="begin"/>
    </w:r>
    <w:r>
      <w:instrText>PAGE   \* MERGEFORMAT</w:instrText>
    </w:r>
    <w:r>
      <w:fldChar w:fldCharType="separate"/>
    </w:r>
    <w:r w:rsidR="00ED283E" w:rsidRPr="00ED283E">
      <w:rPr>
        <w:rFonts w:asciiTheme="majorHAnsi" w:eastAsiaTheme="majorEastAsia" w:hAnsiTheme="majorHAnsi"/>
        <w:noProof/>
      </w:rPr>
      <w:t>1</w:t>
    </w:r>
    <w:r>
      <w:fldChar w:fldCharType="end"/>
    </w:r>
  </w:p>
  <w:p w14:paraId="2A6773C3" w14:textId="77777777" w:rsidR="001723A9" w:rsidRDefault="001723A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81895" w14:textId="77777777" w:rsidR="00406F10" w:rsidRDefault="00406F10" w:rsidP="004419B4">
      <w:pPr>
        <w:pStyle w:val="Hlavika"/>
      </w:pPr>
      <w:r>
        <w:separator/>
      </w:r>
    </w:p>
  </w:footnote>
  <w:footnote w:type="continuationSeparator" w:id="0">
    <w:p w14:paraId="7D86D6AA" w14:textId="77777777" w:rsidR="00406F10" w:rsidRDefault="00406F10" w:rsidP="004419B4">
      <w:pPr>
        <w:pStyle w:val="Hlavika"/>
      </w:pPr>
      <w:r>
        <w:continuationSeparator/>
      </w:r>
    </w:p>
  </w:footnote>
  <w:footnote w:id="1">
    <w:p w14:paraId="730CB136" w14:textId="77777777" w:rsidR="001723A9" w:rsidRPr="00FF3978" w:rsidRDefault="001723A9" w:rsidP="00CA0109">
      <w:pPr>
        <w:pStyle w:val="Textpoznmkypodiarou"/>
        <w:ind w:left="142" w:hanging="142"/>
        <w:jc w:val="both"/>
        <w:rPr>
          <w:rFonts w:asciiTheme="majorHAnsi" w:hAnsiTheme="majorHAnsi" w:cstheme="majorHAnsi"/>
          <w:sz w:val="18"/>
        </w:rPr>
      </w:pPr>
      <w:r w:rsidRPr="00FF3978">
        <w:rPr>
          <w:rStyle w:val="Odkaznapoznmkupodiarou"/>
          <w:rFonts w:asciiTheme="majorHAnsi" w:hAnsiTheme="majorHAnsi" w:cstheme="majorHAnsi"/>
          <w:sz w:val="18"/>
        </w:rPr>
        <w:footnoteRef/>
      </w:r>
      <w:r w:rsidRPr="00FF3978">
        <w:rPr>
          <w:rFonts w:asciiTheme="majorHAnsi" w:hAnsiTheme="majorHAnsi" w:cstheme="majorHAnsi"/>
          <w:sz w:val="18"/>
        </w:rPr>
        <w:t xml:space="preserve"> Bratislava alebo Košice majú mestské časti riadené starostom v zmysle </w:t>
      </w:r>
      <w:r w:rsidRPr="00FF3978">
        <w:rPr>
          <w:rFonts w:asciiTheme="majorHAnsi" w:hAnsiTheme="majorHAnsi" w:cstheme="majorHAnsi"/>
          <w:i/>
          <w:iCs/>
          <w:sz w:val="18"/>
        </w:rPr>
        <w:t>zákona č. 377/1990 Zb. o hlavnom meste SR Bratislave</w:t>
      </w:r>
      <w:r w:rsidRPr="00FF3978">
        <w:rPr>
          <w:rFonts w:asciiTheme="majorHAnsi" w:hAnsiTheme="majorHAnsi" w:cstheme="majorHAnsi"/>
          <w:sz w:val="18"/>
        </w:rPr>
        <w:t xml:space="preserve"> a </w:t>
      </w:r>
      <w:r w:rsidRPr="00FF3978">
        <w:rPr>
          <w:rFonts w:asciiTheme="majorHAnsi" w:hAnsiTheme="majorHAnsi" w:cstheme="majorHAnsi"/>
          <w:i/>
          <w:iCs/>
          <w:sz w:val="18"/>
        </w:rPr>
        <w:t>v zmysle zákona č. 401/1990 Zb.</w:t>
      </w:r>
      <w:r w:rsidRPr="00FF3978">
        <w:rPr>
          <w:rFonts w:asciiTheme="majorHAnsi" w:hAnsiTheme="majorHAnsi" w:cstheme="majorHAnsi"/>
          <w:sz w:val="18"/>
        </w:rPr>
        <w:t xml:space="preserve"> </w:t>
      </w:r>
      <w:r w:rsidRPr="00FF3978">
        <w:rPr>
          <w:rFonts w:asciiTheme="majorHAnsi" w:hAnsiTheme="majorHAnsi" w:cstheme="majorHAnsi"/>
          <w:i/>
          <w:iCs/>
          <w:sz w:val="18"/>
        </w:rPr>
        <w:t>o meste Košice</w:t>
      </w:r>
      <w:r w:rsidRPr="00FF3978">
        <w:rPr>
          <w:rFonts w:asciiTheme="majorHAnsi" w:hAnsiTheme="majorHAnsi" w:cstheme="majorHAnsi"/>
          <w:sz w:val="18"/>
        </w:rPr>
        <w:t xml:space="preserve"> a pokiaľ tieto nemajú viac ako 5 000 obyvateľov, sa aj takéto mestské časti považujú za vidiecke oblasti. Napr. obec Rusovce je mestskou časťou Bratislavy, ale keďže má 2 891 obyvateľov, považuje sa v prípade PRV za vidiecku oblasť. </w:t>
      </w:r>
      <w:r w:rsidRPr="00FF3978">
        <w:rPr>
          <w:rFonts w:asciiTheme="majorHAnsi" w:hAnsiTheme="majorHAnsi" w:cstheme="majorHAnsi"/>
          <w:b/>
          <w:sz w:val="18"/>
        </w:rPr>
        <w:t>Ostatné krajské mestá vrátane ich prímestských častí sa nepovažujú pre potreby PRV za vidiecke oblasti</w:t>
      </w:r>
      <w:r w:rsidRPr="00FF3978">
        <w:rPr>
          <w:rFonts w:asciiTheme="majorHAnsi" w:hAnsiTheme="majorHAnsi" w:cstheme="majorHAnsi"/>
          <w:sz w:val="18"/>
        </w:rPr>
        <w:t>.</w:t>
      </w:r>
    </w:p>
    <w:p w14:paraId="48F76305" w14:textId="77777777" w:rsidR="001723A9" w:rsidRDefault="001723A9" w:rsidP="00CA0109">
      <w:pPr>
        <w:pStyle w:val="Textpoznmkypodiarou"/>
        <w:ind w:left="142" w:hanging="142"/>
        <w:jc w:val="both"/>
      </w:pPr>
    </w:p>
  </w:footnote>
  <w:footnote w:id="2">
    <w:p w14:paraId="1AEDA8CD" w14:textId="77777777" w:rsidR="001723A9" w:rsidRDefault="001723A9" w:rsidP="00E24E7D">
      <w:pPr>
        <w:pStyle w:val="Textpoznmkypodiarou"/>
      </w:pPr>
      <w:r>
        <w:rPr>
          <w:rStyle w:val="Odkaznapoznmkupodiarou"/>
        </w:rPr>
        <w:footnoteRef/>
      </w:r>
      <w:r>
        <w:t xml:space="preserve"> Uvedeným nariadením </w:t>
      </w:r>
      <w:r w:rsidRPr="00BB7BB5">
        <w:t>sa predlžuje programovacie obdobie</w:t>
      </w:r>
      <w:r>
        <w:t xml:space="preserve"> PRV</w:t>
      </w:r>
      <w:r w:rsidRPr="00BB7BB5">
        <w:t xml:space="preserve"> do 31.12.2022</w:t>
      </w:r>
    </w:p>
  </w:footnote>
  <w:footnote w:id="3">
    <w:p w14:paraId="175A6EED" w14:textId="7B29DB74" w:rsidR="001723A9" w:rsidRPr="00FF3978" w:rsidRDefault="001723A9">
      <w:pPr>
        <w:pStyle w:val="Textpoznmkypodiarou"/>
        <w:rPr>
          <w:sz w:val="18"/>
          <w:szCs w:val="18"/>
        </w:rPr>
      </w:pPr>
      <w:r>
        <w:rPr>
          <w:rStyle w:val="Odkaznapoznmkupodiarou"/>
        </w:rPr>
        <w:footnoteRef/>
      </w:r>
      <w:r>
        <w:t xml:space="preserve"> </w:t>
      </w:r>
      <w:r w:rsidRPr="00FF3978">
        <w:rPr>
          <w:rFonts w:asciiTheme="majorHAnsi" w:hAnsiTheme="majorHAnsi" w:cstheme="majorHAnsi"/>
          <w:sz w:val="18"/>
          <w:szCs w:val="18"/>
        </w:rPr>
        <w:t xml:space="preserve">V zmysle finančných limitov § 5 </w:t>
      </w:r>
      <w:proofErr w:type="spellStart"/>
      <w:r w:rsidRPr="00FF3978">
        <w:rPr>
          <w:rFonts w:asciiTheme="majorHAnsi" w:hAnsiTheme="majorHAnsi" w:cstheme="majorHAnsi"/>
          <w:sz w:val="18"/>
          <w:szCs w:val="18"/>
        </w:rPr>
        <w:t>ods.3,4</w:t>
      </w:r>
      <w:proofErr w:type="spellEnd"/>
      <w:r w:rsidRPr="00FF3978">
        <w:rPr>
          <w:rFonts w:asciiTheme="majorHAnsi" w:hAnsiTheme="majorHAnsi" w:cstheme="majorHAnsi"/>
          <w:sz w:val="18"/>
          <w:szCs w:val="18"/>
        </w:rPr>
        <w:t xml:space="preserve"> zákona č. 343/2015 Z. z. o verejnom obstarávaní a o zmene a doplnení niektorých zákonov</w:t>
      </w:r>
    </w:p>
  </w:footnote>
  <w:footnote w:id="4">
    <w:p w14:paraId="559EA123" w14:textId="77777777" w:rsidR="001723A9" w:rsidRPr="00FF3978" w:rsidRDefault="001723A9" w:rsidP="0019795F">
      <w:pPr>
        <w:pStyle w:val="Textpoznmkypodiarou"/>
        <w:rPr>
          <w:rFonts w:asciiTheme="majorHAnsi" w:hAnsiTheme="majorHAnsi" w:cstheme="majorHAnsi"/>
          <w:sz w:val="18"/>
        </w:rPr>
      </w:pPr>
      <w:r w:rsidRPr="00FF3978">
        <w:rPr>
          <w:rStyle w:val="Odkaznapoznmkupodiarou"/>
          <w:rFonts w:asciiTheme="majorHAnsi" w:hAnsiTheme="majorHAnsi" w:cstheme="majorHAnsi"/>
          <w:sz w:val="18"/>
        </w:rPr>
        <w:footnoteRef/>
      </w:r>
      <w:r w:rsidRPr="00FF3978">
        <w:rPr>
          <w:rFonts w:asciiTheme="majorHAnsi" w:hAnsiTheme="majorHAnsi" w:cstheme="majorHAnsi"/>
          <w:sz w:val="18"/>
        </w:rPr>
        <w:t xml:space="preserve"> </w:t>
      </w:r>
      <w:r w:rsidRPr="00FF3978">
        <w:rPr>
          <w:rFonts w:asciiTheme="majorHAnsi" w:hAnsiTheme="majorHAnsi" w:cstheme="majorHAnsi"/>
          <w:sz w:val="18"/>
          <w:szCs w:val="16"/>
        </w:rPr>
        <w:t>Atlas rómskych komunít 2013 (</w:t>
      </w:r>
      <w:hyperlink r:id="rId1" w:history="1">
        <w:r w:rsidRPr="00FF3978">
          <w:rPr>
            <w:rStyle w:val="Hypertextovprepojenie"/>
            <w:rFonts w:asciiTheme="majorHAnsi" w:hAnsiTheme="majorHAnsi" w:cstheme="majorHAnsi"/>
            <w:sz w:val="18"/>
            <w:szCs w:val="16"/>
          </w:rPr>
          <w:t>http://www.minv.sk/?atlas_2013</w:t>
        </w:r>
      </w:hyperlink>
      <w:r w:rsidRPr="00FF3978">
        <w:rPr>
          <w:rFonts w:asciiTheme="majorHAnsi" w:hAnsiTheme="majorHAnsi" w:cstheme="majorHAnsi"/>
          <w:sz w:val="18"/>
          <w:szCs w:val="16"/>
        </w:rPr>
        <w:t>).</w:t>
      </w:r>
    </w:p>
  </w:footnote>
  <w:footnote w:id="5">
    <w:p w14:paraId="4198B240" w14:textId="77777777" w:rsidR="001723A9" w:rsidRPr="00FF3978" w:rsidRDefault="001723A9" w:rsidP="00FF3978">
      <w:pPr>
        <w:pStyle w:val="Textpoznmkypodiarou"/>
        <w:jc w:val="both"/>
        <w:rPr>
          <w:rFonts w:asciiTheme="majorHAnsi" w:hAnsiTheme="majorHAnsi" w:cstheme="majorHAnsi"/>
          <w:sz w:val="16"/>
          <w:szCs w:val="16"/>
        </w:rPr>
      </w:pPr>
      <w:r w:rsidRPr="00FF3978">
        <w:rPr>
          <w:rStyle w:val="Odkaznapoznmkupodiarou"/>
          <w:rFonts w:asciiTheme="majorHAnsi" w:hAnsiTheme="majorHAnsi" w:cstheme="majorHAnsi"/>
          <w:sz w:val="16"/>
          <w:szCs w:val="16"/>
        </w:rPr>
        <w:footnoteRef/>
      </w:r>
      <w:r w:rsidRPr="00FF3978">
        <w:rPr>
          <w:rFonts w:asciiTheme="majorHAnsi" w:hAnsiTheme="majorHAnsi" w:cstheme="majorHAnsi"/>
          <w:sz w:val="16"/>
          <w:szCs w:val="16"/>
        </w:rPr>
        <w:t xml:space="preserve"> Napríklad nariadenie Európskeho parlamentu a Rady (EÚ) č. 1305/2013 zo 17. decembra 2013 o podpore rozvoja vidieka prostredníctvom Európskeho poľnohospodárskeho fondu pre rozvoj vidieka (EPFRV) a o zrušení nariadenia Rady (ES) č. 1698/2005 (Ú. v. EÚ L 347, 20.12.2013) v platnom znení, nariadenie Európskeho parlamentu a Rady (EÚ) č. 1308/2013 zo 17. decembra 2013, ktorým sa vytvára spoločná organizácia trhov s poľnohospodárskymi výrobkami a ktorým sa zrušujú nariadenia Rady (EHS) č. 922/72, (EHS) č. 234/79, (ES) č. 1037/2001 a (ES) č. 1234/2007 (Ú. v. EÚ L 347, 20. 12. 2013) v platnom znení.</w:t>
      </w:r>
    </w:p>
  </w:footnote>
  <w:footnote w:id="6">
    <w:p w14:paraId="19FB28BB" w14:textId="77777777" w:rsidR="001723A9" w:rsidRPr="00FF3978" w:rsidRDefault="001723A9" w:rsidP="00FF3978">
      <w:pPr>
        <w:pStyle w:val="Textpoznmkypodiarou"/>
        <w:jc w:val="both"/>
        <w:rPr>
          <w:rFonts w:asciiTheme="majorHAnsi" w:hAnsiTheme="majorHAnsi" w:cstheme="majorHAnsi"/>
          <w:sz w:val="16"/>
          <w:szCs w:val="16"/>
        </w:rPr>
      </w:pPr>
      <w:r w:rsidRPr="00FF3978">
        <w:rPr>
          <w:rStyle w:val="Odkaznapoznmkupodiarou"/>
          <w:rFonts w:asciiTheme="majorHAnsi" w:hAnsiTheme="majorHAnsi" w:cstheme="majorHAnsi"/>
          <w:sz w:val="16"/>
          <w:szCs w:val="16"/>
        </w:rPr>
        <w:footnoteRef/>
      </w:r>
      <w:r w:rsidRPr="00FF3978">
        <w:rPr>
          <w:rFonts w:asciiTheme="majorHAnsi" w:hAnsiTheme="majorHAnsi" w:cstheme="majorHAnsi"/>
          <w:sz w:val="16"/>
          <w:szCs w:val="16"/>
        </w:rPr>
        <w:t xml:space="preserve"> Napríklad nariadenie (EÚ) č. 1305/2013 v platnom znení, nariadenie Európskeho parlamentu a Rady (EÚ) č. 508/2014 z 15. mája 2014 o Európskom námornom a rybárskom Fonde, ktorým sa zrušujú nariadenia Rady (ES) č. 2328/2003, (ES) č. 861/2006, (ES) č. 1198/2006 a (ES) </w:t>
      </w:r>
      <w:proofErr w:type="spellStart"/>
      <w:r w:rsidRPr="00FF3978">
        <w:rPr>
          <w:rFonts w:asciiTheme="majorHAnsi" w:hAnsiTheme="majorHAnsi" w:cstheme="majorHAnsi"/>
          <w:sz w:val="16"/>
          <w:szCs w:val="16"/>
        </w:rPr>
        <w:t>č.791</w:t>
      </w:r>
      <w:proofErr w:type="spellEnd"/>
      <w:r w:rsidRPr="00FF3978">
        <w:rPr>
          <w:rFonts w:asciiTheme="majorHAnsi" w:hAnsiTheme="majorHAnsi" w:cstheme="majorHAnsi"/>
          <w:sz w:val="16"/>
          <w:szCs w:val="16"/>
        </w:rPr>
        <w:t>/2007 a nariadenie Európskeho parlamentu a Rady (EÚ) č. 1255/2011 (Ú. v. EÚ L 149, 20.5.2014) v platnom znení.</w:t>
      </w:r>
    </w:p>
  </w:footnote>
  <w:footnote w:id="7">
    <w:p w14:paraId="53563B7D" w14:textId="6E943409" w:rsidR="001723A9" w:rsidRPr="00FF3978" w:rsidRDefault="001723A9" w:rsidP="008D05E9">
      <w:pPr>
        <w:pStyle w:val="Textpoznmkypodiarou"/>
        <w:jc w:val="both"/>
        <w:rPr>
          <w:rFonts w:asciiTheme="majorHAnsi" w:hAnsiTheme="majorHAnsi" w:cstheme="majorHAnsi"/>
          <w:sz w:val="18"/>
        </w:rPr>
      </w:pPr>
      <w:r w:rsidRPr="00FF3978">
        <w:rPr>
          <w:rStyle w:val="Odkaznapoznmkupodiarou"/>
          <w:rFonts w:asciiTheme="majorHAnsi" w:hAnsiTheme="majorHAnsi" w:cstheme="majorHAnsi"/>
          <w:sz w:val="18"/>
        </w:rPr>
        <w:footnoteRef/>
      </w:r>
      <w:r w:rsidRPr="00FF3978">
        <w:rPr>
          <w:rFonts w:asciiTheme="majorHAnsi" w:hAnsiTheme="majorHAnsi" w:cstheme="majorHAnsi"/>
          <w:sz w:val="18"/>
        </w:rPr>
        <w:t xml:space="preserve"> Pozn.: pre účely tohto výkladu  sa konflikt záujmov vzťahuje na úroveň posudzovania vzťahu obstarávateľ - uchádzač/záujemca, a  primerane aj na obstarávateľa a subdodávateľa, ak je obstarávateľovi subdodávateľ už v procese verejného obstarávania známy (prípady podľa § 28 ods. 1, písm. k v spojení s § 32 ods. 3 písm. b) ZVO ). </w:t>
      </w:r>
    </w:p>
  </w:footnote>
  <w:footnote w:id="8">
    <w:p w14:paraId="2E351509" w14:textId="35D0B823" w:rsidR="001723A9" w:rsidRPr="00FF3978" w:rsidRDefault="001723A9" w:rsidP="008D05E9">
      <w:pPr>
        <w:pStyle w:val="Textpoznmkypodiarou"/>
        <w:jc w:val="both"/>
        <w:rPr>
          <w:rFonts w:asciiTheme="majorHAnsi" w:hAnsiTheme="majorHAnsi" w:cstheme="majorHAnsi"/>
          <w:sz w:val="18"/>
        </w:rPr>
      </w:pPr>
      <w:r w:rsidRPr="00FF3978">
        <w:rPr>
          <w:rStyle w:val="Odkaznapoznmkupodiarou"/>
          <w:rFonts w:asciiTheme="majorHAnsi" w:hAnsiTheme="majorHAnsi" w:cstheme="majorHAnsi"/>
          <w:sz w:val="18"/>
        </w:rPr>
        <w:footnoteRef/>
      </w:r>
      <w:r w:rsidRPr="00FF3978">
        <w:rPr>
          <w:rFonts w:asciiTheme="majorHAnsi" w:hAnsiTheme="majorHAnsi" w:cstheme="majorHAnsi"/>
          <w:sz w:val="18"/>
        </w:rPr>
        <w:t xml:space="preserve"> Pojem „realizácia VO / </w:t>
      </w:r>
      <w:r>
        <w:rPr>
          <w:rFonts w:asciiTheme="majorHAnsi" w:hAnsiTheme="majorHAnsi" w:cstheme="majorHAnsi"/>
          <w:sz w:val="18"/>
        </w:rPr>
        <w:t>obstarávanie</w:t>
      </w:r>
      <w:r w:rsidRPr="00FF3978">
        <w:rPr>
          <w:rFonts w:asciiTheme="majorHAnsi" w:hAnsiTheme="majorHAnsi" w:cstheme="majorHAnsi"/>
          <w:sz w:val="18"/>
        </w:rPr>
        <w:t xml:space="preserve"> “ je chápaný ako moment od začiatku prípravy dokumentácie k VO /</w:t>
      </w:r>
      <w:r>
        <w:rPr>
          <w:rFonts w:asciiTheme="majorHAnsi" w:hAnsiTheme="majorHAnsi" w:cstheme="majorHAnsi"/>
          <w:sz w:val="18"/>
        </w:rPr>
        <w:t>obstarávania</w:t>
      </w:r>
      <w:r w:rsidRPr="00FF3978">
        <w:rPr>
          <w:rFonts w:asciiTheme="majorHAnsi" w:hAnsiTheme="majorHAnsi" w:cstheme="majorHAnsi"/>
          <w:sz w:val="18"/>
        </w:rPr>
        <w:t xml:space="preserve"> (napr. súťažné podklady, návrh oznámenia o vyhlásení VO / </w:t>
      </w:r>
      <w:r>
        <w:rPr>
          <w:rFonts w:asciiTheme="majorHAnsi" w:hAnsiTheme="majorHAnsi" w:cstheme="majorHAnsi"/>
          <w:sz w:val="18"/>
        </w:rPr>
        <w:t>obstarávaní</w:t>
      </w:r>
      <w:r w:rsidRPr="00FF3978">
        <w:rPr>
          <w:rFonts w:asciiTheme="majorHAnsi" w:hAnsiTheme="majorHAnsi" w:cstheme="majorHAnsi"/>
          <w:sz w:val="18"/>
        </w:rPr>
        <w:t>...) až po dobu ukončenia realizácie aktivít projektu. V prípade rámcových zmlúv sa tento pojem vzťahuje aj na proces opätovného otvárania súťaže.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59A69" w14:textId="1CB4B00C" w:rsidR="001723A9" w:rsidRPr="00FF3978" w:rsidRDefault="001723A9" w:rsidP="00587DCF">
    <w:pPr>
      <w:pStyle w:val="Hlavika"/>
      <w:rPr>
        <w:rFonts w:asciiTheme="majorHAnsi" w:hAnsiTheme="majorHAnsi" w:cstheme="majorHAnsi"/>
        <w:sz w:val="16"/>
      </w:rPr>
    </w:pPr>
    <w:r w:rsidRPr="00FF3978">
      <w:rPr>
        <w:rFonts w:asciiTheme="majorHAnsi" w:hAnsiTheme="majorHAnsi" w:cstheme="majorHAnsi"/>
        <w:b/>
        <w:sz w:val="16"/>
      </w:rPr>
      <w:t>Príručka pre žiadateľa o poskytnutie nenávratného finančného príspevku z PRV SR 2014 – 202</w:t>
    </w:r>
    <w:r>
      <w:rPr>
        <w:rFonts w:asciiTheme="majorHAnsi" w:hAnsiTheme="majorHAnsi" w:cstheme="majorHAnsi"/>
        <w:b/>
        <w:sz w:val="16"/>
      </w:rPr>
      <w:t>2</w:t>
    </w:r>
    <w:r w:rsidRPr="00FF3978">
      <w:rPr>
        <w:rFonts w:asciiTheme="majorHAnsi" w:hAnsiTheme="majorHAnsi" w:cstheme="majorHAnsi"/>
        <w:b/>
        <w:sz w:val="16"/>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388D7" w14:textId="77777777" w:rsidR="001723A9" w:rsidRDefault="001723A9">
    <w:pPr>
      <w:pStyle w:val="Hlavika"/>
      <w:jc w:val="right"/>
    </w:pPr>
  </w:p>
  <w:p w14:paraId="44856A96" w14:textId="77777777" w:rsidR="001723A9" w:rsidRDefault="001723A9">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041E9A"/>
    <w:lvl w:ilvl="0">
      <w:start w:val="1"/>
      <w:numFmt w:val="bullet"/>
      <w:pStyle w:val="Nadpis9"/>
      <w:lvlText w:val=""/>
      <w:lvlJc w:val="left"/>
      <w:pPr>
        <w:tabs>
          <w:tab w:val="num" w:pos="360"/>
        </w:tabs>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 w15:restartNumberingAfterBreak="0">
    <w:nsid w:val="010421A5"/>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2" w15:restartNumberingAfterBreak="0">
    <w:nsid w:val="03226DD6"/>
    <w:multiLevelType w:val="hybridMultilevel"/>
    <w:tmpl w:val="3BC2D6FA"/>
    <w:lvl w:ilvl="0" w:tplc="18D27192">
      <w:start w:val="2"/>
      <w:numFmt w:val="bullet"/>
      <w:lvlText w:val="-"/>
      <w:lvlJc w:val="left"/>
      <w:pPr>
        <w:ind w:left="1080" w:hanging="360"/>
      </w:pPr>
      <w:rPr>
        <w:rFonts w:ascii="Times New Roman" w:eastAsiaTheme="minorHAnsi"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 w15:restartNumberingAfterBreak="0">
    <w:nsid w:val="03911336"/>
    <w:multiLevelType w:val="hybridMultilevel"/>
    <w:tmpl w:val="62BC5CB6"/>
    <w:lvl w:ilvl="0" w:tplc="EC3C59C4">
      <w:start w:val="1"/>
      <w:numFmt w:val="decimal"/>
      <w:lvlText w:val="%1)"/>
      <w:lvlJc w:val="left"/>
      <w:pPr>
        <w:ind w:left="1512" w:hanging="432"/>
      </w:pPr>
      <w:rPr>
        <w:rFonts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3A61E55"/>
    <w:multiLevelType w:val="hybridMultilevel"/>
    <w:tmpl w:val="36886292"/>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 w15:restartNumberingAfterBreak="0">
    <w:nsid w:val="03A74C92"/>
    <w:multiLevelType w:val="multilevel"/>
    <w:tmpl w:val="9BE42598"/>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04C40F19"/>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7" w15:restartNumberingAfterBreak="0">
    <w:nsid w:val="057A3675"/>
    <w:multiLevelType w:val="hybridMultilevel"/>
    <w:tmpl w:val="C30EABE2"/>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8" w15:restartNumberingAfterBreak="0">
    <w:nsid w:val="058D1C53"/>
    <w:multiLevelType w:val="hybridMultilevel"/>
    <w:tmpl w:val="44A25BDE"/>
    <w:lvl w:ilvl="0" w:tplc="041B0017">
      <w:start w:val="1"/>
      <w:numFmt w:val="lowerLetter"/>
      <w:lvlText w:val="%1)"/>
      <w:lvlJc w:val="left"/>
      <w:pPr>
        <w:ind w:left="720" w:hanging="360"/>
      </w:pPr>
      <w:rPr>
        <w:rFonts w:cs="Times New Roman"/>
      </w:rPr>
    </w:lvl>
    <w:lvl w:ilvl="1" w:tplc="EC3C59C4">
      <w:start w:val="1"/>
      <w:numFmt w:val="decimal"/>
      <w:lvlText w:val="%2)"/>
      <w:lvlJc w:val="left"/>
      <w:pPr>
        <w:ind w:left="1512" w:hanging="432"/>
      </w:pPr>
      <w:rPr>
        <w:rFonts w:cs="Times New Roman" w:hint="default"/>
        <w:b w:val="0"/>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06910F47"/>
    <w:multiLevelType w:val="hybridMultilevel"/>
    <w:tmpl w:val="2ACE737E"/>
    <w:lvl w:ilvl="0" w:tplc="143CBCE8">
      <w:start w:val="1"/>
      <w:numFmt w:val="decimal"/>
      <w:lvlText w:val="%1)"/>
      <w:lvlJc w:val="left"/>
      <w:pPr>
        <w:ind w:left="360" w:hanging="72"/>
      </w:pPr>
      <w:rPr>
        <w:rFonts w:hint="default"/>
        <w:b w:val="0"/>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72019CB"/>
    <w:multiLevelType w:val="hybridMultilevel"/>
    <w:tmpl w:val="5F744128"/>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075A377F"/>
    <w:multiLevelType w:val="hybridMultilevel"/>
    <w:tmpl w:val="D6C0FE9E"/>
    <w:lvl w:ilvl="0" w:tplc="CFEC3DA8">
      <w:start w:val="1"/>
      <w:numFmt w:val="lowerLetter"/>
      <w:lvlText w:val="%1)"/>
      <w:lvlJc w:val="left"/>
      <w:pPr>
        <w:ind w:left="1080" w:hanging="360"/>
      </w:pPr>
      <w:rPr>
        <w:rFonts w:cs="Times New Roman" w:hint="default"/>
      </w:rPr>
    </w:lvl>
    <w:lvl w:ilvl="1" w:tplc="041B0019" w:tentative="1">
      <w:start w:val="1"/>
      <w:numFmt w:val="lowerLetter"/>
      <w:lvlText w:val="%2."/>
      <w:lvlJc w:val="left"/>
      <w:pPr>
        <w:ind w:left="1800" w:hanging="360"/>
      </w:pPr>
      <w:rPr>
        <w:rFonts w:cs="Times New Roman"/>
      </w:rPr>
    </w:lvl>
    <w:lvl w:ilvl="2" w:tplc="041B001B" w:tentative="1">
      <w:start w:val="1"/>
      <w:numFmt w:val="lowerRoman"/>
      <w:lvlText w:val="%3."/>
      <w:lvlJc w:val="right"/>
      <w:pPr>
        <w:ind w:left="2520" w:hanging="180"/>
      </w:pPr>
      <w:rPr>
        <w:rFonts w:cs="Times New Roman"/>
      </w:rPr>
    </w:lvl>
    <w:lvl w:ilvl="3" w:tplc="041B000F" w:tentative="1">
      <w:start w:val="1"/>
      <w:numFmt w:val="decimal"/>
      <w:lvlText w:val="%4."/>
      <w:lvlJc w:val="left"/>
      <w:pPr>
        <w:ind w:left="3240" w:hanging="360"/>
      </w:pPr>
      <w:rPr>
        <w:rFonts w:cs="Times New Roman"/>
      </w:rPr>
    </w:lvl>
    <w:lvl w:ilvl="4" w:tplc="041B0019" w:tentative="1">
      <w:start w:val="1"/>
      <w:numFmt w:val="lowerLetter"/>
      <w:lvlText w:val="%5."/>
      <w:lvlJc w:val="left"/>
      <w:pPr>
        <w:ind w:left="3960" w:hanging="360"/>
      </w:pPr>
      <w:rPr>
        <w:rFonts w:cs="Times New Roman"/>
      </w:rPr>
    </w:lvl>
    <w:lvl w:ilvl="5" w:tplc="041B001B" w:tentative="1">
      <w:start w:val="1"/>
      <w:numFmt w:val="lowerRoman"/>
      <w:lvlText w:val="%6."/>
      <w:lvlJc w:val="right"/>
      <w:pPr>
        <w:ind w:left="4680" w:hanging="180"/>
      </w:pPr>
      <w:rPr>
        <w:rFonts w:cs="Times New Roman"/>
      </w:rPr>
    </w:lvl>
    <w:lvl w:ilvl="6" w:tplc="041B000F" w:tentative="1">
      <w:start w:val="1"/>
      <w:numFmt w:val="decimal"/>
      <w:lvlText w:val="%7."/>
      <w:lvlJc w:val="left"/>
      <w:pPr>
        <w:ind w:left="5400" w:hanging="360"/>
      </w:pPr>
      <w:rPr>
        <w:rFonts w:cs="Times New Roman"/>
      </w:rPr>
    </w:lvl>
    <w:lvl w:ilvl="7" w:tplc="041B0019" w:tentative="1">
      <w:start w:val="1"/>
      <w:numFmt w:val="lowerLetter"/>
      <w:lvlText w:val="%8."/>
      <w:lvlJc w:val="left"/>
      <w:pPr>
        <w:ind w:left="6120" w:hanging="360"/>
      </w:pPr>
      <w:rPr>
        <w:rFonts w:cs="Times New Roman"/>
      </w:rPr>
    </w:lvl>
    <w:lvl w:ilvl="8" w:tplc="041B001B" w:tentative="1">
      <w:start w:val="1"/>
      <w:numFmt w:val="lowerRoman"/>
      <w:lvlText w:val="%9."/>
      <w:lvlJc w:val="right"/>
      <w:pPr>
        <w:ind w:left="6840" w:hanging="180"/>
      </w:pPr>
      <w:rPr>
        <w:rFonts w:cs="Times New Roman"/>
      </w:rPr>
    </w:lvl>
  </w:abstractNum>
  <w:abstractNum w:abstractNumId="12" w15:restartNumberingAfterBreak="0">
    <w:nsid w:val="07A45B91"/>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3" w15:restartNumberingAfterBreak="0">
    <w:nsid w:val="08E452B5"/>
    <w:multiLevelType w:val="hybridMultilevel"/>
    <w:tmpl w:val="76B0C870"/>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 w15:restartNumberingAfterBreak="0">
    <w:nsid w:val="09EA1734"/>
    <w:multiLevelType w:val="hybridMultilevel"/>
    <w:tmpl w:val="9CACF86E"/>
    <w:lvl w:ilvl="0" w:tplc="1256BEDE">
      <w:start w:val="1"/>
      <w:numFmt w:val="decimal"/>
      <w:lvlText w:val="2.%1.1"/>
      <w:lvlJc w:val="left"/>
      <w:pPr>
        <w:ind w:left="72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BB00BB4"/>
    <w:multiLevelType w:val="hybridMultilevel"/>
    <w:tmpl w:val="698ED0A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BEE6870"/>
    <w:multiLevelType w:val="multilevel"/>
    <w:tmpl w:val="07E647C0"/>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none"/>
      <w:lvlText w:val="6.1.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7" w15:restartNumberingAfterBreak="0">
    <w:nsid w:val="0C152EC3"/>
    <w:multiLevelType w:val="hybridMultilevel"/>
    <w:tmpl w:val="51D0EC0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8" w15:restartNumberingAfterBreak="0">
    <w:nsid w:val="0C317164"/>
    <w:multiLevelType w:val="hybridMultilevel"/>
    <w:tmpl w:val="3E106398"/>
    <w:lvl w:ilvl="0" w:tplc="1C648FD0">
      <w:start w:val="5"/>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15:restartNumberingAfterBreak="0">
    <w:nsid w:val="0CF70C27"/>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20" w15:restartNumberingAfterBreak="0">
    <w:nsid w:val="0D1B6B10"/>
    <w:multiLevelType w:val="hybridMultilevel"/>
    <w:tmpl w:val="39AE4854"/>
    <w:lvl w:ilvl="0" w:tplc="1848E9DC">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0E8D58EC"/>
    <w:multiLevelType w:val="hybridMultilevel"/>
    <w:tmpl w:val="573C178A"/>
    <w:lvl w:ilvl="0" w:tplc="041B000F">
      <w:start w:val="1"/>
      <w:numFmt w:val="decimal"/>
      <w:lvlText w:val="%1."/>
      <w:lvlJc w:val="left"/>
      <w:pPr>
        <w:ind w:left="1287" w:hanging="360"/>
      </w:pPr>
      <w:rPr>
        <w:rFonts w:cs="Times New Roman"/>
      </w:rPr>
    </w:lvl>
    <w:lvl w:ilvl="1" w:tplc="041B0019" w:tentative="1">
      <w:start w:val="1"/>
      <w:numFmt w:val="lowerLetter"/>
      <w:lvlText w:val="%2."/>
      <w:lvlJc w:val="left"/>
      <w:pPr>
        <w:ind w:left="2007" w:hanging="360"/>
      </w:pPr>
      <w:rPr>
        <w:rFonts w:cs="Times New Roman"/>
      </w:rPr>
    </w:lvl>
    <w:lvl w:ilvl="2" w:tplc="041B001B" w:tentative="1">
      <w:start w:val="1"/>
      <w:numFmt w:val="lowerRoman"/>
      <w:lvlText w:val="%3."/>
      <w:lvlJc w:val="right"/>
      <w:pPr>
        <w:ind w:left="2727" w:hanging="180"/>
      </w:pPr>
      <w:rPr>
        <w:rFonts w:cs="Times New Roman"/>
      </w:rPr>
    </w:lvl>
    <w:lvl w:ilvl="3" w:tplc="041B000F" w:tentative="1">
      <w:start w:val="1"/>
      <w:numFmt w:val="decimal"/>
      <w:lvlText w:val="%4."/>
      <w:lvlJc w:val="left"/>
      <w:pPr>
        <w:ind w:left="3447" w:hanging="360"/>
      </w:pPr>
      <w:rPr>
        <w:rFonts w:cs="Times New Roman"/>
      </w:rPr>
    </w:lvl>
    <w:lvl w:ilvl="4" w:tplc="041B0019" w:tentative="1">
      <w:start w:val="1"/>
      <w:numFmt w:val="lowerLetter"/>
      <w:lvlText w:val="%5."/>
      <w:lvlJc w:val="left"/>
      <w:pPr>
        <w:ind w:left="4167" w:hanging="360"/>
      </w:pPr>
      <w:rPr>
        <w:rFonts w:cs="Times New Roman"/>
      </w:rPr>
    </w:lvl>
    <w:lvl w:ilvl="5" w:tplc="041B001B" w:tentative="1">
      <w:start w:val="1"/>
      <w:numFmt w:val="lowerRoman"/>
      <w:lvlText w:val="%6."/>
      <w:lvlJc w:val="right"/>
      <w:pPr>
        <w:ind w:left="4887" w:hanging="180"/>
      </w:pPr>
      <w:rPr>
        <w:rFonts w:cs="Times New Roman"/>
      </w:rPr>
    </w:lvl>
    <w:lvl w:ilvl="6" w:tplc="041B000F" w:tentative="1">
      <w:start w:val="1"/>
      <w:numFmt w:val="decimal"/>
      <w:lvlText w:val="%7."/>
      <w:lvlJc w:val="left"/>
      <w:pPr>
        <w:ind w:left="5607" w:hanging="360"/>
      </w:pPr>
      <w:rPr>
        <w:rFonts w:cs="Times New Roman"/>
      </w:rPr>
    </w:lvl>
    <w:lvl w:ilvl="7" w:tplc="041B0019" w:tentative="1">
      <w:start w:val="1"/>
      <w:numFmt w:val="lowerLetter"/>
      <w:lvlText w:val="%8."/>
      <w:lvlJc w:val="left"/>
      <w:pPr>
        <w:ind w:left="6327" w:hanging="360"/>
      </w:pPr>
      <w:rPr>
        <w:rFonts w:cs="Times New Roman"/>
      </w:rPr>
    </w:lvl>
    <w:lvl w:ilvl="8" w:tplc="041B001B" w:tentative="1">
      <w:start w:val="1"/>
      <w:numFmt w:val="lowerRoman"/>
      <w:lvlText w:val="%9."/>
      <w:lvlJc w:val="right"/>
      <w:pPr>
        <w:ind w:left="7047" w:hanging="180"/>
      </w:pPr>
      <w:rPr>
        <w:rFonts w:cs="Times New Roman"/>
      </w:rPr>
    </w:lvl>
  </w:abstractNum>
  <w:abstractNum w:abstractNumId="22" w15:restartNumberingAfterBreak="0">
    <w:nsid w:val="0FB703DC"/>
    <w:multiLevelType w:val="hybridMultilevel"/>
    <w:tmpl w:val="887C9CF2"/>
    <w:lvl w:ilvl="0" w:tplc="04090017">
      <w:start w:val="1"/>
      <w:numFmt w:val="lowerLetter"/>
      <w:lvlText w:val="%1)"/>
      <w:lvlJc w:val="left"/>
      <w:pPr>
        <w:ind w:left="720" w:hanging="360"/>
      </w:pPr>
      <w:rPr>
        <w:rFonts w:cs="Times New Roman" w:hint="default"/>
      </w:rPr>
    </w:lvl>
    <w:lvl w:ilvl="1" w:tplc="041B0003">
      <w:start w:val="1"/>
      <w:numFmt w:val="bullet"/>
      <w:lvlText w:val="o"/>
      <w:lvlJc w:val="left"/>
      <w:pPr>
        <w:ind w:left="1506" w:hanging="360"/>
      </w:pPr>
      <w:rPr>
        <w:rFonts w:ascii="Courier New" w:hAnsi="Courier New" w:hint="default"/>
      </w:rPr>
    </w:lvl>
    <w:lvl w:ilvl="2" w:tplc="041B0005">
      <w:start w:val="1"/>
      <w:numFmt w:val="bullet"/>
      <w:lvlText w:val=""/>
      <w:lvlJc w:val="left"/>
      <w:pPr>
        <w:ind w:left="2226" w:hanging="360"/>
      </w:pPr>
      <w:rPr>
        <w:rFonts w:ascii="Wingdings" w:hAnsi="Wingdings" w:hint="default"/>
      </w:rPr>
    </w:lvl>
    <w:lvl w:ilvl="3" w:tplc="041B0001">
      <w:start w:val="1"/>
      <w:numFmt w:val="bullet"/>
      <w:lvlText w:val=""/>
      <w:lvlJc w:val="left"/>
      <w:pPr>
        <w:ind w:left="2946" w:hanging="360"/>
      </w:pPr>
      <w:rPr>
        <w:rFonts w:ascii="Symbol" w:hAnsi="Symbol" w:hint="default"/>
      </w:rPr>
    </w:lvl>
    <w:lvl w:ilvl="4" w:tplc="041B0003">
      <w:start w:val="1"/>
      <w:numFmt w:val="bullet"/>
      <w:lvlText w:val="o"/>
      <w:lvlJc w:val="left"/>
      <w:pPr>
        <w:ind w:left="3666" w:hanging="360"/>
      </w:pPr>
      <w:rPr>
        <w:rFonts w:ascii="Courier New" w:hAnsi="Courier New" w:hint="default"/>
      </w:rPr>
    </w:lvl>
    <w:lvl w:ilvl="5" w:tplc="041B0005">
      <w:start w:val="1"/>
      <w:numFmt w:val="bullet"/>
      <w:lvlText w:val=""/>
      <w:lvlJc w:val="left"/>
      <w:pPr>
        <w:ind w:left="4386" w:hanging="360"/>
      </w:pPr>
      <w:rPr>
        <w:rFonts w:ascii="Wingdings" w:hAnsi="Wingdings" w:hint="default"/>
      </w:rPr>
    </w:lvl>
    <w:lvl w:ilvl="6" w:tplc="041B0001">
      <w:start w:val="1"/>
      <w:numFmt w:val="bullet"/>
      <w:lvlText w:val=""/>
      <w:lvlJc w:val="left"/>
      <w:pPr>
        <w:ind w:left="5106" w:hanging="360"/>
      </w:pPr>
      <w:rPr>
        <w:rFonts w:ascii="Symbol" w:hAnsi="Symbol" w:hint="default"/>
      </w:rPr>
    </w:lvl>
    <w:lvl w:ilvl="7" w:tplc="041B0003">
      <w:start w:val="1"/>
      <w:numFmt w:val="bullet"/>
      <w:lvlText w:val="o"/>
      <w:lvlJc w:val="left"/>
      <w:pPr>
        <w:ind w:left="5826" w:hanging="360"/>
      </w:pPr>
      <w:rPr>
        <w:rFonts w:ascii="Courier New" w:hAnsi="Courier New" w:hint="default"/>
      </w:rPr>
    </w:lvl>
    <w:lvl w:ilvl="8" w:tplc="041B0005">
      <w:start w:val="1"/>
      <w:numFmt w:val="bullet"/>
      <w:lvlText w:val=""/>
      <w:lvlJc w:val="left"/>
      <w:pPr>
        <w:ind w:left="6546" w:hanging="360"/>
      </w:pPr>
      <w:rPr>
        <w:rFonts w:ascii="Wingdings" w:hAnsi="Wingdings" w:hint="default"/>
      </w:rPr>
    </w:lvl>
  </w:abstractNum>
  <w:abstractNum w:abstractNumId="23" w15:restartNumberingAfterBreak="0">
    <w:nsid w:val="10F248F6"/>
    <w:multiLevelType w:val="hybridMultilevel"/>
    <w:tmpl w:val="6DBAE21E"/>
    <w:lvl w:ilvl="0" w:tplc="4A8AF872">
      <w:start w:val="1"/>
      <w:numFmt w:val="lowerLetter"/>
      <w:lvlText w:val="%1."/>
      <w:lvlJc w:val="left"/>
      <w:pPr>
        <w:ind w:left="1440" w:hanging="360"/>
      </w:pPr>
      <w:rPr>
        <w:rFonts w:cs="Times New Roman"/>
        <w:b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4" w15:restartNumberingAfterBreak="0">
    <w:nsid w:val="12533BCB"/>
    <w:multiLevelType w:val="multilevel"/>
    <w:tmpl w:val="400C674E"/>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270042A"/>
    <w:multiLevelType w:val="singleLevel"/>
    <w:tmpl w:val="041B000B"/>
    <w:lvl w:ilvl="0">
      <w:start w:val="1"/>
      <w:numFmt w:val="bullet"/>
      <w:pStyle w:val="NumPar1"/>
      <w:lvlText w:val=""/>
      <w:lvlJc w:val="left"/>
      <w:pPr>
        <w:tabs>
          <w:tab w:val="num" w:pos="360"/>
        </w:tabs>
        <w:ind w:left="360" w:hanging="360"/>
      </w:pPr>
      <w:rPr>
        <w:rFonts w:ascii="Wingdings" w:hAnsi="Wingdings" w:hint="default"/>
      </w:rPr>
    </w:lvl>
  </w:abstractNum>
  <w:abstractNum w:abstractNumId="26" w15:restartNumberingAfterBreak="0">
    <w:nsid w:val="13097093"/>
    <w:multiLevelType w:val="hybridMultilevel"/>
    <w:tmpl w:val="0ED68178"/>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13303C3A"/>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136C42CA"/>
    <w:multiLevelType w:val="hybridMultilevel"/>
    <w:tmpl w:val="5B4E3182"/>
    <w:lvl w:ilvl="0" w:tplc="CF601D90">
      <w:start w:val="1"/>
      <w:numFmt w:val="decimal"/>
      <w:lvlText w:val="%1)"/>
      <w:lvlJc w:val="left"/>
      <w:pPr>
        <w:ind w:left="360" w:hanging="72"/>
      </w:pPr>
      <w:rPr>
        <w:rFonts w:cs="Times New Roman" w:hint="default"/>
        <w:color w:val="000000"/>
      </w:rPr>
    </w:lvl>
    <w:lvl w:ilvl="1" w:tplc="CC86E754">
      <w:start w:val="1"/>
      <w:numFmt w:val="lowerLetter"/>
      <w:lvlText w:val="%2)"/>
      <w:lvlJc w:val="left"/>
      <w:pPr>
        <w:ind w:left="1440" w:hanging="360"/>
      </w:pPr>
      <w:rPr>
        <w:rFonts w:cs="Times New Roman" w:hint="default"/>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9" w15:restartNumberingAfterBreak="0">
    <w:nsid w:val="13792D37"/>
    <w:multiLevelType w:val="hybridMultilevel"/>
    <w:tmpl w:val="B948A53E"/>
    <w:lvl w:ilvl="0" w:tplc="041B0011">
      <w:start w:val="1"/>
      <w:numFmt w:val="decimal"/>
      <w:lvlText w:val="%1)"/>
      <w:lvlJc w:val="left"/>
      <w:pPr>
        <w:ind w:left="502" w:hanging="360"/>
      </w:pPr>
      <w:rPr>
        <w:rFonts w:cs="Times New Roman"/>
      </w:rPr>
    </w:lvl>
    <w:lvl w:ilvl="1" w:tplc="041B0019" w:tentative="1">
      <w:start w:val="1"/>
      <w:numFmt w:val="lowerLetter"/>
      <w:lvlText w:val="%2."/>
      <w:lvlJc w:val="left"/>
      <w:pPr>
        <w:ind w:left="1222" w:hanging="360"/>
      </w:pPr>
      <w:rPr>
        <w:rFonts w:cs="Times New Roman"/>
      </w:rPr>
    </w:lvl>
    <w:lvl w:ilvl="2" w:tplc="041B001B" w:tentative="1">
      <w:start w:val="1"/>
      <w:numFmt w:val="lowerRoman"/>
      <w:lvlText w:val="%3."/>
      <w:lvlJc w:val="right"/>
      <w:pPr>
        <w:ind w:left="1942" w:hanging="180"/>
      </w:pPr>
      <w:rPr>
        <w:rFonts w:cs="Times New Roman"/>
      </w:rPr>
    </w:lvl>
    <w:lvl w:ilvl="3" w:tplc="041B000F" w:tentative="1">
      <w:start w:val="1"/>
      <w:numFmt w:val="decimal"/>
      <w:lvlText w:val="%4."/>
      <w:lvlJc w:val="left"/>
      <w:pPr>
        <w:ind w:left="2662" w:hanging="360"/>
      </w:pPr>
      <w:rPr>
        <w:rFonts w:cs="Times New Roman"/>
      </w:rPr>
    </w:lvl>
    <w:lvl w:ilvl="4" w:tplc="041B0019" w:tentative="1">
      <w:start w:val="1"/>
      <w:numFmt w:val="lowerLetter"/>
      <w:lvlText w:val="%5."/>
      <w:lvlJc w:val="left"/>
      <w:pPr>
        <w:ind w:left="3382" w:hanging="360"/>
      </w:pPr>
      <w:rPr>
        <w:rFonts w:cs="Times New Roman"/>
      </w:rPr>
    </w:lvl>
    <w:lvl w:ilvl="5" w:tplc="041B001B" w:tentative="1">
      <w:start w:val="1"/>
      <w:numFmt w:val="lowerRoman"/>
      <w:lvlText w:val="%6."/>
      <w:lvlJc w:val="right"/>
      <w:pPr>
        <w:ind w:left="4102" w:hanging="180"/>
      </w:pPr>
      <w:rPr>
        <w:rFonts w:cs="Times New Roman"/>
      </w:rPr>
    </w:lvl>
    <w:lvl w:ilvl="6" w:tplc="041B000F" w:tentative="1">
      <w:start w:val="1"/>
      <w:numFmt w:val="decimal"/>
      <w:lvlText w:val="%7."/>
      <w:lvlJc w:val="left"/>
      <w:pPr>
        <w:ind w:left="4822" w:hanging="360"/>
      </w:pPr>
      <w:rPr>
        <w:rFonts w:cs="Times New Roman"/>
      </w:rPr>
    </w:lvl>
    <w:lvl w:ilvl="7" w:tplc="041B0019" w:tentative="1">
      <w:start w:val="1"/>
      <w:numFmt w:val="lowerLetter"/>
      <w:lvlText w:val="%8."/>
      <w:lvlJc w:val="left"/>
      <w:pPr>
        <w:ind w:left="5542" w:hanging="360"/>
      </w:pPr>
      <w:rPr>
        <w:rFonts w:cs="Times New Roman"/>
      </w:rPr>
    </w:lvl>
    <w:lvl w:ilvl="8" w:tplc="041B001B" w:tentative="1">
      <w:start w:val="1"/>
      <w:numFmt w:val="lowerRoman"/>
      <w:lvlText w:val="%9."/>
      <w:lvlJc w:val="right"/>
      <w:pPr>
        <w:ind w:left="6262" w:hanging="180"/>
      </w:pPr>
      <w:rPr>
        <w:rFonts w:cs="Times New Roman"/>
      </w:rPr>
    </w:lvl>
  </w:abstractNum>
  <w:abstractNum w:abstractNumId="30" w15:restartNumberingAfterBreak="0">
    <w:nsid w:val="14634C0E"/>
    <w:multiLevelType w:val="hybridMultilevel"/>
    <w:tmpl w:val="E81AD3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14F35C2F"/>
    <w:multiLevelType w:val="hybridMultilevel"/>
    <w:tmpl w:val="3D68442A"/>
    <w:lvl w:ilvl="0" w:tplc="041B000F">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150802F3"/>
    <w:multiLevelType w:val="hybridMultilevel"/>
    <w:tmpl w:val="9BE4EE26"/>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3" w15:restartNumberingAfterBreak="0">
    <w:nsid w:val="156E4E71"/>
    <w:multiLevelType w:val="hybridMultilevel"/>
    <w:tmpl w:val="0FB01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842D43"/>
    <w:multiLevelType w:val="hybridMultilevel"/>
    <w:tmpl w:val="9AD448B6"/>
    <w:lvl w:ilvl="0" w:tplc="E80A8898">
      <w:start w:val="1"/>
      <w:numFmt w:val="lowerLetter"/>
      <w:lvlText w:val="%1)"/>
      <w:lvlJc w:val="left"/>
      <w:pPr>
        <w:ind w:left="927" w:hanging="360"/>
      </w:pPr>
      <w:rPr>
        <w:rFonts w:cs="Times New Roman" w:hint="default"/>
      </w:rPr>
    </w:lvl>
    <w:lvl w:ilvl="1" w:tplc="041B0019" w:tentative="1">
      <w:start w:val="1"/>
      <w:numFmt w:val="lowerLetter"/>
      <w:lvlText w:val="%2."/>
      <w:lvlJc w:val="left"/>
      <w:pPr>
        <w:ind w:left="1647" w:hanging="360"/>
      </w:pPr>
      <w:rPr>
        <w:rFonts w:cs="Times New Roman"/>
      </w:rPr>
    </w:lvl>
    <w:lvl w:ilvl="2" w:tplc="041B001B" w:tentative="1">
      <w:start w:val="1"/>
      <w:numFmt w:val="lowerRoman"/>
      <w:lvlText w:val="%3."/>
      <w:lvlJc w:val="right"/>
      <w:pPr>
        <w:ind w:left="2367" w:hanging="180"/>
      </w:pPr>
      <w:rPr>
        <w:rFonts w:cs="Times New Roman"/>
      </w:rPr>
    </w:lvl>
    <w:lvl w:ilvl="3" w:tplc="041B000F" w:tentative="1">
      <w:start w:val="1"/>
      <w:numFmt w:val="decimal"/>
      <w:lvlText w:val="%4."/>
      <w:lvlJc w:val="left"/>
      <w:pPr>
        <w:ind w:left="3087" w:hanging="360"/>
      </w:pPr>
      <w:rPr>
        <w:rFonts w:cs="Times New Roman"/>
      </w:rPr>
    </w:lvl>
    <w:lvl w:ilvl="4" w:tplc="041B0019" w:tentative="1">
      <w:start w:val="1"/>
      <w:numFmt w:val="lowerLetter"/>
      <w:lvlText w:val="%5."/>
      <w:lvlJc w:val="left"/>
      <w:pPr>
        <w:ind w:left="3807" w:hanging="360"/>
      </w:pPr>
      <w:rPr>
        <w:rFonts w:cs="Times New Roman"/>
      </w:rPr>
    </w:lvl>
    <w:lvl w:ilvl="5" w:tplc="041B001B" w:tentative="1">
      <w:start w:val="1"/>
      <w:numFmt w:val="lowerRoman"/>
      <w:lvlText w:val="%6."/>
      <w:lvlJc w:val="right"/>
      <w:pPr>
        <w:ind w:left="4527" w:hanging="180"/>
      </w:pPr>
      <w:rPr>
        <w:rFonts w:cs="Times New Roman"/>
      </w:rPr>
    </w:lvl>
    <w:lvl w:ilvl="6" w:tplc="041B000F" w:tentative="1">
      <w:start w:val="1"/>
      <w:numFmt w:val="decimal"/>
      <w:lvlText w:val="%7."/>
      <w:lvlJc w:val="left"/>
      <w:pPr>
        <w:ind w:left="5247" w:hanging="360"/>
      </w:pPr>
      <w:rPr>
        <w:rFonts w:cs="Times New Roman"/>
      </w:rPr>
    </w:lvl>
    <w:lvl w:ilvl="7" w:tplc="041B0019" w:tentative="1">
      <w:start w:val="1"/>
      <w:numFmt w:val="lowerLetter"/>
      <w:lvlText w:val="%8."/>
      <w:lvlJc w:val="left"/>
      <w:pPr>
        <w:ind w:left="5967" w:hanging="360"/>
      </w:pPr>
      <w:rPr>
        <w:rFonts w:cs="Times New Roman"/>
      </w:rPr>
    </w:lvl>
    <w:lvl w:ilvl="8" w:tplc="041B001B" w:tentative="1">
      <w:start w:val="1"/>
      <w:numFmt w:val="lowerRoman"/>
      <w:lvlText w:val="%9."/>
      <w:lvlJc w:val="right"/>
      <w:pPr>
        <w:ind w:left="6687" w:hanging="180"/>
      </w:pPr>
      <w:rPr>
        <w:rFonts w:cs="Times New Roman"/>
      </w:rPr>
    </w:lvl>
  </w:abstractNum>
  <w:abstractNum w:abstractNumId="35" w15:restartNumberingAfterBreak="0">
    <w:nsid w:val="160F6270"/>
    <w:multiLevelType w:val="hybridMultilevel"/>
    <w:tmpl w:val="B8D089E0"/>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16F319F4"/>
    <w:multiLevelType w:val="multilevel"/>
    <w:tmpl w:val="D5EAEAF4"/>
    <w:lvl w:ilvl="0">
      <w:start w:val="1"/>
      <w:numFmt w:val="bullet"/>
      <w:lvlText w:val="–"/>
      <w:lvlJc w:val="left"/>
      <w:pPr>
        <w:ind w:left="360" w:hanging="360"/>
      </w:pPr>
      <w:rPr>
        <w:rFonts w:ascii="Times New Roman" w:eastAsia="Times New Roman" w:hAnsi="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171C5094"/>
    <w:multiLevelType w:val="hybridMultilevel"/>
    <w:tmpl w:val="17300180"/>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38" w15:restartNumberingAfterBreak="0">
    <w:nsid w:val="180243CB"/>
    <w:multiLevelType w:val="hybridMultilevel"/>
    <w:tmpl w:val="E92CDBC2"/>
    <w:lvl w:ilvl="0" w:tplc="198ED558">
      <w:start w:val="1"/>
      <w:numFmt w:val="lowerLetter"/>
      <w:lvlText w:val="%1)"/>
      <w:lvlJc w:val="left"/>
      <w:pPr>
        <w:ind w:left="720" w:hanging="360"/>
      </w:pPr>
      <w:rPr>
        <w:rFonts w:cs="Times New Roman"/>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9" w15:restartNumberingAfterBreak="0">
    <w:nsid w:val="190F09B3"/>
    <w:multiLevelType w:val="hybridMultilevel"/>
    <w:tmpl w:val="870C8054"/>
    <w:lvl w:ilvl="0" w:tplc="1256BEDE">
      <w:start w:val="1"/>
      <w:numFmt w:val="decimal"/>
      <w:lvlText w:val="2.%1.1"/>
      <w:lvlJc w:val="left"/>
      <w:pPr>
        <w:ind w:left="1636" w:hanging="360"/>
      </w:pPr>
      <w:rPr>
        <w:rFonts w:hint="default"/>
      </w:rPr>
    </w:lvl>
    <w:lvl w:ilvl="1" w:tplc="041B0019" w:tentative="1">
      <w:start w:val="1"/>
      <w:numFmt w:val="lowerLetter"/>
      <w:lvlText w:val="%2."/>
      <w:lvlJc w:val="left"/>
      <w:pPr>
        <w:ind w:left="2356" w:hanging="360"/>
      </w:pPr>
    </w:lvl>
    <w:lvl w:ilvl="2" w:tplc="041B001B" w:tentative="1">
      <w:start w:val="1"/>
      <w:numFmt w:val="lowerRoman"/>
      <w:lvlText w:val="%3."/>
      <w:lvlJc w:val="right"/>
      <w:pPr>
        <w:ind w:left="3076" w:hanging="180"/>
      </w:pPr>
    </w:lvl>
    <w:lvl w:ilvl="3" w:tplc="041B000F" w:tentative="1">
      <w:start w:val="1"/>
      <w:numFmt w:val="decimal"/>
      <w:lvlText w:val="%4."/>
      <w:lvlJc w:val="left"/>
      <w:pPr>
        <w:ind w:left="3796" w:hanging="360"/>
      </w:pPr>
    </w:lvl>
    <w:lvl w:ilvl="4" w:tplc="041B0019" w:tentative="1">
      <w:start w:val="1"/>
      <w:numFmt w:val="lowerLetter"/>
      <w:lvlText w:val="%5."/>
      <w:lvlJc w:val="left"/>
      <w:pPr>
        <w:ind w:left="4516" w:hanging="360"/>
      </w:pPr>
    </w:lvl>
    <w:lvl w:ilvl="5" w:tplc="041B001B" w:tentative="1">
      <w:start w:val="1"/>
      <w:numFmt w:val="lowerRoman"/>
      <w:lvlText w:val="%6."/>
      <w:lvlJc w:val="right"/>
      <w:pPr>
        <w:ind w:left="5236" w:hanging="180"/>
      </w:pPr>
    </w:lvl>
    <w:lvl w:ilvl="6" w:tplc="041B000F" w:tentative="1">
      <w:start w:val="1"/>
      <w:numFmt w:val="decimal"/>
      <w:lvlText w:val="%7."/>
      <w:lvlJc w:val="left"/>
      <w:pPr>
        <w:ind w:left="5956" w:hanging="360"/>
      </w:pPr>
    </w:lvl>
    <w:lvl w:ilvl="7" w:tplc="041B0019" w:tentative="1">
      <w:start w:val="1"/>
      <w:numFmt w:val="lowerLetter"/>
      <w:lvlText w:val="%8."/>
      <w:lvlJc w:val="left"/>
      <w:pPr>
        <w:ind w:left="6676" w:hanging="360"/>
      </w:pPr>
    </w:lvl>
    <w:lvl w:ilvl="8" w:tplc="041B001B" w:tentative="1">
      <w:start w:val="1"/>
      <w:numFmt w:val="lowerRoman"/>
      <w:lvlText w:val="%9."/>
      <w:lvlJc w:val="right"/>
      <w:pPr>
        <w:ind w:left="7396" w:hanging="180"/>
      </w:pPr>
    </w:lvl>
  </w:abstractNum>
  <w:abstractNum w:abstractNumId="40" w15:restartNumberingAfterBreak="0">
    <w:nsid w:val="19656F73"/>
    <w:multiLevelType w:val="hybridMultilevel"/>
    <w:tmpl w:val="B86ECDAA"/>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1A561E89"/>
    <w:multiLevelType w:val="hybridMultilevel"/>
    <w:tmpl w:val="60E82A38"/>
    <w:lvl w:ilvl="0" w:tplc="041B0011">
      <w:start w:val="1"/>
      <w:numFmt w:val="decimal"/>
      <w:lvlText w:val="%1)"/>
      <w:lvlJc w:val="left"/>
      <w:pPr>
        <w:ind w:left="862" w:hanging="360"/>
      </w:pPr>
      <w:rPr>
        <w:rFonts w:cs="Times New Roman"/>
      </w:rPr>
    </w:lvl>
    <w:lvl w:ilvl="1" w:tplc="DEC01BB2">
      <w:start w:val="1"/>
      <w:numFmt w:val="lowerLetter"/>
      <w:lvlText w:val="%2)"/>
      <w:lvlJc w:val="left"/>
      <w:pPr>
        <w:ind w:left="2062" w:hanging="840"/>
      </w:pPr>
      <w:rPr>
        <w:rFonts w:hint="default"/>
      </w:rPr>
    </w:lvl>
    <w:lvl w:ilvl="2" w:tplc="041B001B" w:tentative="1">
      <w:start w:val="1"/>
      <w:numFmt w:val="lowerRoman"/>
      <w:lvlText w:val="%3."/>
      <w:lvlJc w:val="right"/>
      <w:pPr>
        <w:ind w:left="2302" w:hanging="180"/>
      </w:pPr>
      <w:rPr>
        <w:rFonts w:cs="Times New Roman"/>
      </w:rPr>
    </w:lvl>
    <w:lvl w:ilvl="3" w:tplc="041B000F" w:tentative="1">
      <w:start w:val="1"/>
      <w:numFmt w:val="decimal"/>
      <w:lvlText w:val="%4."/>
      <w:lvlJc w:val="left"/>
      <w:pPr>
        <w:ind w:left="3022" w:hanging="360"/>
      </w:pPr>
      <w:rPr>
        <w:rFonts w:cs="Times New Roman"/>
      </w:rPr>
    </w:lvl>
    <w:lvl w:ilvl="4" w:tplc="041B0019" w:tentative="1">
      <w:start w:val="1"/>
      <w:numFmt w:val="lowerLetter"/>
      <w:lvlText w:val="%5."/>
      <w:lvlJc w:val="left"/>
      <w:pPr>
        <w:ind w:left="3742" w:hanging="360"/>
      </w:pPr>
      <w:rPr>
        <w:rFonts w:cs="Times New Roman"/>
      </w:rPr>
    </w:lvl>
    <w:lvl w:ilvl="5" w:tplc="041B001B" w:tentative="1">
      <w:start w:val="1"/>
      <w:numFmt w:val="lowerRoman"/>
      <w:lvlText w:val="%6."/>
      <w:lvlJc w:val="right"/>
      <w:pPr>
        <w:ind w:left="4462" w:hanging="180"/>
      </w:pPr>
      <w:rPr>
        <w:rFonts w:cs="Times New Roman"/>
      </w:rPr>
    </w:lvl>
    <w:lvl w:ilvl="6" w:tplc="041B000F" w:tentative="1">
      <w:start w:val="1"/>
      <w:numFmt w:val="decimal"/>
      <w:lvlText w:val="%7."/>
      <w:lvlJc w:val="left"/>
      <w:pPr>
        <w:ind w:left="5182" w:hanging="360"/>
      </w:pPr>
      <w:rPr>
        <w:rFonts w:cs="Times New Roman"/>
      </w:rPr>
    </w:lvl>
    <w:lvl w:ilvl="7" w:tplc="041B0019" w:tentative="1">
      <w:start w:val="1"/>
      <w:numFmt w:val="lowerLetter"/>
      <w:lvlText w:val="%8."/>
      <w:lvlJc w:val="left"/>
      <w:pPr>
        <w:ind w:left="5902" w:hanging="360"/>
      </w:pPr>
      <w:rPr>
        <w:rFonts w:cs="Times New Roman"/>
      </w:rPr>
    </w:lvl>
    <w:lvl w:ilvl="8" w:tplc="041B001B" w:tentative="1">
      <w:start w:val="1"/>
      <w:numFmt w:val="lowerRoman"/>
      <w:lvlText w:val="%9."/>
      <w:lvlJc w:val="right"/>
      <w:pPr>
        <w:ind w:left="6622" w:hanging="180"/>
      </w:pPr>
      <w:rPr>
        <w:rFonts w:cs="Times New Roman"/>
      </w:rPr>
    </w:lvl>
  </w:abstractNum>
  <w:abstractNum w:abstractNumId="42" w15:restartNumberingAfterBreak="0">
    <w:nsid w:val="1B013D9A"/>
    <w:multiLevelType w:val="multilevel"/>
    <w:tmpl w:val="BFE68E8A"/>
    <w:lvl w:ilvl="0">
      <w:start w:val="1"/>
      <w:numFmt w:val="decimal"/>
      <w:pStyle w:val="1nadpis"/>
      <w:lvlText w:val="%1."/>
      <w:lvlJc w:val="left"/>
      <w:pPr>
        <w:ind w:left="720" w:hanging="360"/>
      </w:pPr>
      <w:rPr>
        <w:rFonts w:cs="Times New Roman" w:hint="default"/>
      </w:rPr>
    </w:lvl>
    <w:lvl w:ilvl="1">
      <w:start w:val="1"/>
      <w:numFmt w:val="decimal"/>
      <w:pStyle w:val="2nadpis"/>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15:restartNumberingAfterBreak="0">
    <w:nsid w:val="1B640575"/>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44" w15:restartNumberingAfterBreak="0">
    <w:nsid w:val="1B641277"/>
    <w:multiLevelType w:val="multilevel"/>
    <w:tmpl w:val="9BE42598"/>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5" w15:restartNumberingAfterBreak="0">
    <w:nsid w:val="1B693DFE"/>
    <w:multiLevelType w:val="hybridMultilevel"/>
    <w:tmpl w:val="CF4AD3A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1BD874BF"/>
    <w:multiLevelType w:val="hybridMultilevel"/>
    <w:tmpl w:val="DCAC6F50"/>
    <w:lvl w:ilvl="0" w:tplc="39BA004A">
      <w:start w:val="1"/>
      <w:numFmt w:val="lowerLetter"/>
      <w:lvlText w:val="%1)"/>
      <w:lvlJc w:val="left"/>
      <w:pPr>
        <w:ind w:left="720" w:hanging="360"/>
      </w:pPr>
      <w:rPr>
        <w:rFonts w:cs="Times New Roman" w:hint="default"/>
        <w:color w:val="auto"/>
      </w:rPr>
    </w:lvl>
    <w:lvl w:ilvl="1" w:tplc="F1C2546C">
      <w:start w:val="1"/>
      <w:numFmt w:val="lowerLetter"/>
      <w:lvlText w:val="%2)"/>
      <w:lvlJc w:val="left"/>
      <w:pPr>
        <w:ind w:left="1440" w:hanging="360"/>
      </w:pPr>
      <w:rPr>
        <w:b w:val="0"/>
      </w:rPr>
    </w:lvl>
    <w:lvl w:ilvl="2" w:tplc="668EEDC4">
      <w:start w:val="11"/>
      <w:numFmt w:val="decimal"/>
      <w:lvlText w:val="%3."/>
      <w:lvlJc w:val="left"/>
      <w:pPr>
        <w:ind w:left="2340" w:hanging="360"/>
      </w:pPr>
      <w:rPr>
        <w:rFonts w:cs="Times New Roman" w:hint="default"/>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7" w15:restartNumberingAfterBreak="0">
    <w:nsid w:val="1C3F53A7"/>
    <w:multiLevelType w:val="hybridMultilevel"/>
    <w:tmpl w:val="140EB88E"/>
    <w:lvl w:ilvl="0" w:tplc="94A857E6">
      <w:start w:val="1"/>
      <w:numFmt w:val="decimal"/>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1CC56ECC"/>
    <w:multiLevelType w:val="hybridMultilevel"/>
    <w:tmpl w:val="A34072B0"/>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9" w15:restartNumberingAfterBreak="0">
    <w:nsid w:val="1D12749D"/>
    <w:multiLevelType w:val="hybridMultilevel"/>
    <w:tmpl w:val="FF8429C6"/>
    <w:lvl w:ilvl="0" w:tplc="F8766CCE">
      <w:start w:val="1"/>
      <w:numFmt w:val="lowerLetter"/>
      <w:lvlText w:val="%1)"/>
      <w:lvlJc w:val="left"/>
      <w:pPr>
        <w:ind w:left="1776" w:hanging="360"/>
      </w:pPr>
      <w:rPr>
        <w:rFonts w:cs="Times New Roman"/>
        <w:b w:val="0"/>
      </w:rPr>
    </w:lvl>
    <w:lvl w:ilvl="1" w:tplc="041B0019" w:tentative="1">
      <w:start w:val="1"/>
      <w:numFmt w:val="lowerLetter"/>
      <w:lvlText w:val="%2."/>
      <w:lvlJc w:val="left"/>
      <w:pPr>
        <w:ind w:left="2496" w:hanging="360"/>
      </w:pPr>
      <w:rPr>
        <w:rFonts w:cs="Times New Roman"/>
      </w:rPr>
    </w:lvl>
    <w:lvl w:ilvl="2" w:tplc="041B001B" w:tentative="1">
      <w:start w:val="1"/>
      <w:numFmt w:val="lowerRoman"/>
      <w:lvlText w:val="%3."/>
      <w:lvlJc w:val="right"/>
      <w:pPr>
        <w:ind w:left="3216" w:hanging="180"/>
      </w:pPr>
      <w:rPr>
        <w:rFonts w:cs="Times New Roman"/>
      </w:rPr>
    </w:lvl>
    <w:lvl w:ilvl="3" w:tplc="041B000F" w:tentative="1">
      <w:start w:val="1"/>
      <w:numFmt w:val="decimal"/>
      <w:lvlText w:val="%4."/>
      <w:lvlJc w:val="left"/>
      <w:pPr>
        <w:ind w:left="3936" w:hanging="360"/>
      </w:pPr>
      <w:rPr>
        <w:rFonts w:cs="Times New Roman"/>
      </w:rPr>
    </w:lvl>
    <w:lvl w:ilvl="4" w:tplc="041B0019" w:tentative="1">
      <w:start w:val="1"/>
      <w:numFmt w:val="lowerLetter"/>
      <w:lvlText w:val="%5."/>
      <w:lvlJc w:val="left"/>
      <w:pPr>
        <w:ind w:left="4656" w:hanging="360"/>
      </w:pPr>
      <w:rPr>
        <w:rFonts w:cs="Times New Roman"/>
      </w:rPr>
    </w:lvl>
    <w:lvl w:ilvl="5" w:tplc="041B001B" w:tentative="1">
      <w:start w:val="1"/>
      <w:numFmt w:val="lowerRoman"/>
      <w:lvlText w:val="%6."/>
      <w:lvlJc w:val="right"/>
      <w:pPr>
        <w:ind w:left="5376" w:hanging="180"/>
      </w:pPr>
      <w:rPr>
        <w:rFonts w:cs="Times New Roman"/>
      </w:rPr>
    </w:lvl>
    <w:lvl w:ilvl="6" w:tplc="041B000F" w:tentative="1">
      <w:start w:val="1"/>
      <w:numFmt w:val="decimal"/>
      <w:lvlText w:val="%7."/>
      <w:lvlJc w:val="left"/>
      <w:pPr>
        <w:ind w:left="6096" w:hanging="360"/>
      </w:pPr>
      <w:rPr>
        <w:rFonts w:cs="Times New Roman"/>
      </w:rPr>
    </w:lvl>
    <w:lvl w:ilvl="7" w:tplc="041B0019" w:tentative="1">
      <w:start w:val="1"/>
      <w:numFmt w:val="lowerLetter"/>
      <w:lvlText w:val="%8."/>
      <w:lvlJc w:val="left"/>
      <w:pPr>
        <w:ind w:left="6816" w:hanging="360"/>
      </w:pPr>
      <w:rPr>
        <w:rFonts w:cs="Times New Roman"/>
      </w:rPr>
    </w:lvl>
    <w:lvl w:ilvl="8" w:tplc="041B001B" w:tentative="1">
      <w:start w:val="1"/>
      <w:numFmt w:val="lowerRoman"/>
      <w:lvlText w:val="%9."/>
      <w:lvlJc w:val="right"/>
      <w:pPr>
        <w:ind w:left="7536" w:hanging="180"/>
      </w:pPr>
      <w:rPr>
        <w:rFonts w:cs="Times New Roman"/>
      </w:rPr>
    </w:lvl>
  </w:abstractNum>
  <w:abstractNum w:abstractNumId="50" w15:restartNumberingAfterBreak="0">
    <w:nsid w:val="1DDD6226"/>
    <w:multiLevelType w:val="hybridMultilevel"/>
    <w:tmpl w:val="405C6804"/>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1" w15:restartNumberingAfterBreak="0">
    <w:nsid w:val="1E211462"/>
    <w:multiLevelType w:val="multilevel"/>
    <w:tmpl w:val="454E25BA"/>
    <w:lvl w:ilvl="0">
      <w:start w:val="1"/>
      <w:numFmt w:val="decimal"/>
      <w:lvlText w:val="%1."/>
      <w:lvlJc w:val="left"/>
      <w:pPr>
        <w:ind w:left="360" w:hanging="360"/>
      </w:pPr>
      <w:rPr>
        <w:color w:val="000000"/>
        <w:sz w:val="22"/>
        <w:szCs w:val="24"/>
        <w:lang w:val="cs-CZ"/>
      </w:rPr>
    </w:lvl>
    <w:lvl w:ilvl="1">
      <w:start w:val="1"/>
      <w:numFmt w:val="decimal"/>
      <w:lvlText w:val="%1.%2"/>
      <w:lvlJc w:val="left"/>
      <w:pPr>
        <w:ind w:left="660" w:hanging="360"/>
      </w:pPr>
      <w:rPr>
        <w:rFonts w:asciiTheme="minorHAnsi" w:hAnsiTheme="minorHAnsi" w:cstheme="minorHAnsi" w:hint="default"/>
        <w:color w:val="000000"/>
        <w:sz w:val="22"/>
        <w:szCs w:val="24"/>
        <w:lang w:val="cs-CZ"/>
      </w:rPr>
    </w:lvl>
    <w:lvl w:ilvl="2">
      <w:start w:val="1"/>
      <w:numFmt w:val="decimal"/>
      <w:lvlText w:val="%1.%2.%3"/>
      <w:lvlJc w:val="left"/>
      <w:pPr>
        <w:ind w:left="1430" w:hanging="720"/>
      </w:pPr>
      <w:rPr>
        <w:rFonts w:cs="Wingdings"/>
      </w:rPr>
    </w:lvl>
    <w:lvl w:ilvl="3">
      <w:start w:val="1"/>
      <w:numFmt w:val="bullet"/>
      <w:lvlText w:val=""/>
      <w:lvlJc w:val="left"/>
      <w:pPr>
        <w:ind w:left="1620" w:hanging="720"/>
      </w:pPr>
      <w:rPr>
        <w:rFonts w:ascii="Symbol" w:hAnsi="Symbol" w:cs="Symbol" w:hint="default"/>
      </w:rPr>
    </w:lvl>
    <w:lvl w:ilvl="4">
      <w:start w:val="1"/>
      <w:numFmt w:val="decimal"/>
      <w:lvlText w:val="%1.%2.%3.%4.%5"/>
      <w:lvlJc w:val="left"/>
      <w:pPr>
        <w:ind w:left="2280" w:hanging="1080"/>
      </w:pPr>
      <w:rPr>
        <w:rFonts w:cs="Symbol"/>
        <w:color w:val="000000"/>
        <w:sz w:val="24"/>
        <w:szCs w:val="24"/>
        <w:lang w:val="cs-CZ"/>
      </w:rPr>
    </w:lvl>
    <w:lvl w:ilvl="5">
      <w:start w:val="1"/>
      <w:numFmt w:val="decimal"/>
      <w:lvlText w:val="%1.%2.%3.%4.%5.%6"/>
      <w:lvlJc w:val="left"/>
      <w:pPr>
        <w:ind w:left="2580" w:hanging="1080"/>
      </w:pPr>
      <w:rPr>
        <w:rFonts w:cs="Wingdings"/>
      </w:rPr>
    </w:lvl>
    <w:lvl w:ilvl="6">
      <w:start w:val="1"/>
      <w:numFmt w:val="decimal"/>
      <w:lvlText w:val="%1.%2.%3.%4.%5.%6.%7"/>
      <w:lvlJc w:val="left"/>
      <w:pPr>
        <w:ind w:left="3240" w:hanging="1440"/>
      </w:pPr>
      <w:rPr>
        <w:rFonts w:cs="Symbol"/>
        <w:color w:val="000000"/>
        <w:sz w:val="24"/>
        <w:szCs w:val="24"/>
        <w:lang w:val="cs-CZ"/>
      </w:rPr>
    </w:lvl>
    <w:lvl w:ilvl="7">
      <w:start w:val="1"/>
      <w:numFmt w:val="decimal"/>
      <w:lvlText w:val="%1.%2.%3.%4.%5.%6.%7.%8"/>
      <w:lvlJc w:val="left"/>
      <w:pPr>
        <w:ind w:left="3540" w:hanging="1440"/>
      </w:pPr>
      <w:rPr>
        <w:rFonts w:cs="Symbol"/>
        <w:color w:val="000000"/>
        <w:sz w:val="24"/>
        <w:szCs w:val="24"/>
        <w:lang w:val="cs-CZ"/>
      </w:rPr>
    </w:lvl>
    <w:lvl w:ilvl="8">
      <w:start w:val="1"/>
      <w:numFmt w:val="decimal"/>
      <w:lvlText w:val="%1.%2.%3.%4.%5.%6.%7.%8.%9"/>
      <w:lvlJc w:val="left"/>
      <w:pPr>
        <w:ind w:left="4200" w:hanging="1800"/>
      </w:pPr>
      <w:rPr>
        <w:rFonts w:cs="Symbol"/>
        <w:color w:val="000000"/>
        <w:sz w:val="24"/>
        <w:szCs w:val="24"/>
        <w:lang w:val="cs-CZ"/>
      </w:rPr>
    </w:lvl>
  </w:abstractNum>
  <w:abstractNum w:abstractNumId="52" w15:restartNumberingAfterBreak="0">
    <w:nsid w:val="1F3453AB"/>
    <w:multiLevelType w:val="hybridMultilevel"/>
    <w:tmpl w:val="41A6F52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1F3609D1"/>
    <w:multiLevelType w:val="hybridMultilevel"/>
    <w:tmpl w:val="F2F6920C"/>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4" w15:restartNumberingAfterBreak="0">
    <w:nsid w:val="20017CCA"/>
    <w:multiLevelType w:val="hybridMultilevel"/>
    <w:tmpl w:val="338E251C"/>
    <w:lvl w:ilvl="0" w:tplc="04090017">
      <w:start w:val="1"/>
      <w:numFmt w:val="lowerLetter"/>
      <w:lvlText w:val="%1)"/>
      <w:lvlJc w:val="left"/>
      <w:pPr>
        <w:ind w:left="1296" w:hanging="360"/>
      </w:pPr>
      <w:rPr>
        <w:rFonts w:cs="Times New Roman" w:hint="default"/>
        <w:b w:val="0"/>
        <w:color w:val="000000"/>
      </w:rPr>
    </w:lvl>
    <w:lvl w:ilvl="1" w:tplc="041B0019" w:tentative="1">
      <w:start w:val="1"/>
      <w:numFmt w:val="lowerLetter"/>
      <w:lvlText w:val="%2."/>
      <w:lvlJc w:val="left"/>
      <w:pPr>
        <w:ind w:left="2088" w:hanging="360"/>
      </w:pPr>
      <w:rPr>
        <w:rFonts w:cs="Times New Roman"/>
      </w:rPr>
    </w:lvl>
    <w:lvl w:ilvl="2" w:tplc="041B001B" w:tentative="1">
      <w:start w:val="1"/>
      <w:numFmt w:val="lowerRoman"/>
      <w:lvlText w:val="%3."/>
      <w:lvlJc w:val="right"/>
      <w:pPr>
        <w:ind w:left="2808" w:hanging="180"/>
      </w:pPr>
      <w:rPr>
        <w:rFonts w:cs="Times New Roman"/>
      </w:rPr>
    </w:lvl>
    <w:lvl w:ilvl="3" w:tplc="041B000F" w:tentative="1">
      <w:start w:val="1"/>
      <w:numFmt w:val="decimal"/>
      <w:lvlText w:val="%4."/>
      <w:lvlJc w:val="left"/>
      <w:pPr>
        <w:ind w:left="3528" w:hanging="360"/>
      </w:pPr>
      <w:rPr>
        <w:rFonts w:cs="Times New Roman"/>
      </w:rPr>
    </w:lvl>
    <w:lvl w:ilvl="4" w:tplc="041B0019" w:tentative="1">
      <w:start w:val="1"/>
      <w:numFmt w:val="lowerLetter"/>
      <w:lvlText w:val="%5."/>
      <w:lvlJc w:val="left"/>
      <w:pPr>
        <w:ind w:left="4248" w:hanging="360"/>
      </w:pPr>
      <w:rPr>
        <w:rFonts w:cs="Times New Roman"/>
      </w:rPr>
    </w:lvl>
    <w:lvl w:ilvl="5" w:tplc="041B001B" w:tentative="1">
      <w:start w:val="1"/>
      <w:numFmt w:val="lowerRoman"/>
      <w:lvlText w:val="%6."/>
      <w:lvlJc w:val="right"/>
      <w:pPr>
        <w:ind w:left="4968" w:hanging="180"/>
      </w:pPr>
      <w:rPr>
        <w:rFonts w:cs="Times New Roman"/>
      </w:rPr>
    </w:lvl>
    <w:lvl w:ilvl="6" w:tplc="041B000F" w:tentative="1">
      <w:start w:val="1"/>
      <w:numFmt w:val="decimal"/>
      <w:lvlText w:val="%7."/>
      <w:lvlJc w:val="left"/>
      <w:pPr>
        <w:ind w:left="5688" w:hanging="360"/>
      </w:pPr>
      <w:rPr>
        <w:rFonts w:cs="Times New Roman"/>
      </w:rPr>
    </w:lvl>
    <w:lvl w:ilvl="7" w:tplc="041B0019" w:tentative="1">
      <w:start w:val="1"/>
      <w:numFmt w:val="lowerLetter"/>
      <w:lvlText w:val="%8."/>
      <w:lvlJc w:val="left"/>
      <w:pPr>
        <w:ind w:left="6408" w:hanging="360"/>
      </w:pPr>
      <w:rPr>
        <w:rFonts w:cs="Times New Roman"/>
      </w:rPr>
    </w:lvl>
    <w:lvl w:ilvl="8" w:tplc="041B001B" w:tentative="1">
      <w:start w:val="1"/>
      <w:numFmt w:val="lowerRoman"/>
      <w:lvlText w:val="%9."/>
      <w:lvlJc w:val="right"/>
      <w:pPr>
        <w:ind w:left="7128" w:hanging="180"/>
      </w:pPr>
      <w:rPr>
        <w:rFonts w:cs="Times New Roman"/>
      </w:rPr>
    </w:lvl>
  </w:abstractNum>
  <w:abstractNum w:abstractNumId="55" w15:restartNumberingAfterBreak="0">
    <w:nsid w:val="20202FB2"/>
    <w:multiLevelType w:val="hybridMultilevel"/>
    <w:tmpl w:val="C428D43A"/>
    <w:lvl w:ilvl="0" w:tplc="4B6CCEA2">
      <w:start w:val="1"/>
      <w:numFmt w:val="lowerLetter"/>
      <w:lvlText w:val="%1)"/>
      <w:lvlJc w:val="left"/>
      <w:pPr>
        <w:ind w:left="786" w:hanging="360"/>
      </w:pPr>
      <w:rPr>
        <w:rFonts w:cs="Times New Roman" w:hint="default"/>
      </w:rPr>
    </w:lvl>
    <w:lvl w:ilvl="1" w:tplc="041B0019" w:tentative="1">
      <w:start w:val="1"/>
      <w:numFmt w:val="lowerLetter"/>
      <w:lvlText w:val="%2."/>
      <w:lvlJc w:val="left"/>
      <w:pPr>
        <w:ind w:left="1506" w:hanging="360"/>
      </w:pPr>
      <w:rPr>
        <w:rFonts w:cs="Times New Roman"/>
      </w:rPr>
    </w:lvl>
    <w:lvl w:ilvl="2" w:tplc="041B001B" w:tentative="1">
      <w:start w:val="1"/>
      <w:numFmt w:val="lowerRoman"/>
      <w:lvlText w:val="%3."/>
      <w:lvlJc w:val="right"/>
      <w:pPr>
        <w:ind w:left="2226" w:hanging="180"/>
      </w:pPr>
      <w:rPr>
        <w:rFonts w:cs="Times New Roman"/>
      </w:rPr>
    </w:lvl>
    <w:lvl w:ilvl="3" w:tplc="041B000F" w:tentative="1">
      <w:start w:val="1"/>
      <w:numFmt w:val="decimal"/>
      <w:lvlText w:val="%4."/>
      <w:lvlJc w:val="left"/>
      <w:pPr>
        <w:ind w:left="2946" w:hanging="360"/>
      </w:pPr>
      <w:rPr>
        <w:rFonts w:cs="Times New Roman"/>
      </w:rPr>
    </w:lvl>
    <w:lvl w:ilvl="4" w:tplc="041B0019" w:tentative="1">
      <w:start w:val="1"/>
      <w:numFmt w:val="lowerLetter"/>
      <w:lvlText w:val="%5."/>
      <w:lvlJc w:val="left"/>
      <w:pPr>
        <w:ind w:left="3666" w:hanging="360"/>
      </w:pPr>
      <w:rPr>
        <w:rFonts w:cs="Times New Roman"/>
      </w:rPr>
    </w:lvl>
    <w:lvl w:ilvl="5" w:tplc="041B001B" w:tentative="1">
      <w:start w:val="1"/>
      <w:numFmt w:val="lowerRoman"/>
      <w:lvlText w:val="%6."/>
      <w:lvlJc w:val="right"/>
      <w:pPr>
        <w:ind w:left="4386" w:hanging="180"/>
      </w:pPr>
      <w:rPr>
        <w:rFonts w:cs="Times New Roman"/>
      </w:rPr>
    </w:lvl>
    <w:lvl w:ilvl="6" w:tplc="041B000F" w:tentative="1">
      <w:start w:val="1"/>
      <w:numFmt w:val="decimal"/>
      <w:lvlText w:val="%7."/>
      <w:lvlJc w:val="left"/>
      <w:pPr>
        <w:ind w:left="5106" w:hanging="360"/>
      </w:pPr>
      <w:rPr>
        <w:rFonts w:cs="Times New Roman"/>
      </w:rPr>
    </w:lvl>
    <w:lvl w:ilvl="7" w:tplc="041B0019" w:tentative="1">
      <w:start w:val="1"/>
      <w:numFmt w:val="lowerLetter"/>
      <w:lvlText w:val="%8."/>
      <w:lvlJc w:val="left"/>
      <w:pPr>
        <w:ind w:left="5826" w:hanging="360"/>
      </w:pPr>
      <w:rPr>
        <w:rFonts w:cs="Times New Roman"/>
      </w:rPr>
    </w:lvl>
    <w:lvl w:ilvl="8" w:tplc="041B001B" w:tentative="1">
      <w:start w:val="1"/>
      <w:numFmt w:val="lowerRoman"/>
      <w:lvlText w:val="%9."/>
      <w:lvlJc w:val="right"/>
      <w:pPr>
        <w:ind w:left="6546" w:hanging="180"/>
      </w:pPr>
      <w:rPr>
        <w:rFonts w:cs="Times New Roman"/>
      </w:rPr>
    </w:lvl>
  </w:abstractNum>
  <w:abstractNum w:abstractNumId="56" w15:restartNumberingAfterBreak="0">
    <w:nsid w:val="20796BDE"/>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7" w15:restartNumberingAfterBreak="0">
    <w:nsid w:val="20BB4FC6"/>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8" w15:restartNumberingAfterBreak="0">
    <w:nsid w:val="210619BC"/>
    <w:multiLevelType w:val="hybridMultilevel"/>
    <w:tmpl w:val="26DE8C48"/>
    <w:lvl w:ilvl="0" w:tplc="88EC681A">
      <w:start w:val="1"/>
      <w:numFmt w:val="decimal"/>
      <w:lvlText w:val="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239B1DE4"/>
    <w:multiLevelType w:val="hybridMultilevel"/>
    <w:tmpl w:val="9E54A4D6"/>
    <w:lvl w:ilvl="0" w:tplc="7B96949C">
      <w:numFmt w:val="bullet"/>
      <w:lvlText w:val="-"/>
      <w:lvlJc w:val="left"/>
      <w:pPr>
        <w:ind w:left="720" w:hanging="360"/>
      </w:pPr>
      <w:rPr>
        <w:rFonts w:ascii="Times New Roman" w:eastAsia="Times New Roman" w:hAnsi="Times New Roman"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2427124F"/>
    <w:multiLevelType w:val="hybridMultilevel"/>
    <w:tmpl w:val="0ED68178"/>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1" w15:restartNumberingAfterBreak="0">
    <w:nsid w:val="24296B2E"/>
    <w:multiLevelType w:val="multilevel"/>
    <w:tmpl w:val="5450F0F4"/>
    <w:lvl w:ilvl="0">
      <w:start w:val="1"/>
      <w:numFmt w:val="decimal"/>
      <w:lvlText w:val="%1"/>
      <w:lvlJc w:val="left"/>
      <w:pPr>
        <w:ind w:left="432" w:hanging="432"/>
      </w:pPr>
    </w:lvl>
    <w:lvl w:ilvl="1">
      <w:start w:val="1"/>
      <w:numFmt w:val="decimal"/>
      <w:lvlText w:val="%1.%2"/>
      <w:lvlJc w:val="left"/>
      <w:pPr>
        <w:ind w:left="2703" w:hanging="576"/>
      </w:pPr>
      <w:rPr>
        <w:sz w:val="26"/>
        <w:szCs w:val="26"/>
      </w:rPr>
    </w:lvl>
    <w:lvl w:ilvl="2">
      <w:start w:val="1"/>
      <w:numFmt w:val="decimal"/>
      <w:lvlText w:val="%1.%2.%3"/>
      <w:lvlJc w:val="left"/>
      <w:pPr>
        <w:ind w:left="720" w:hanging="720"/>
      </w:pPr>
    </w:lvl>
    <w:lvl w:ilvl="3">
      <w:start w:val="1"/>
      <w:numFmt w:val="decimal"/>
      <w:lvlText w:val="%1.%2.%3.%4"/>
      <w:lvlJc w:val="left"/>
      <w:pPr>
        <w:ind w:left="1006" w:hanging="864"/>
      </w:pPr>
      <w:rPr>
        <w:strike w:val="0"/>
      </w:rPr>
    </w:lvl>
    <w:lvl w:ilvl="4">
      <w:start w:val="1"/>
      <w:numFmt w:val="decimal"/>
      <w:lvlText w:val="%1.%2.%3.%4.%5"/>
      <w:lvlJc w:val="left"/>
      <w:pPr>
        <w:ind w:left="1434"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24674A8E"/>
    <w:multiLevelType w:val="multilevel"/>
    <w:tmpl w:val="0ACA2452"/>
    <w:lvl w:ilvl="0">
      <w:start w:val="1"/>
      <w:numFmt w:val="decimal"/>
      <w:lvlText w:val="%1."/>
      <w:lvlJc w:val="left"/>
      <w:pPr>
        <w:ind w:left="720" w:hanging="36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4F453BF"/>
    <w:multiLevelType w:val="multilevel"/>
    <w:tmpl w:val="0D64328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2.%4.1"/>
      <w:lvlJc w:val="left"/>
      <w:pPr>
        <w:ind w:left="720" w:hanging="720"/>
      </w:pPr>
      <w:rPr>
        <w:rFonts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64" w15:restartNumberingAfterBreak="0">
    <w:nsid w:val="257539DC"/>
    <w:multiLevelType w:val="hybridMultilevel"/>
    <w:tmpl w:val="22F09B88"/>
    <w:lvl w:ilvl="0" w:tplc="2028E8BC">
      <w:start w:val="1"/>
      <w:numFmt w:val="bullet"/>
      <w:pStyle w:val="Zoznamsodrkami"/>
      <w:lvlText w:val=""/>
      <w:lvlJc w:val="left"/>
      <w:pPr>
        <w:tabs>
          <w:tab w:val="num" w:pos="720"/>
        </w:tabs>
        <w:ind w:left="720" w:hanging="360"/>
      </w:pPr>
      <w:rPr>
        <w:rFonts w:ascii="Symbol" w:hAnsi="Symbol" w:hint="default"/>
      </w:rPr>
    </w:lvl>
    <w:lvl w:ilvl="1" w:tplc="5630E7E8">
      <w:start w:val="1"/>
      <w:numFmt w:val="bullet"/>
      <w:lvlText w:val=""/>
      <w:lvlJc w:val="left"/>
      <w:pPr>
        <w:tabs>
          <w:tab w:val="num" w:pos="1440"/>
        </w:tabs>
        <w:ind w:left="1440" w:hanging="360"/>
      </w:pPr>
      <w:rPr>
        <w:rFonts w:ascii="Symbol" w:hAnsi="Symbol"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26971A02"/>
    <w:multiLevelType w:val="hybridMultilevel"/>
    <w:tmpl w:val="C994B0F4"/>
    <w:lvl w:ilvl="0" w:tplc="041B0011">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26E55211"/>
    <w:multiLevelType w:val="hybridMultilevel"/>
    <w:tmpl w:val="5580668A"/>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1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289A5B51"/>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68" w15:restartNumberingAfterBreak="0">
    <w:nsid w:val="2932295F"/>
    <w:multiLevelType w:val="hybridMultilevel"/>
    <w:tmpl w:val="649412CA"/>
    <w:lvl w:ilvl="0" w:tplc="0BD0848C">
      <w:start w:val="1"/>
      <w:numFmt w:val="lowerLetter"/>
      <w:lvlText w:val="%1)"/>
      <w:lvlJc w:val="left"/>
      <w:pPr>
        <w:ind w:left="2007" w:hanging="360"/>
      </w:pPr>
      <w:rPr>
        <w:rFonts w:cs="Times New Roman" w:hint="default"/>
      </w:rPr>
    </w:lvl>
    <w:lvl w:ilvl="1" w:tplc="041B0019" w:tentative="1">
      <w:start w:val="1"/>
      <w:numFmt w:val="lowerLetter"/>
      <w:lvlText w:val="%2."/>
      <w:lvlJc w:val="left"/>
      <w:pPr>
        <w:ind w:left="2727" w:hanging="360"/>
      </w:pPr>
      <w:rPr>
        <w:rFonts w:cs="Times New Roman"/>
      </w:rPr>
    </w:lvl>
    <w:lvl w:ilvl="2" w:tplc="041B001B" w:tentative="1">
      <w:start w:val="1"/>
      <w:numFmt w:val="lowerRoman"/>
      <w:lvlText w:val="%3."/>
      <w:lvlJc w:val="right"/>
      <w:pPr>
        <w:ind w:left="3447" w:hanging="180"/>
      </w:pPr>
      <w:rPr>
        <w:rFonts w:cs="Times New Roman"/>
      </w:rPr>
    </w:lvl>
    <w:lvl w:ilvl="3" w:tplc="041B000F" w:tentative="1">
      <w:start w:val="1"/>
      <w:numFmt w:val="decimal"/>
      <w:lvlText w:val="%4."/>
      <w:lvlJc w:val="left"/>
      <w:pPr>
        <w:ind w:left="4167" w:hanging="360"/>
      </w:pPr>
      <w:rPr>
        <w:rFonts w:cs="Times New Roman"/>
      </w:rPr>
    </w:lvl>
    <w:lvl w:ilvl="4" w:tplc="041B0019" w:tentative="1">
      <w:start w:val="1"/>
      <w:numFmt w:val="lowerLetter"/>
      <w:lvlText w:val="%5."/>
      <w:lvlJc w:val="left"/>
      <w:pPr>
        <w:ind w:left="4887" w:hanging="360"/>
      </w:pPr>
      <w:rPr>
        <w:rFonts w:cs="Times New Roman"/>
      </w:rPr>
    </w:lvl>
    <w:lvl w:ilvl="5" w:tplc="041B001B" w:tentative="1">
      <w:start w:val="1"/>
      <w:numFmt w:val="lowerRoman"/>
      <w:lvlText w:val="%6."/>
      <w:lvlJc w:val="right"/>
      <w:pPr>
        <w:ind w:left="5607" w:hanging="180"/>
      </w:pPr>
      <w:rPr>
        <w:rFonts w:cs="Times New Roman"/>
      </w:rPr>
    </w:lvl>
    <w:lvl w:ilvl="6" w:tplc="041B000F" w:tentative="1">
      <w:start w:val="1"/>
      <w:numFmt w:val="decimal"/>
      <w:lvlText w:val="%7."/>
      <w:lvlJc w:val="left"/>
      <w:pPr>
        <w:ind w:left="6327" w:hanging="360"/>
      </w:pPr>
      <w:rPr>
        <w:rFonts w:cs="Times New Roman"/>
      </w:rPr>
    </w:lvl>
    <w:lvl w:ilvl="7" w:tplc="041B0019" w:tentative="1">
      <w:start w:val="1"/>
      <w:numFmt w:val="lowerLetter"/>
      <w:lvlText w:val="%8."/>
      <w:lvlJc w:val="left"/>
      <w:pPr>
        <w:ind w:left="7047" w:hanging="360"/>
      </w:pPr>
      <w:rPr>
        <w:rFonts w:cs="Times New Roman"/>
      </w:rPr>
    </w:lvl>
    <w:lvl w:ilvl="8" w:tplc="041B001B" w:tentative="1">
      <w:start w:val="1"/>
      <w:numFmt w:val="lowerRoman"/>
      <w:lvlText w:val="%9."/>
      <w:lvlJc w:val="right"/>
      <w:pPr>
        <w:ind w:left="7767" w:hanging="180"/>
      </w:pPr>
      <w:rPr>
        <w:rFonts w:cs="Times New Roman"/>
      </w:rPr>
    </w:lvl>
  </w:abstractNum>
  <w:abstractNum w:abstractNumId="69" w15:restartNumberingAfterBreak="0">
    <w:nsid w:val="2BB8612F"/>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70" w15:restartNumberingAfterBreak="0">
    <w:nsid w:val="2C880B3A"/>
    <w:multiLevelType w:val="hybridMultilevel"/>
    <w:tmpl w:val="418605CC"/>
    <w:lvl w:ilvl="0" w:tplc="041B0011">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1" w15:restartNumberingAfterBreak="0">
    <w:nsid w:val="2D235DBA"/>
    <w:multiLevelType w:val="multilevel"/>
    <w:tmpl w:val="776CD9F0"/>
    <w:lvl w:ilvl="0">
      <w:start w:val="2"/>
      <w:numFmt w:val="decimal"/>
      <w:lvlText w:val="%1."/>
      <w:lvlJc w:val="left"/>
      <w:pPr>
        <w:ind w:left="1637"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2D927C25"/>
    <w:multiLevelType w:val="hybridMultilevel"/>
    <w:tmpl w:val="BB3EBFE2"/>
    <w:lvl w:ilvl="0" w:tplc="041B000F">
      <w:start w:val="1"/>
      <w:numFmt w:val="decimal"/>
      <w:lvlText w:val="%1."/>
      <w:lvlJc w:val="left"/>
      <w:pPr>
        <w:ind w:left="1068" w:hanging="360"/>
      </w:pPr>
      <w:rPr>
        <w:rFonts w:cs="Times New Roman"/>
      </w:rPr>
    </w:lvl>
    <w:lvl w:ilvl="1" w:tplc="041B0019" w:tentative="1">
      <w:start w:val="1"/>
      <w:numFmt w:val="lowerLetter"/>
      <w:lvlText w:val="%2."/>
      <w:lvlJc w:val="left"/>
      <w:pPr>
        <w:ind w:left="1788" w:hanging="360"/>
      </w:pPr>
      <w:rPr>
        <w:rFonts w:cs="Times New Roman"/>
      </w:rPr>
    </w:lvl>
    <w:lvl w:ilvl="2" w:tplc="041B001B" w:tentative="1">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73" w15:restartNumberingAfterBreak="0">
    <w:nsid w:val="2E065910"/>
    <w:multiLevelType w:val="multilevel"/>
    <w:tmpl w:val="3E86E850"/>
    <w:lvl w:ilvl="0">
      <w:start w:val="2"/>
      <w:numFmt w:val="decimal"/>
      <w:lvlText w:val="%1"/>
      <w:lvlJc w:val="left"/>
      <w:pPr>
        <w:ind w:left="435" w:hanging="435"/>
      </w:pPr>
      <w:rPr>
        <w:rFonts w:hint="default"/>
      </w:rPr>
    </w:lvl>
    <w:lvl w:ilvl="1">
      <w:start w:val="1"/>
      <w:numFmt w:val="decimal"/>
      <w:lvlText w:val="%1.%2"/>
      <w:lvlJc w:val="left"/>
      <w:pPr>
        <w:ind w:left="615" w:hanging="435"/>
      </w:pPr>
      <w:rPr>
        <w:rFonts w:hint="default"/>
        <w:b/>
      </w:rPr>
    </w:lvl>
    <w:lvl w:ilvl="2">
      <w:start w:val="1"/>
      <w:numFmt w:val="decimal"/>
      <w:lvlText w:val="%1.%2.%3"/>
      <w:lvlJc w:val="left"/>
      <w:pPr>
        <w:ind w:left="1080" w:hanging="720"/>
      </w:pPr>
      <w:rPr>
        <w:rFonts w:hint="default"/>
        <w:b/>
        <w:color w:val="auto"/>
        <w:sz w:val="22"/>
        <w:szCs w:val="22"/>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4" w15:restartNumberingAfterBreak="0">
    <w:nsid w:val="2E1772FA"/>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75" w15:restartNumberingAfterBreak="0">
    <w:nsid w:val="2FA0527B"/>
    <w:multiLevelType w:val="hybridMultilevel"/>
    <w:tmpl w:val="E1260790"/>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31182276"/>
    <w:multiLevelType w:val="hybridMultilevel"/>
    <w:tmpl w:val="934680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22B5F03"/>
    <w:multiLevelType w:val="hybridMultilevel"/>
    <w:tmpl w:val="794491C8"/>
    <w:lvl w:ilvl="0" w:tplc="041B000F">
      <w:start w:val="1"/>
      <w:numFmt w:val="decimal"/>
      <w:lvlText w:val="%1."/>
      <w:lvlJc w:val="left"/>
      <w:pPr>
        <w:ind w:left="1065" w:hanging="360"/>
      </w:pPr>
      <w:rPr>
        <w:rFonts w:cs="Times New Roman" w:hint="default"/>
      </w:rPr>
    </w:lvl>
    <w:lvl w:ilvl="1" w:tplc="041B0019" w:tentative="1">
      <w:start w:val="1"/>
      <w:numFmt w:val="lowerLetter"/>
      <w:lvlText w:val="%2."/>
      <w:lvlJc w:val="left"/>
      <w:pPr>
        <w:ind w:left="1785" w:hanging="360"/>
      </w:pPr>
      <w:rPr>
        <w:rFonts w:cs="Times New Roman"/>
      </w:rPr>
    </w:lvl>
    <w:lvl w:ilvl="2" w:tplc="041B001B" w:tentative="1">
      <w:start w:val="1"/>
      <w:numFmt w:val="lowerRoman"/>
      <w:lvlText w:val="%3."/>
      <w:lvlJc w:val="right"/>
      <w:pPr>
        <w:ind w:left="2505" w:hanging="180"/>
      </w:pPr>
      <w:rPr>
        <w:rFonts w:cs="Times New Roman"/>
      </w:rPr>
    </w:lvl>
    <w:lvl w:ilvl="3" w:tplc="041B000F" w:tentative="1">
      <w:start w:val="1"/>
      <w:numFmt w:val="decimal"/>
      <w:lvlText w:val="%4."/>
      <w:lvlJc w:val="left"/>
      <w:pPr>
        <w:ind w:left="3225" w:hanging="360"/>
      </w:pPr>
      <w:rPr>
        <w:rFonts w:cs="Times New Roman"/>
      </w:rPr>
    </w:lvl>
    <w:lvl w:ilvl="4" w:tplc="041B0019" w:tentative="1">
      <w:start w:val="1"/>
      <w:numFmt w:val="lowerLetter"/>
      <w:lvlText w:val="%5."/>
      <w:lvlJc w:val="left"/>
      <w:pPr>
        <w:ind w:left="3945" w:hanging="360"/>
      </w:pPr>
      <w:rPr>
        <w:rFonts w:cs="Times New Roman"/>
      </w:rPr>
    </w:lvl>
    <w:lvl w:ilvl="5" w:tplc="041B001B" w:tentative="1">
      <w:start w:val="1"/>
      <w:numFmt w:val="lowerRoman"/>
      <w:lvlText w:val="%6."/>
      <w:lvlJc w:val="right"/>
      <w:pPr>
        <w:ind w:left="4665" w:hanging="180"/>
      </w:pPr>
      <w:rPr>
        <w:rFonts w:cs="Times New Roman"/>
      </w:rPr>
    </w:lvl>
    <w:lvl w:ilvl="6" w:tplc="041B000F" w:tentative="1">
      <w:start w:val="1"/>
      <w:numFmt w:val="decimal"/>
      <w:lvlText w:val="%7."/>
      <w:lvlJc w:val="left"/>
      <w:pPr>
        <w:ind w:left="5385" w:hanging="360"/>
      </w:pPr>
      <w:rPr>
        <w:rFonts w:cs="Times New Roman"/>
      </w:rPr>
    </w:lvl>
    <w:lvl w:ilvl="7" w:tplc="041B0019" w:tentative="1">
      <w:start w:val="1"/>
      <w:numFmt w:val="lowerLetter"/>
      <w:lvlText w:val="%8."/>
      <w:lvlJc w:val="left"/>
      <w:pPr>
        <w:ind w:left="6105" w:hanging="360"/>
      </w:pPr>
      <w:rPr>
        <w:rFonts w:cs="Times New Roman"/>
      </w:rPr>
    </w:lvl>
    <w:lvl w:ilvl="8" w:tplc="041B001B" w:tentative="1">
      <w:start w:val="1"/>
      <w:numFmt w:val="lowerRoman"/>
      <w:lvlText w:val="%9."/>
      <w:lvlJc w:val="right"/>
      <w:pPr>
        <w:ind w:left="6825" w:hanging="180"/>
      </w:pPr>
      <w:rPr>
        <w:rFonts w:cs="Times New Roman"/>
      </w:rPr>
    </w:lvl>
  </w:abstractNum>
  <w:abstractNum w:abstractNumId="78" w15:restartNumberingAfterBreak="0">
    <w:nsid w:val="32BD3814"/>
    <w:multiLevelType w:val="hybridMultilevel"/>
    <w:tmpl w:val="2430954E"/>
    <w:lvl w:ilvl="0" w:tplc="04090019">
      <w:start w:val="1"/>
      <w:numFmt w:val="lowerLetter"/>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79" w15:restartNumberingAfterBreak="0">
    <w:nsid w:val="330052E6"/>
    <w:multiLevelType w:val="hybridMultilevel"/>
    <w:tmpl w:val="B4BE8446"/>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0" w15:restartNumberingAfterBreak="0">
    <w:nsid w:val="34FA0CE7"/>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81" w15:restartNumberingAfterBreak="0">
    <w:nsid w:val="35484EB3"/>
    <w:multiLevelType w:val="hybridMultilevel"/>
    <w:tmpl w:val="2B269C46"/>
    <w:lvl w:ilvl="0" w:tplc="8EA252B4">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2" w15:restartNumberingAfterBreak="0">
    <w:nsid w:val="35F94AFC"/>
    <w:multiLevelType w:val="hybridMultilevel"/>
    <w:tmpl w:val="EC8C4B82"/>
    <w:lvl w:ilvl="0" w:tplc="04090011">
      <w:start w:val="1"/>
      <w:numFmt w:val="decimal"/>
      <w:lvlText w:val="%1)"/>
      <w:lvlJc w:val="left"/>
      <w:pPr>
        <w:ind w:left="720" w:hanging="360"/>
      </w:pPr>
      <w:rPr>
        <w:rFonts w:cs="Times New Roman"/>
      </w:rPr>
    </w:lvl>
    <w:lvl w:ilvl="1" w:tplc="04090017">
      <w:start w:val="1"/>
      <w:numFmt w:val="lowerLetter"/>
      <w:lvlText w:val="%2)"/>
      <w:lvlJc w:val="left"/>
      <w:pPr>
        <w:ind w:left="1296"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3" w15:restartNumberingAfterBreak="0">
    <w:nsid w:val="366579B7"/>
    <w:multiLevelType w:val="hybridMultilevel"/>
    <w:tmpl w:val="DD547D00"/>
    <w:lvl w:ilvl="0" w:tplc="F4B43A66">
      <w:start w:val="1"/>
      <w:numFmt w:val="decimal"/>
      <w:lvlText w:val="%1)"/>
      <w:lvlJc w:val="left"/>
      <w:pPr>
        <w:ind w:left="502" w:hanging="360"/>
      </w:pPr>
      <w:rPr>
        <w:rFonts w:cs="Times New Roman"/>
        <w:color w:val="auto"/>
      </w:rPr>
    </w:lvl>
    <w:lvl w:ilvl="1" w:tplc="041B0019" w:tentative="1">
      <w:start w:val="1"/>
      <w:numFmt w:val="lowerLetter"/>
      <w:lvlText w:val="%2."/>
      <w:lvlJc w:val="left"/>
      <w:pPr>
        <w:ind w:left="1222" w:hanging="360"/>
      </w:pPr>
      <w:rPr>
        <w:rFonts w:cs="Times New Roman"/>
      </w:rPr>
    </w:lvl>
    <w:lvl w:ilvl="2" w:tplc="041B001B" w:tentative="1">
      <w:start w:val="1"/>
      <w:numFmt w:val="lowerRoman"/>
      <w:lvlText w:val="%3."/>
      <w:lvlJc w:val="right"/>
      <w:pPr>
        <w:ind w:left="1942" w:hanging="180"/>
      </w:pPr>
      <w:rPr>
        <w:rFonts w:cs="Times New Roman"/>
      </w:rPr>
    </w:lvl>
    <w:lvl w:ilvl="3" w:tplc="041B000F" w:tentative="1">
      <w:start w:val="1"/>
      <w:numFmt w:val="decimal"/>
      <w:lvlText w:val="%4."/>
      <w:lvlJc w:val="left"/>
      <w:pPr>
        <w:ind w:left="2662" w:hanging="360"/>
      </w:pPr>
      <w:rPr>
        <w:rFonts w:cs="Times New Roman"/>
      </w:rPr>
    </w:lvl>
    <w:lvl w:ilvl="4" w:tplc="041B0019" w:tentative="1">
      <w:start w:val="1"/>
      <w:numFmt w:val="lowerLetter"/>
      <w:lvlText w:val="%5."/>
      <w:lvlJc w:val="left"/>
      <w:pPr>
        <w:ind w:left="3382" w:hanging="360"/>
      </w:pPr>
      <w:rPr>
        <w:rFonts w:cs="Times New Roman"/>
      </w:rPr>
    </w:lvl>
    <w:lvl w:ilvl="5" w:tplc="041B001B" w:tentative="1">
      <w:start w:val="1"/>
      <w:numFmt w:val="lowerRoman"/>
      <w:lvlText w:val="%6."/>
      <w:lvlJc w:val="right"/>
      <w:pPr>
        <w:ind w:left="4102" w:hanging="180"/>
      </w:pPr>
      <w:rPr>
        <w:rFonts w:cs="Times New Roman"/>
      </w:rPr>
    </w:lvl>
    <w:lvl w:ilvl="6" w:tplc="041B000F" w:tentative="1">
      <w:start w:val="1"/>
      <w:numFmt w:val="decimal"/>
      <w:lvlText w:val="%7."/>
      <w:lvlJc w:val="left"/>
      <w:pPr>
        <w:ind w:left="4822" w:hanging="360"/>
      </w:pPr>
      <w:rPr>
        <w:rFonts w:cs="Times New Roman"/>
      </w:rPr>
    </w:lvl>
    <w:lvl w:ilvl="7" w:tplc="041B0019" w:tentative="1">
      <w:start w:val="1"/>
      <w:numFmt w:val="lowerLetter"/>
      <w:lvlText w:val="%8."/>
      <w:lvlJc w:val="left"/>
      <w:pPr>
        <w:ind w:left="5542" w:hanging="360"/>
      </w:pPr>
      <w:rPr>
        <w:rFonts w:cs="Times New Roman"/>
      </w:rPr>
    </w:lvl>
    <w:lvl w:ilvl="8" w:tplc="041B001B" w:tentative="1">
      <w:start w:val="1"/>
      <w:numFmt w:val="lowerRoman"/>
      <w:lvlText w:val="%9."/>
      <w:lvlJc w:val="right"/>
      <w:pPr>
        <w:ind w:left="6262" w:hanging="180"/>
      </w:pPr>
      <w:rPr>
        <w:rFonts w:cs="Times New Roman"/>
      </w:rPr>
    </w:lvl>
  </w:abstractNum>
  <w:abstractNum w:abstractNumId="84" w15:restartNumberingAfterBreak="0">
    <w:nsid w:val="37667D4D"/>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85" w15:restartNumberingAfterBreak="0">
    <w:nsid w:val="37755259"/>
    <w:multiLevelType w:val="hybridMultilevel"/>
    <w:tmpl w:val="FD1E0412"/>
    <w:lvl w:ilvl="0" w:tplc="85D250AA">
      <w:start w:val="81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38195BF8"/>
    <w:multiLevelType w:val="hybridMultilevel"/>
    <w:tmpl w:val="88861B80"/>
    <w:lvl w:ilvl="0" w:tplc="4AA64372">
      <w:start w:val="1"/>
      <w:numFmt w:val="lowerLetter"/>
      <w:lvlText w:val="%1)"/>
      <w:lvlJc w:val="left"/>
      <w:pPr>
        <w:ind w:left="1776" w:hanging="360"/>
      </w:pPr>
      <w:rPr>
        <w:rFonts w:cs="Times New Roman"/>
        <w:b w:val="0"/>
      </w:rPr>
    </w:lvl>
    <w:lvl w:ilvl="1" w:tplc="041B0019" w:tentative="1">
      <w:start w:val="1"/>
      <w:numFmt w:val="lowerLetter"/>
      <w:lvlText w:val="%2."/>
      <w:lvlJc w:val="left"/>
      <w:pPr>
        <w:ind w:left="2496" w:hanging="360"/>
      </w:pPr>
      <w:rPr>
        <w:rFonts w:cs="Times New Roman"/>
      </w:rPr>
    </w:lvl>
    <w:lvl w:ilvl="2" w:tplc="041B001B" w:tentative="1">
      <w:start w:val="1"/>
      <w:numFmt w:val="lowerRoman"/>
      <w:lvlText w:val="%3."/>
      <w:lvlJc w:val="right"/>
      <w:pPr>
        <w:ind w:left="3216" w:hanging="180"/>
      </w:pPr>
      <w:rPr>
        <w:rFonts w:cs="Times New Roman"/>
      </w:rPr>
    </w:lvl>
    <w:lvl w:ilvl="3" w:tplc="041B000F" w:tentative="1">
      <w:start w:val="1"/>
      <w:numFmt w:val="decimal"/>
      <w:lvlText w:val="%4."/>
      <w:lvlJc w:val="left"/>
      <w:pPr>
        <w:ind w:left="3936" w:hanging="360"/>
      </w:pPr>
      <w:rPr>
        <w:rFonts w:cs="Times New Roman"/>
      </w:rPr>
    </w:lvl>
    <w:lvl w:ilvl="4" w:tplc="041B0019" w:tentative="1">
      <w:start w:val="1"/>
      <w:numFmt w:val="lowerLetter"/>
      <w:lvlText w:val="%5."/>
      <w:lvlJc w:val="left"/>
      <w:pPr>
        <w:ind w:left="4656" w:hanging="360"/>
      </w:pPr>
      <w:rPr>
        <w:rFonts w:cs="Times New Roman"/>
      </w:rPr>
    </w:lvl>
    <w:lvl w:ilvl="5" w:tplc="041B001B" w:tentative="1">
      <w:start w:val="1"/>
      <w:numFmt w:val="lowerRoman"/>
      <w:lvlText w:val="%6."/>
      <w:lvlJc w:val="right"/>
      <w:pPr>
        <w:ind w:left="5376" w:hanging="180"/>
      </w:pPr>
      <w:rPr>
        <w:rFonts w:cs="Times New Roman"/>
      </w:rPr>
    </w:lvl>
    <w:lvl w:ilvl="6" w:tplc="041B000F" w:tentative="1">
      <w:start w:val="1"/>
      <w:numFmt w:val="decimal"/>
      <w:lvlText w:val="%7."/>
      <w:lvlJc w:val="left"/>
      <w:pPr>
        <w:ind w:left="6096" w:hanging="360"/>
      </w:pPr>
      <w:rPr>
        <w:rFonts w:cs="Times New Roman"/>
      </w:rPr>
    </w:lvl>
    <w:lvl w:ilvl="7" w:tplc="041B0019" w:tentative="1">
      <w:start w:val="1"/>
      <w:numFmt w:val="lowerLetter"/>
      <w:lvlText w:val="%8."/>
      <w:lvlJc w:val="left"/>
      <w:pPr>
        <w:ind w:left="6816" w:hanging="360"/>
      </w:pPr>
      <w:rPr>
        <w:rFonts w:cs="Times New Roman"/>
      </w:rPr>
    </w:lvl>
    <w:lvl w:ilvl="8" w:tplc="041B001B" w:tentative="1">
      <w:start w:val="1"/>
      <w:numFmt w:val="lowerRoman"/>
      <w:lvlText w:val="%9."/>
      <w:lvlJc w:val="right"/>
      <w:pPr>
        <w:ind w:left="7536" w:hanging="180"/>
      </w:pPr>
      <w:rPr>
        <w:rFonts w:cs="Times New Roman"/>
      </w:rPr>
    </w:lvl>
  </w:abstractNum>
  <w:abstractNum w:abstractNumId="87" w15:restartNumberingAfterBreak="0">
    <w:nsid w:val="38C228F0"/>
    <w:multiLevelType w:val="hybridMultilevel"/>
    <w:tmpl w:val="108A0014"/>
    <w:lvl w:ilvl="0" w:tplc="04090017">
      <w:start w:val="1"/>
      <w:numFmt w:val="lowerLetter"/>
      <w:lvlText w:val="%1)"/>
      <w:lvlJc w:val="left"/>
      <w:pPr>
        <w:ind w:left="1287" w:hanging="360"/>
      </w:pPr>
      <w:rPr>
        <w:rFonts w:cs="Times New Roman" w:hint="default"/>
      </w:rPr>
    </w:lvl>
    <w:lvl w:ilvl="1" w:tplc="62DE6B30">
      <w:start w:val="1"/>
      <w:numFmt w:val="lowerLetter"/>
      <w:lvlText w:val="%2)"/>
      <w:lvlJc w:val="left"/>
      <w:pPr>
        <w:ind w:left="2007" w:hanging="360"/>
      </w:pPr>
      <w:rPr>
        <w:rFonts w:cs="Times New Roman" w:hint="default"/>
        <w:b w:val="0"/>
      </w:r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8" w15:restartNumberingAfterBreak="0">
    <w:nsid w:val="39035F64"/>
    <w:multiLevelType w:val="hybridMultilevel"/>
    <w:tmpl w:val="E3C47D82"/>
    <w:lvl w:ilvl="0" w:tplc="041B0017">
      <w:start w:val="1"/>
      <w:numFmt w:val="lowerLetter"/>
      <w:lvlText w:val="%1)"/>
      <w:lvlJc w:val="left"/>
      <w:pPr>
        <w:ind w:left="1146" w:hanging="360"/>
      </w:pPr>
      <w:rPr>
        <w:rFonts w:cs="Times New Roman"/>
      </w:rPr>
    </w:lvl>
    <w:lvl w:ilvl="1" w:tplc="041B0017">
      <w:start w:val="1"/>
      <w:numFmt w:val="lowerLetter"/>
      <w:lvlText w:val="%2)"/>
      <w:lvlJc w:val="left"/>
      <w:pPr>
        <w:ind w:left="1866" w:hanging="360"/>
      </w:pPr>
      <w:rPr>
        <w:rFonts w:cs="Times New Roman"/>
      </w:rPr>
    </w:lvl>
    <w:lvl w:ilvl="2" w:tplc="C1904A4C">
      <w:start w:val="6"/>
      <w:numFmt w:val="decimal"/>
      <w:lvlText w:val="%3."/>
      <w:lvlJc w:val="left"/>
      <w:pPr>
        <w:ind w:left="2766" w:hanging="360"/>
      </w:pPr>
      <w:rPr>
        <w:rFonts w:cs="Times New Roman" w:hint="default"/>
      </w:rPr>
    </w:lvl>
    <w:lvl w:ilvl="3" w:tplc="855ED404">
      <w:start w:val="1"/>
      <w:numFmt w:val="decimal"/>
      <w:lvlText w:val="%4)"/>
      <w:lvlJc w:val="left"/>
      <w:pPr>
        <w:ind w:left="3306" w:hanging="360"/>
      </w:pPr>
      <w:rPr>
        <w:rFonts w:cs="Times New Roman" w:hint="default"/>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89" w15:restartNumberingAfterBreak="0">
    <w:nsid w:val="3940180A"/>
    <w:multiLevelType w:val="hybridMultilevel"/>
    <w:tmpl w:val="E85A468C"/>
    <w:lvl w:ilvl="0" w:tplc="041B0017">
      <w:start w:val="1"/>
      <w:numFmt w:val="lowerLetter"/>
      <w:lvlText w:val="%1)"/>
      <w:lvlJc w:val="left"/>
      <w:pPr>
        <w:ind w:left="1146" w:hanging="360"/>
      </w:pPr>
      <w:rPr>
        <w:rFonts w:cs="Times New Roman"/>
      </w:rPr>
    </w:lvl>
    <w:lvl w:ilvl="1" w:tplc="041B0017">
      <w:start w:val="1"/>
      <w:numFmt w:val="lowerLetter"/>
      <w:lvlText w:val="%2)"/>
      <w:lvlJc w:val="left"/>
      <w:pPr>
        <w:ind w:left="1866" w:hanging="360"/>
      </w:pPr>
      <w:rPr>
        <w:rFonts w:cs="Times New Roman"/>
      </w:rPr>
    </w:lvl>
    <w:lvl w:ilvl="2" w:tplc="041B001B" w:tentative="1">
      <w:start w:val="1"/>
      <w:numFmt w:val="lowerRoman"/>
      <w:lvlText w:val="%3."/>
      <w:lvlJc w:val="right"/>
      <w:pPr>
        <w:ind w:left="2586" w:hanging="180"/>
      </w:pPr>
      <w:rPr>
        <w:rFonts w:cs="Times New Roman"/>
      </w:rPr>
    </w:lvl>
    <w:lvl w:ilvl="3" w:tplc="041B000F" w:tentative="1">
      <w:start w:val="1"/>
      <w:numFmt w:val="decimal"/>
      <w:lvlText w:val="%4."/>
      <w:lvlJc w:val="left"/>
      <w:pPr>
        <w:ind w:left="3306" w:hanging="360"/>
      </w:pPr>
      <w:rPr>
        <w:rFonts w:cs="Times New Roman"/>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90" w15:restartNumberingAfterBreak="0">
    <w:nsid w:val="39720159"/>
    <w:multiLevelType w:val="hybridMultilevel"/>
    <w:tmpl w:val="BB040D6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39AA7FF9"/>
    <w:multiLevelType w:val="hybridMultilevel"/>
    <w:tmpl w:val="6AC8042E"/>
    <w:lvl w:ilvl="0" w:tplc="1256BEDE">
      <w:start w:val="1"/>
      <w:numFmt w:val="decimal"/>
      <w:lvlText w:val="2.%1.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2" w15:restartNumberingAfterBreak="0">
    <w:nsid w:val="39B21BC8"/>
    <w:multiLevelType w:val="hybridMultilevel"/>
    <w:tmpl w:val="F57C47B2"/>
    <w:lvl w:ilvl="0" w:tplc="041B0017">
      <w:start w:val="1"/>
      <w:numFmt w:val="lowerLetter"/>
      <w:lvlText w:val="%1)"/>
      <w:lvlJc w:val="left"/>
      <w:pPr>
        <w:ind w:left="1287" w:hanging="360"/>
      </w:pPr>
    </w:lvl>
    <w:lvl w:ilvl="1" w:tplc="041B0017">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93" w15:restartNumberingAfterBreak="0">
    <w:nsid w:val="3B0E5942"/>
    <w:multiLevelType w:val="hybridMultilevel"/>
    <w:tmpl w:val="1A72D0A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980570"/>
    <w:multiLevelType w:val="hybridMultilevel"/>
    <w:tmpl w:val="E12C17CC"/>
    <w:lvl w:ilvl="0" w:tplc="41745460">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5" w15:restartNumberingAfterBreak="0">
    <w:nsid w:val="3CFB3165"/>
    <w:multiLevelType w:val="hybridMultilevel"/>
    <w:tmpl w:val="AC02429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96" w15:restartNumberingAfterBreak="0">
    <w:nsid w:val="3E324482"/>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7" w15:restartNumberingAfterBreak="0">
    <w:nsid w:val="40787608"/>
    <w:multiLevelType w:val="hybridMultilevel"/>
    <w:tmpl w:val="4A6A5ABE"/>
    <w:lvl w:ilvl="0" w:tplc="041B0001">
      <w:start w:val="1"/>
      <w:numFmt w:val="bullet"/>
      <w:lvlText w:val=""/>
      <w:lvlJc w:val="left"/>
      <w:pPr>
        <w:ind w:left="1287" w:hanging="360"/>
      </w:pPr>
      <w:rPr>
        <w:rFonts w:ascii="Symbol" w:hAnsi="Symbol" w:hint="default"/>
      </w:rPr>
    </w:lvl>
    <w:lvl w:ilvl="1" w:tplc="041B0003">
      <w:start w:val="1"/>
      <w:numFmt w:val="bullet"/>
      <w:lvlText w:val="o"/>
      <w:lvlJc w:val="left"/>
      <w:pPr>
        <w:ind w:left="2007" w:hanging="360"/>
      </w:pPr>
      <w:rPr>
        <w:rFonts w:ascii="Courier New" w:hAnsi="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98" w15:restartNumberingAfterBreak="0">
    <w:nsid w:val="40E2571F"/>
    <w:multiLevelType w:val="hybridMultilevel"/>
    <w:tmpl w:val="025CC262"/>
    <w:lvl w:ilvl="0" w:tplc="041B000F">
      <w:start w:val="5"/>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9" w15:restartNumberingAfterBreak="0">
    <w:nsid w:val="43D61CD2"/>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00" w15:restartNumberingAfterBreak="0">
    <w:nsid w:val="44FB260D"/>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01" w15:restartNumberingAfterBreak="0">
    <w:nsid w:val="450C153C"/>
    <w:multiLevelType w:val="hybridMultilevel"/>
    <w:tmpl w:val="8BBC515C"/>
    <w:lvl w:ilvl="0" w:tplc="A2A28EB0">
      <w:start w:val="1"/>
      <w:numFmt w:val="lowerLetter"/>
      <w:lvlText w:val="%1)"/>
      <w:lvlJc w:val="left"/>
      <w:pPr>
        <w:ind w:left="1773" w:hanging="360"/>
      </w:pPr>
      <w:rPr>
        <w:rFonts w:cs="Times New Roman" w:hint="default"/>
      </w:rPr>
    </w:lvl>
    <w:lvl w:ilvl="1" w:tplc="041B0019" w:tentative="1">
      <w:start w:val="1"/>
      <w:numFmt w:val="lowerLetter"/>
      <w:lvlText w:val="%2."/>
      <w:lvlJc w:val="left"/>
      <w:pPr>
        <w:ind w:left="2493" w:hanging="360"/>
      </w:pPr>
      <w:rPr>
        <w:rFonts w:cs="Times New Roman"/>
      </w:rPr>
    </w:lvl>
    <w:lvl w:ilvl="2" w:tplc="041B001B" w:tentative="1">
      <w:start w:val="1"/>
      <w:numFmt w:val="lowerRoman"/>
      <w:lvlText w:val="%3."/>
      <w:lvlJc w:val="right"/>
      <w:pPr>
        <w:ind w:left="3213" w:hanging="180"/>
      </w:pPr>
      <w:rPr>
        <w:rFonts w:cs="Times New Roman"/>
      </w:rPr>
    </w:lvl>
    <w:lvl w:ilvl="3" w:tplc="041B000F" w:tentative="1">
      <w:start w:val="1"/>
      <w:numFmt w:val="decimal"/>
      <w:lvlText w:val="%4."/>
      <w:lvlJc w:val="left"/>
      <w:pPr>
        <w:ind w:left="3933" w:hanging="360"/>
      </w:pPr>
      <w:rPr>
        <w:rFonts w:cs="Times New Roman"/>
      </w:rPr>
    </w:lvl>
    <w:lvl w:ilvl="4" w:tplc="041B0019" w:tentative="1">
      <w:start w:val="1"/>
      <w:numFmt w:val="lowerLetter"/>
      <w:lvlText w:val="%5."/>
      <w:lvlJc w:val="left"/>
      <w:pPr>
        <w:ind w:left="4653" w:hanging="360"/>
      </w:pPr>
      <w:rPr>
        <w:rFonts w:cs="Times New Roman"/>
      </w:rPr>
    </w:lvl>
    <w:lvl w:ilvl="5" w:tplc="041B001B" w:tentative="1">
      <w:start w:val="1"/>
      <w:numFmt w:val="lowerRoman"/>
      <w:lvlText w:val="%6."/>
      <w:lvlJc w:val="right"/>
      <w:pPr>
        <w:ind w:left="5373" w:hanging="180"/>
      </w:pPr>
      <w:rPr>
        <w:rFonts w:cs="Times New Roman"/>
      </w:rPr>
    </w:lvl>
    <w:lvl w:ilvl="6" w:tplc="041B000F" w:tentative="1">
      <w:start w:val="1"/>
      <w:numFmt w:val="decimal"/>
      <w:lvlText w:val="%7."/>
      <w:lvlJc w:val="left"/>
      <w:pPr>
        <w:ind w:left="6093" w:hanging="360"/>
      </w:pPr>
      <w:rPr>
        <w:rFonts w:cs="Times New Roman"/>
      </w:rPr>
    </w:lvl>
    <w:lvl w:ilvl="7" w:tplc="041B0019" w:tentative="1">
      <w:start w:val="1"/>
      <w:numFmt w:val="lowerLetter"/>
      <w:lvlText w:val="%8."/>
      <w:lvlJc w:val="left"/>
      <w:pPr>
        <w:ind w:left="6813" w:hanging="360"/>
      </w:pPr>
      <w:rPr>
        <w:rFonts w:cs="Times New Roman"/>
      </w:rPr>
    </w:lvl>
    <w:lvl w:ilvl="8" w:tplc="041B001B" w:tentative="1">
      <w:start w:val="1"/>
      <w:numFmt w:val="lowerRoman"/>
      <w:lvlText w:val="%9."/>
      <w:lvlJc w:val="right"/>
      <w:pPr>
        <w:ind w:left="7533" w:hanging="180"/>
      </w:pPr>
      <w:rPr>
        <w:rFonts w:cs="Times New Roman"/>
      </w:rPr>
    </w:lvl>
  </w:abstractNum>
  <w:abstractNum w:abstractNumId="102" w15:restartNumberingAfterBreak="0">
    <w:nsid w:val="452A0D9F"/>
    <w:multiLevelType w:val="hybridMultilevel"/>
    <w:tmpl w:val="A454C0A4"/>
    <w:lvl w:ilvl="0" w:tplc="041B0011">
      <w:start w:val="1"/>
      <w:numFmt w:val="decimal"/>
      <w:lvlText w:val="%1)"/>
      <w:lvlJc w:val="left"/>
      <w:pPr>
        <w:ind w:left="1224" w:hanging="72"/>
      </w:pPr>
      <w:rPr>
        <w:rFonts w:cs="Times New Roman" w:hint="default"/>
        <w:b w:val="0"/>
        <w:color w:val="000000"/>
      </w:rPr>
    </w:lvl>
    <w:lvl w:ilvl="1" w:tplc="041B0019" w:tentative="1">
      <w:start w:val="1"/>
      <w:numFmt w:val="lowerLetter"/>
      <w:lvlText w:val="%2."/>
      <w:lvlJc w:val="left"/>
      <w:pPr>
        <w:ind w:left="2304" w:hanging="360"/>
      </w:pPr>
      <w:rPr>
        <w:rFonts w:cs="Times New Roman"/>
      </w:rPr>
    </w:lvl>
    <w:lvl w:ilvl="2" w:tplc="041B001B" w:tentative="1">
      <w:start w:val="1"/>
      <w:numFmt w:val="lowerRoman"/>
      <w:lvlText w:val="%3."/>
      <w:lvlJc w:val="right"/>
      <w:pPr>
        <w:ind w:left="3024" w:hanging="180"/>
      </w:pPr>
      <w:rPr>
        <w:rFonts w:cs="Times New Roman"/>
      </w:rPr>
    </w:lvl>
    <w:lvl w:ilvl="3" w:tplc="041B000F" w:tentative="1">
      <w:start w:val="1"/>
      <w:numFmt w:val="decimal"/>
      <w:lvlText w:val="%4."/>
      <w:lvlJc w:val="left"/>
      <w:pPr>
        <w:ind w:left="3744" w:hanging="360"/>
      </w:pPr>
      <w:rPr>
        <w:rFonts w:cs="Times New Roman"/>
      </w:rPr>
    </w:lvl>
    <w:lvl w:ilvl="4" w:tplc="041B0019" w:tentative="1">
      <w:start w:val="1"/>
      <w:numFmt w:val="lowerLetter"/>
      <w:lvlText w:val="%5."/>
      <w:lvlJc w:val="left"/>
      <w:pPr>
        <w:ind w:left="4464" w:hanging="360"/>
      </w:pPr>
      <w:rPr>
        <w:rFonts w:cs="Times New Roman"/>
      </w:rPr>
    </w:lvl>
    <w:lvl w:ilvl="5" w:tplc="041B001B" w:tentative="1">
      <w:start w:val="1"/>
      <w:numFmt w:val="lowerRoman"/>
      <w:lvlText w:val="%6."/>
      <w:lvlJc w:val="right"/>
      <w:pPr>
        <w:ind w:left="5184" w:hanging="180"/>
      </w:pPr>
      <w:rPr>
        <w:rFonts w:cs="Times New Roman"/>
      </w:rPr>
    </w:lvl>
    <w:lvl w:ilvl="6" w:tplc="041B000F" w:tentative="1">
      <w:start w:val="1"/>
      <w:numFmt w:val="decimal"/>
      <w:lvlText w:val="%7."/>
      <w:lvlJc w:val="left"/>
      <w:pPr>
        <w:ind w:left="5904" w:hanging="360"/>
      </w:pPr>
      <w:rPr>
        <w:rFonts w:cs="Times New Roman"/>
      </w:rPr>
    </w:lvl>
    <w:lvl w:ilvl="7" w:tplc="041B0019" w:tentative="1">
      <w:start w:val="1"/>
      <w:numFmt w:val="lowerLetter"/>
      <w:lvlText w:val="%8."/>
      <w:lvlJc w:val="left"/>
      <w:pPr>
        <w:ind w:left="6624" w:hanging="360"/>
      </w:pPr>
      <w:rPr>
        <w:rFonts w:cs="Times New Roman"/>
      </w:rPr>
    </w:lvl>
    <w:lvl w:ilvl="8" w:tplc="041B001B" w:tentative="1">
      <w:start w:val="1"/>
      <w:numFmt w:val="lowerRoman"/>
      <w:lvlText w:val="%9."/>
      <w:lvlJc w:val="right"/>
      <w:pPr>
        <w:ind w:left="7344" w:hanging="180"/>
      </w:pPr>
      <w:rPr>
        <w:rFonts w:cs="Times New Roman"/>
      </w:rPr>
    </w:lvl>
  </w:abstractNum>
  <w:abstractNum w:abstractNumId="103" w15:restartNumberingAfterBreak="0">
    <w:nsid w:val="459C3118"/>
    <w:multiLevelType w:val="hybridMultilevel"/>
    <w:tmpl w:val="3380FE82"/>
    <w:lvl w:ilvl="0" w:tplc="041B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104" w15:restartNumberingAfterBreak="0">
    <w:nsid w:val="460F6C8E"/>
    <w:multiLevelType w:val="hybridMultilevel"/>
    <w:tmpl w:val="D7CC25C6"/>
    <w:lvl w:ilvl="0" w:tplc="EB96673C">
      <w:start w:val="1"/>
      <w:numFmt w:val="lowerLetter"/>
      <w:lvlText w:val="%1)"/>
      <w:lvlJc w:val="left"/>
      <w:pPr>
        <w:ind w:left="927" w:hanging="360"/>
      </w:pPr>
      <w:rPr>
        <w:rFonts w:cs="Times New Roman" w:hint="default"/>
      </w:rPr>
    </w:lvl>
    <w:lvl w:ilvl="1" w:tplc="041B0019" w:tentative="1">
      <w:start w:val="1"/>
      <w:numFmt w:val="lowerLetter"/>
      <w:lvlText w:val="%2."/>
      <w:lvlJc w:val="left"/>
      <w:pPr>
        <w:ind w:left="1647" w:hanging="360"/>
      </w:pPr>
      <w:rPr>
        <w:rFonts w:cs="Times New Roman"/>
      </w:rPr>
    </w:lvl>
    <w:lvl w:ilvl="2" w:tplc="041B001B" w:tentative="1">
      <w:start w:val="1"/>
      <w:numFmt w:val="lowerRoman"/>
      <w:lvlText w:val="%3."/>
      <w:lvlJc w:val="right"/>
      <w:pPr>
        <w:ind w:left="2367" w:hanging="180"/>
      </w:pPr>
      <w:rPr>
        <w:rFonts w:cs="Times New Roman"/>
      </w:rPr>
    </w:lvl>
    <w:lvl w:ilvl="3" w:tplc="041B000F" w:tentative="1">
      <w:start w:val="1"/>
      <w:numFmt w:val="decimal"/>
      <w:lvlText w:val="%4."/>
      <w:lvlJc w:val="left"/>
      <w:pPr>
        <w:ind w:left="3087" w:hanging="360"/>
      </w:pPr>
      <w:rPr>
        <w:rFonts w:cs="Times New Roman"/>
      </w:rPr>
    </w:lvl>
    <w:lvl w:ilvl="4" w:tplc="041B0019" w:tentative="1">
      <w:start w:val="1"/>
      <w:numFmt w:val="lowerLetter"/>
      <w:lvlText w:val="%5."/>
      <w:lvlJc w:val="left"/>
      <w:pPr>
        <w:ind w:left="3807" w:hanging="360"/>
      </w:pPr>
      <w:rPr>
        <w:rFonts w:cs="Times New Roman"/>
      </w:rPr>
    </w:lvl>
    <w:lvl w:ilvl="5" w:tplc="041B001B" w:tentative="1">
      <w:start w:val="1"/>
      <w:numFmt w:val="lowerRoman"/>
      <w:lvlText w:val="%6."/>
      <w:lvlJc w:val="right"/>
      <w:pPr>
        <w:ind w:left="4527" w:hanging="180"/>
      </w:pPr>
      <w:rPr>
        <w:rFonts w:cs="Times New Roman"/>
      </w:rPr>
    </w:lvl>
    <w:lvl w:ilvl="6" w:tplc="041B000F" w:tentative="1">
      <w:start w:val="1"/>
      <w:numFmt w:val="decimal"/>
      <w:lvlText w:val="%7."/>
      <w:lvlJc w:val="left"/>
      <w:pPr>
        <w:ind w:left="5247" w:hanging="360"/>
      </w:pPr>
      <w:rPr>
        <w:rFonts w:cs="Times New Roman"/>
      </w:rPr>
    </w:lvl>
    <w:lvl w:ilvl="7" w:tplc="041B0019" w:tentative="1">
      <w:start w:val="1"/>
      <w:numFmt w:val="lowerLetter"/>
      <w:lvlText w:val="%8."/>
      <w:lvlJc w:val="left"/>
      <w:pPr>
        <w:ind w:left="5967" w:hanging="360"/>
      </w:pPr>
      <w:rPr>
        <w:rFonts w:cs="Times New Roman"/>
      </w:rPr>
    </w:lvl>
    <w:lvl w:ilvl="8" w:tplc="041B001B" w:tentative="1">
      <w:start w:val="1"/>
      <w:numFmt w:val="lowerRoman"/>
      <w:lvlText w:val="%9."/>
      <w:lvlJc w:val="right"/>
      <w:pPr>
        <w:ind w:left="6687" w:hanging="180"/>
      </w:pPr>
      <w:rPr>
        <w:rFonts w:cs="Times New Roman"/>
      </w:rPr>
    </w:lvl>
  </w:abstractNum>
  <w:abstractNum w:abstractNumId="105" w15:restartNumberingAfterBreak="0">
    <w:nsid w:val="464626BF"/>
    <w:multiLevelType w:val="hybridMultilevel"/>
    <w:tmpl w:val="2B468FB8"/>
    <w:lvl w:ilvl="0" w:tplc="B17089F8">
      <w:start w:val="14"/>
      <w:numFmt w:val="decimal"/>
      <w:lvlText w:val="%1."/>
      <w:lvlJc w:val="left"/>
      <w:pPr>
        <w:ind w:left="1287"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6" w15:restartNumberingAfterBreak="0">
    <w:nsid w:val="476E05A1"/>
    <w:multiLevelType w:val="hybridMultilevel"/>
    <w:tmpl w:val="76482BDC"/>
    <w:lvl w:ilvl="0" w:tplc="041B0001">
      <w:start w:val="1"/>
      <w:numFmt w:val="bullet"/>
      <w:lvlText w:val=""/>
      <w:lvlJc w:val="left"/>
      <w:pPr>
        <w:ind w:left="1440" w:hanging="360"/>
      </w:pPr>
      <w:rPr>
        <w:rFonts w:ascii="Symbol" w:hAnsi="Symbol" w:hint="default"/>
      </w:rPr>
    </w:lvl>
    <w:lvl w:ilvl="1" w:tplc="E43A13B0">
      <w:start w:val="1"/>
      <w:numFmt w:val="bullet"/>
      <w:lvlText w:val=""/>
      <w:lvlJc w:val="left"/>
      <w:pPr>
        <w:ind w:left="2160" w:hanging="360"/>
      </w:pPr>
      <w:rPr>
        <w:rFonts w:ascii="Symbol" w:hAnsi="Symbol"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07" w15:restartNumberingAfterBreak="0">
    <w:nsid w:val="48897A7F"/>
    <w:multiLevelType w:val="hybridMultilevel"/>
    <w:tmpl w:val="B4BE844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8" w15:restartNumberingAfterBreak="0">
    <w:nsid w:val="48941554"/>
    <w:multiLevelType w:val="hybridMultilevel"/>
    <w:tmpl w:val="676897DA"/>
    <w:lvl w:ilvl="0" w:tplc="041B0017">
      <w:start w:val="1"/>
      <w:numFmt w:val="lowerLetter"/>
      <w:lvlText w:val="%1)"/>
      <w:lvlJc w:val="left"/>
      <w:pPr>
        <w:ind w:left="1287" w:hanging="360"/>
      </w:pPr>
    </w:lvl>
    <w:lvl w:ilvl="1" w:tplc="B0C065CC">
      <w:start w:val="1"/>
      <w:numFmt w:val="decimal"/>
      <w:lvlText w:val="%2."/>
      <w:lvlJc w:val="left"/>
      <w:pPr>
        <w:ind w:left="2007" w:hanging="360"/>
      </w:pPr>
      <w:rPr>
        <w:rFonts w:asciiTheme="majorHAnsi" w:hAnsiTheme="majorHAnsi" w:cstheme="majorHAnsi" w:hint="default"/>
        <w:sz w:val="24"/>
      </w:rPr>
    </w:lvl>
    <w:lvl w:ilvl="2" w:tplc="46CC5EE8">
      <w:start w:val="1"/>
      <w:numFmt w:val="decimal"/>
      <w:lvlText w:val="%3"/>
      <w:lvlJc w:val="left"/>
      <w:pPr>
        <w:ind w:left="2907" w:hanging="360"/>
      </w:pPr>
      <w:rPr>
        <w:rFonts w:asciiTheme="majorHAnsi" w:hAnsiTheme="majorHAnsi" w:cstheme="majorHAnsi" w:hint="default"/>
        <w:sz w:val="24"/>
      </w:rPr>
    </w:lvl>
    <w:lvl w:ilvl="3" w:tplc="A44679B0">
      <w:start w:val="1"/>
      <w:numFmt w:val="lowerLetter"/>
      <w:lvlText w:val="%4)"/>
      <w:lvlJc w:val="left"/>
      <w:pPr>
        <w:ind w:left="3447" w:hanging="360"/>
      </w:pPr>
      <w:rPr>
        <w:b w:val="0"/>
      </w:rPr>
    </w:lvl>
    <w:lvl w:ilvl="4" w:tplc="07B40642">
      <w:start w:val="1"/>
      <w:numFmt w:val="upperLetter"/>
      <w:lvlText w:val="%5)"/>
      <w:lvlJc w:val="left"/>
      <w:pPr>
        <w:ind w:left="4167" w:hanging="360"/>
      </w:pPr>
      <w:rPr>
        <w:rFonts w:asciiTheme="majorHAnsi" w:hAnsiTheme="majorHAnsi" w:cstheme="majorHAnsi" w:hint="default"/>
        <w:sz w:val="24"/>
      </w:r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09" w15:restartNumberingAfterBreak="0">
    <w:nsid w:val="489D6825"/>
    <w:multiLevelType w:val="hybridMultilevel"/>
    <w:tmpl w:val="3052FF8C"/>
    <w:lvl w:ilvl="0" w:tplc="041B0001">
      <w:start w:val="1"/>
      <w:numFmt w:val="bullet"/>
      <w:lvlText w:val=""/>
      <w:lvlJc w:val="left"/>
      <w:pPr>
        <w:ind w:left="1350" w:hanging="360"/>
      </w:pPr>
      <w:rPr>
        <w:rFonts w:ascii="Symbol" w:hAnsi="Symbol" w:hint="default"/>
      </w:rPr>
    </w:lvl>
    <w:lvl w:ilvl="1" w:tplc="041B0003" w:tentative="1">
      <w:start w:val="1"/>
      <w:numFmt w:val="bullet"/>
      <w:lvlText w:val="o"/>
      <w:lvlJc w:val="left"/>
      <w:pPr>
        <w:ind w:left="2070" w:hanging="360"/>
      </w:pPr>
      <w:rPr>
        <w:rFonts w:ascii="Courier New" w:hAnsi="Courier New" w:hint="default"/>
      </w:rPr>
    </w:lvl>
    <w:lvl w:ilvl="2" w:tplc="041B0005" w:tentative="1">
      <w:start w:val="1"/>
      <w:numFmt w:val="bullet"/>
      <w:lvlText w:val=""/>
      <w:lvlJc w:val="left"/>
      <w:pPr>
        <w:ind w:left="2790" w:hanging="360"/>
      </w:pPr>
      <w:rPr>
        <w:rFonts w:ascii="Wingdings" w:hAnsi="Wingdings" w:hint="default"/>
      </w:rPr>
    </w:lvl>
    <w:lvl w:ilvl="3" w:tplc="041B0001" w:tentative="1">
      <w:start w:val="1"/>
      <w:numFmt w:val="bullet"/>
      <w:lvlText w:val=""/>
      <w:lvlJc w:val="left"/>
      <w:pPr>
        <w:ind w:left="3510" w:hanging="360"/>
      </w:pPr>
      <w:rPr>
        <w:rFonts w:ascii="Symbol" w:hAnsi="Symbol" w:hint="default"/>
      </w:rPr>
    </w:lvl>
    <w:lvl w:ilvl="4" w:tplc="041B0003" w:tentative="1">
      <w:start w:val="1"/>
      <w:numFmt w:val="bullet"/>
      <w:lvlText w:val="o"/>
      <w:lvlJc w:val="left"/>
      <w:pPr>
        <w:ind w:left="4230" w:hanging="360"/>
      </w:pPr>
      <w:rPr>
        <w:rFonts w:ascii="Courier New" w:hAnsi="Courier New" w:hint="default"/>
      </w:rPr>
    </w:lvl>
    <w:lvl w:ilvl="5" w:tplc="041B0005" w:tentative="1">
      <w:start w:val="1"/>
      <w:numFmt w:val="bullet"/>
      <w:lvlText w:val=""/>
      <w:lvlJc w:val="left"/>
      <w:pPr>
        <w:ind w:left="4950" w:hanging="360"/>
      </w:pPr>
      <w:rPr>
        <w:rFonts w:ascii="Wingdings" w:hAnsi="Wingdings" w:hint="default"/>
      </w:rPr>
    </w:lvl>
    <w:lvl w:ilvl="6" w:tplc="041B0001" w:tentative="1">
      <w:start w:val="1"/>
      <w:numFmt w:val="bullet"/>
      <w:lvlText w:val=""/>
      <w:lvlJc w:val="left"/>
      <w:pPr>
        <w:ind w:left="5670" w:hanging="360"/>
      </w:pPr>
      <w:rPr>
        <w:rFonts w:ascii="Symbol" w:hAnsi="Symbol" w:hint="default"/>
      </w:rPr>
    </w:lvl>
    <w:lvl w:ilvl="7" w:tplc="041B0003" w:tentative="1">
      <w:start w:val="1"/>
      <w:numFmt w:val="bullet"/>
      <w:lvlText w:val="o"/>
      <w:lvlJc w:val="left"/>
      <w:pPr>
        <w:ind w:left="6390" w:hanging="360"/>
      </w:pPr>
      <w:rPr>
        <w:rFonts w:ascii="Courier New" w:hAnsi="Courier New" w:hint="default"/>
      </w:rPr>
    </w:lvl>
    <w:lvl w:ilvl="8" w:tplc="041B0005" w:tentative="1">
      <w:start w:val="1"/>
      <w:numFmt w:val="bullet"/>
      <w:lvlText w:val=""/>
      <w:lvlJc w:val="left"/>
      <w:pPr>
        <w:ind w:left="7110" w:hanging="360"/>
      </w:pPr>
      <w:rPr>
        <w:rFonts w:ascii="Wingdings" w:hAnsi="Wingdings" w:hint="default"/>
      </w:rPr>
    </w:lvl>
  </w:abstractNum>
  <w:abstractNum w:abstractNumId="110" w15:restartNumberingAfterBreak="0">
    <w:nsid w:val="48E838DC"/>
    <w:multiLevelType w:val="hybridMultilevel"/>
    <w:tmpl w:val="FDDC85E6"/>
    <w:lvl w:ilvl="0" w:tplc="041B0017">
      <w:start w:val="1"/>
      <w:numFmt w:val="lowerLetter"/>
      <w:lvlText w:val="%1)"/>
      <w:lvlJc w:val="left"/>
      <w:pPr>
        <w:ind w:left="1776" w:hanging="360"/>
      </w:pPr>
      <w:rPr>
        <w:rFonts w:cs="Times New Roman"/>
      </w:rPr>
    </w:lvl>
    <w:lvl w:ilvl="1" w:tplc="041B0019" w:tentative="1">
      <w:start w:val="1"/>
      <w:numFmt w:val="lowerLetter"/>
      <w:lvlText w:val="%2."/>
      <w:lvlJc w:val="left"/>
      <w:pPr>
        <w:ind w:left="2496" w:hanging="360"/>
      </w:pPr>
      <w:rPr>
        <w:rFonts w:cs="Times New Roman"/>
      </w:rPr>
    </w:lvl>
    <w:lvl w:ilvl="2" w:tplc="041B001B" w:tentative="1">
      <w:start w:val="1"/>
      <w:numFmt w:val="lowerRoman"/>
      <w:lvlText w:val="%3."/>
      <w:lvlJc w:val="right"/>
      <w:pPr>
        <w:ind w:left="3216" w:hanging="180"/>
      </w:pPr>
      <w:rPr>
        <w:rFonts w:cs="Times New Roman"/>
      </w:rPr>
    </w:lvl>
    <w:lvl w:ilvl="3" w:tplc="041B000F" w:tentative="1">
      <w:start w:val="1"/>
      <w:numFmt w:val="decimal"/>
      <w:lvlText w:val="%4."/>
      <w:lvlJc w:val="left"/>
      <w:pPr>
        <w:ind w:left="3936" w:hanging="360"/>
      </w:pPr>
      <w:rPr>
        <w:rFonts w:cs="Times New Roman"/>
      </w:rPr>
    </w:lvl>
    <w:lvl w:ilvl="4" w:tplc="041B0019" w:tentative="1">
      <w:start w:val="1"/>
      <w:numFmt w:val="lowerLetter"/>
      <w:lvlText w:val="%5."/>
      <w:lvlJc w:val="left"/>
      <w:pPr>
        <w:ind w:left="4656" w:hanging="360"/>
      </w:pPr>
      <w:rPr>
        <w:rFonts w:cs="Times New Roman"/>
      </w:rPr>
    </w:lvl>
    <w:lvl w:ilvl="5" w:tplc="041B001B" w:tentative="1">
      <w:start w:val="1"/>
      <w:numFmt w:val="lowerRoman"/>
      <w:lvlText w:val="%6."/>
      <w:lvlJc w:val="right"/>
      <w:pPr>
        <w:ind w:left="5376" w:hanging="180"/>
      </w:pPr>
      <w:rPr>
        <w:rFonts w:cs="Times New Roman"/>
      </w:rPr>
    </w:lvl>
    <w:lvl w:ilvl="6" w:tplc="041B000F" w:tentative="1">
      <w:start w:val="1"/>
      <w:numFmt w:val="decimal"/>
      <w:lvlText w:val="%7."/>
      <w:lvlJc w:val="left"/>
      <w:pPr>
        <w:ind w:left="6096" w:hanging="360"/>
      </w:pPr>
      <w:rPr>
        <w:rFonts w:cs="Times New Roman"/>
      </w:rPr>
    </w:lvl>
    <w:lvl w:ilvl="7" w:tplc="041B0019" w:tentative="1">
      <w:start w:val="1"/>
      <w:numFmt w:val="lowerLetter"/>
      <w:lvlText w:val="%8."/>
      <w:lvlJc w:val="left"/>
      <w:pPr>
        <w:ind w:left="6816" w:hanging="360"/>
      </w:pPr>
      <w:rPr>
        <w:rFonts w:cs="Times New Roman"/>
      </w:rPr>
    </w:lvl>
    <w:lvl w:ilvl="8" w:tplc="041B001B" w:tentative="1">
      <w:start w:val="1"/>
      <w:numFmt w:val="lowerRoman"/>
      <w:lvlText w:val="%9."/>
      <w:lvlJc w:val="right"/>
      <w:pPr>
        <w:ind w:left="7536" w:hanging="180"/>
      </w:pPr>
      <w:rPr>
        <w:rFonts w:cs="Times New Roman"/>
      </w:rPr>
    </w:lvl>
  </w:abstractNum>
  <w:abstractNum w:abstractNumId="111" w15:restartNumberingAfterBreak="0">
    <w:nsid w:val="49783BB7"/>
    <w:multiLevelType w:val="hybridMultilevel"/>
    <w:tmpl w:val="2BDAB022"/>
    <w:lvl w:ilvl="0" w:tplc="041B0011">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2" w15:restartNumberingAfterBreak="0">
    <w:nsid w:val="49784870"/>
    <w:multiLevelType w:val="hybridMultilevel"/>
    <w:tmpl w:val="8E92EC14"/>
    <w:lvl w:ilvl="0" w:tplc="041B0017">
      <w:start w:val="1"/>
      <w:numFmt w:val="lowerLetter"/>
      <w:lvlText w:val="%1)"/>
      <w:lvlJc w:val="left"/>
      <w:pPr>
        <w:ind w:left="1080" w:hanging="360"/>
      </w:p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3" w15:restartNumberingAfterBreak="0">
    <w:nsid w:val="49A74868"/>
    <w:multiLevelType w:val="hybridMultilevel"/>
    <w:tmpl w:val="FBA212C6"/>
    <w:lvl w:ilvl="0" w:tplc="04090017">
      <w:start w:val="1"/>
      <w:numFmt w:val="lowerLetter"/>
      <w:lvlText w:val="%1)"/>
      <w:lvlJc w:val="left"/>
      <w:pPr>
        <w:ind w:left="1287" w:hanging="360"/>
      </w:pPr>
      <w:rPr>
        <w:rFonts w:cs="Times New Roman" w:hint="default"/>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14" w15:restartNumberingAfterBreak="0">
    <w:nsid w:val="4AE2106E"/>
    <w:multiLevelType w:val="hybridMultilevel"/>
    <w:tmpl w:val="0130F376"/>
    <w:lvl w:ilvl="0" w:tplc="775EE914">
      <w:start w:val="1"/>
      <w:numFmt w:val="decimal"/>
      <w:lvlText w:val="%1)"/>
      <w:lvlJc w:val="left"/>
      <w:pPr>
        <w:ind w:left="720" w:hanging="360"/>
      </w:pPr>
      <w:rPr>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4AE86D6F"/>
    <w:multiLevelType w:val="hybridMultilevel"/>
    <w:tmpl w:val="0C963A3A"/>
    <w:lvl w:ilvl="0" w:tplc="04090011">
      <w:start w:val="1"/>
      <w:numFmt w:val="decimal"/>
      <w:lvlText w:val="%1)"/>
      <w:lvlJc w:val="left"/>
      <w:pPr>
        <w:ind w:left="720" w:hanging="360"/>
      </w:pPr>
      <w:rPr>
        <w:rFonts w:cs="Times New Roman"/>
      </w:rPr>
    </w:lvl>
    <w:lvl w:ilvl="1" w:tplc="041B0017">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6" w15:restartNumberingAfterBreak="0">
    <w:nsid w:val="4CEE0484"/>
    <w:multiLevelType w:val="hybridMultilevel"/>
    <w:tmpl w:val="267A72E8"/>
    <w:lvl w:ilvl="0" w:tplc="5FC45E40">
      <w:numFmt w:val="bullet"/>
      <w:lvlText w:val="-"/>
      <w:lvlJc w:val="left"/>
      <w:pPr>
        <w:ind w:left="720" w:hanging="360"/>
      </w:pPr>
      <w:rPr>
        <w:rFonts w:ascii="Calibri" w:eastAsiaTheme="minorEastAsia" w:hAnsi="Calibri" w:cs="Arial" w:hint="default"/>
        <w:color w:val="00000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7" w15:restartNumberingAfterBreak="0">
    <w:nsid w:val="4D0B52FE"/>
    <w:multiLevelType w:val="hybridMultilevel"/>
    <w:tmpl w:val="D64CC382"/>
    <w:lvl w:ilvl="0" w:tplc="041B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E174A7B2">
      <w:start w:val="1"/>
      <w:numFmt w:val="lowerLetter"/>
      <w:lvlText w:val="%4)"/>
      <w:lvlJc w:val="left"/>
      <w:pPr>
        <w:ind w:left="4014" w:hanging="360"/>
      </w:pPr>
      <w:rPr>
        <w:b w:val="0"/>
      </w:r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118"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rPr>
        <w:rFonts w:cs="Times New Roman"/>
      </w:rPr>
    </w:lvl>
    <w:lvl w:ilvl="1">
      <w:start w:val="1"/>
      <w:numFmt w:val="decimal"/>
      <w:pStyle w:val="AOHead5"/>
      <w:lvlText w:val="%1.%2"/>
      <w:lvlJc w:val="left"/>
      <w:pPr>
        <w:tabs>
          <w:tab w:val="num" w:pos="720"/>
        </w:tabs>
        <w:ind w:left="720" w:hanging="720"/>
      </w:pPr>
      <w:rPr>
        <w:rFonts w:cs="Times New Roman"/>
      </w:rPr>
    </w:lvl>
    <w:lvl w:ilvl="2">
      <w:start w:val="1"/>
      <w:numFmt w:val="lowerLetter"/>
      <w:pStyle w:val="AOHead6"/>
      <w:lvlText w:val="(%3)"/>
      <w:lvlJc w:val="left"/>
      <w:pPr>
        <w:tabs>
          <w:tab w:val="num" w:pos="1440"/>
        </w:tabs>
        <w:ind w:left="1440" w:hanging="720"/>
      </w:pPr>
      <w:rPr>
        <w:rFonts w:cs="Times New Roman"/>
      </w:rPr>
    </w:lvl>
    <w:lvl w:ilvl="3">
      <w:start w:val="1"/>
      <w:numFmt w:val="lowerRoman"/>
      <w:pStyle w:val="AOAltHead2"/>
      <w:lvlText w:val="(%4)"/>
      <w:lvlJc w:val="left"/>
      <w:pPr>
        <w:tabs>
          <w:tab w:val="num" w:pos="2160"/>
        </w:tabs>
        <w:ind w:left="2160" w:hanging="720"/>
      </w:pPr>
      <w:rPr>
        <w:rFonts w:cs="Times New Roman"/>
      </w:rPr>
    </w:lvl>
    <w:lvl w:ilvl="4">
      <w:start w:val="1"/>
      <w:numFmt w:val="upperLetter"/>
      <w:pStyle w:val="AODefHead"/>
      <w:lvlText w:val="(%5)"/>
      <w:lvlJc w:val="left"/>
      <w:pPr>
        <w:tabs>
          <w:tab w:val="num" w:pos="2880"/>
        </w:tabs>
        <w:ind w:left="2880" w:hanging="720"/>
      </w:pPr>
      <w:rPr>
        <w:rFonts w:cs="Times New Roman"/>
      </w:rPr>
    </w:lvl>
    <w:lvl w:ilvl="5">
      <w:start w:val="1"/>
      <w:numFmt w:val="upperRoman"/>
      <w:pStyle w:val="AODefPara"/>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119" w15:restartNumberingAfterBreak="0">
    <w:nsid w:val="4E4B6AF9"/>
    <w:multiLevelType w:val="hybridMultilevel"/>
    <w:tmpl w:val="64823380"/>
    <w:lvl w:ilvl="0" w:tplc="04404544">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0" w15:restartNumberingAfterBreak="0">
    <w:nsid w:val="4E4E583B"/>
    <w:multiLevelType w:val="hybridMultilevel"/>
    <w:tmpl w:val="498E3D72"/>
    <w:lvl w:ilvl="0" w:tplc="041B0011">
      <w:start w:val="1"/>
      <w:numFmt w:val="decimal"/>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21" w15:restartNumberingAfterBreak="0">
    <w:nsid w:val="4EC22D80"/>
    <w:multiLevelType w:val="hybridMultilevel"/>
    <w:tmpl w:val="6B9CA01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2" w15:restartNumberingAfterBreak="0">
    <w:nsid w:val="4F180BA7"/>
    <w:multiLevelType w:val="hybridMultilevel"/>
    <w:tmpl w:val="0C78B42E"/>
    <w:lvl w:ilvl="0" w:tplc="041B000F">
      <w:start w:val="7"/>
      <w:numFmt w:val="decimal"/>
      <w:lvlText w:val="%1."/>
      <w:lvlJc w:val="left"/>
      <w:pPr>
        <w:ind w:left="720" w:hanging="360"/>
      </w:pPr>
      <w:rPr>
        <w:rFonts w:cs="Times New Roman" w:hint="default"/>
      </w:rPr>
    </w:lvl>
    <w:lvl w:ilvl="1" w:tplc="1C8EF3AE">
      <w:start w:val="1"/>
      <w:numFmt w:val="lowerLetter"/>
      <w:lvlText w:val="%2)"/>
      <w:lvlJc w:val="left"/>
      <w:pPr>
        <w:ind w:left="1440" w:hanging="360"/>
      </w:pPr>
      <w:rPr>
        <w:rFonts w:cs="Times New Roman" w:hint="default"/>
      </w:rPr>
    </w:lvl>
    <w:lvl w:ilvl="2" w:tplc="041B001B" w:tentative="1">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3" w15:restartNumberingAfterBreak="0">
    <w:nsid w:val="4F495B97"/>
    <w:multiLevelType w:val="multilevel"/>
    <w:tmpl w:val="A1E2F464"/>
    <w:lvl w:ilvl="0">
      <w:start w:val="1"/>
      <w:numFmt w:val="decimal"/>
      <w:lvlText w:val="%1."/>
      <w:lvlJc w:val="left"/>
      <w:pPr>
        <w:ind w:left="1637"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4F9E16E7"/>
    <w:multiLevelType w:val="hybridMultilevel"/>
    <w:tmpl w:val="B4BE8446"/>
    <w:lvl w:ilvl="0" w:tplc="041B0017">
      <w:start w:val="1"/>
      <w:numFmt w:val="lowerLetter"/>
      <w:lvlText w:val="%1)"/>
      <w:lvlJc w:val="left"/>
      <w:pPr>
        <w:ind w:left="1351" w:hanging="360"/>
      </w:pPr>
      <w:rPr>
        <w:rFonts w:cs="Times New Roman"/>
      </w:rPr>
    </w:lvl>
    <w:lvl w:ilvl="1" w:tplc="041B0019" w:tentative="1">
      <w:start w:val="1"/>
      <w:numFmt w:val="lowerLetter"/>
      <w:lvlText w:val="%2."/>
      <w:lvlJc w:val="left"/>
      <w:pPr>
        <w:ind w:left="2071" w:hanging="360"/>
      </w:pPr>
      <w:rPr>
        <w:rFonts w:cs="Times New Roman"/>
      </w:rPr>
    </w:lvl>
    <w:lvl w:ilvl="2" w:tplc="041B001B" w:tentative="1">
      <w:start w:val="1"/>
      <w:numFmt w:val="lowerRoman"/>
      <w:lvlText w:val="%3."/>
      <w:lvlJc w:val="right"/>
      <w:pPr>
        <w:ind w:left="2791" w:hanging="180"/>
      </w:pPr>
      <w:rPr>
        <w:rFonts w:cs="Times New Roman"/>
      </w:rPr>
    </w:lvl>
    <w:lvl w:ilvl="3" w:tplc="041B000F" w:tentative="1">
      <w:start w:val="1"/>
      <w:numFmt w:val="decimal"/>
      <w:lvlText w:val="%4."/>
      <w:lvlJc w:val="left"/>
      <w:pPr>
        <w:ind w:left="3511" w:hanging="360"/>
      </w:pPr>
      <w:rPr>
        <w:rFonts w:cs="Times New Roman"/>
      </w:rPr>
    </w:lvl>
    <w:lvl w:ilvl="4" w:tplc="041B0019" w:tentative="1">
      <w:start w:val="1"/>
      <w:numFmt w:val="lowerLetter"/>
      <w:lvlText w:val="%5."/>
      <w:lvlJc w:val="left"/>
      <w:pPr>
        <w:ind w:left="4231" w:hanging="360"/>
      </w:pPr>
      <w:rPr>
        <w:rFonts w:cs="Times New Roman"/>
      </w:rPr>
    </w:lvl>
    <w:lvl w:ilvl="5" w:tplc="041B001B" w:tentative="1">
      <w:start w:val="1"/>
      <w:numFmt w:val="lowerRoman"/>
      <w:lvlText w:val="%6."/>
      <w:lvlJc w:val="right"/>
      <w:pPr>
        <w:ind w:left="4951" w:hanging="180"/>
      </w:pPr>
      <w:rPr>
        <w:rFonts w:cs="Times New Roman"/>
      </w:rPr>
    </w:lvl>
    <w:lvl w:ilvl="6" w:tplc="041B000F" w:tentative="1">
      <w:start w:val="1"/>
      <w:numFmt w:val="decimal"/>
      <w:lvlText w:val="%7."/>
      <w:lvlJc w:val="left"/>
      <w:pPr>
        <w:ind w:left="5671" w:hanging="360"/>
      </w:pPr>
      <w:rPr>
        <w:rFonts w:cs="Times New Roman"/>
      </w:rPr>
    </w:lvl>
    <w:lvl w:ilvl="7" w:tplc="041B0019" w:tentative="1">
      <w:start w:val="1"/>
      <w:numFmt w:val="lowerLetter"/>
      <w:lvlText w:val="%8."/>
      <w:lvlJc w:val="left"/>
      <w:pPr>
        <w:ind w:left="6391" w:hanging="360"/>
      </w:pPr>
      <w:rPr>
        <w:rFonts w:cs="Times New Roman"/>
      </w:rPr>
    </w:lvl>
    <w:lvl w:ilvl="8" w:tplc="041B001B" w:tentative="1">
      <w:start w:val="1"/>
      <w:numFmt w:val="lowerRoman"/>
      <w:lvlText w:val="%9."/>
      <w:lvlJc w:val="right"/>
      <w:pPr>
        <w:ind w:left="7111" w:hanging="180"/>
      </w:pPr>
      <w:rPr>
        <w:rFonts w:cs="Times New Roman"/>
      </w:rPr>
    </w:lvl>
  </w:abstractNum>
  <w:abstractNum w:abstractNumId="125" w15:restartNumberingAfterBreak="0">
    <w:nsid w:val="516E3F15"/>
    <w:multiLevelType w:val="hybridMultilevel"/>
    <w:tmpl w:val="B5D8BE64"/>
    <w:lvl w:ilvl="0" w:tplc="041B0017">
      <w:start w:val="1"/>
      <w:numFmt w:val="lowerLetter"/>
      <w:lvlText w:val="%1)"/>
      <w:lvlJc w:val="left"/>
      <w:pPr>
        <w:ind w:left="1080" w:hanging="360"/>
      </w:pPr>
      <w:rPr>
        <w:rFonts w:cs="Times New Roman"/>
      </w:rPr>
    </w:lvl>
    <w:lvl w:ilvl="1" w:tplc="041B0019" w:tentative="1">
      <w:start w:val="1"/>
      <w:numFmt w:val="lowerLetter"/>
      <w:lvlText w:val="%2."/>
      <w:lvlJc w:val="left"/>
      <w:pPr>
        <w:ind w:left="1800" w:hanging="360"/>
      </w:pPr>
      <w:rPr>
        <w:rFonts w:cs="Times New Roman"/>
      </w:rPr>
    </w:lvl>
    <w:lvl w:ilvl="2" w:tplc="041B001B" w:tentative="1">
      <w:start w:val="1"/>
      <w:numFmt w:val="lowerRoman"/>
      <w:lvlText w:val="%3."/>
      <w:lvlJc w:val="right"/>
      <w:pPr>
        <w:ind w:left="2520" w:hanging="180"/>
      </w:pPr>
      <w:rPr>
        <w:rFonts w:cs="Times New Roman"/>
      </w:rPr>
    </w:lvl>
    <w:lvl w:ilvl="3" w:tplc="041B000F" w:tentative="1">
      <w:start w:val="1"/>
      <w:numFmt w:val="decimal"/>
      <w:lvlText w:val="%4."/>
      <w:lvlJc w:val="left"/>
      <w:pPr>
        <w:ind w:left="3240" w:hanging="360"/>
      </w:pPr>
      <w:rPr>
        <w:rFonts w:cs="Times New Roman"/>
      </w:rPr>
    </w:lvl>
    <w:lvl w:ilvl="4" w:tplc="041B0019" w:tentative="1">
      <w:start w:val="1"/>
      <w:numFmt w:val="lowerLetter"/>
      <w:lvlText w:val="%5."/>
      <w:lvlJc w:val="left"/>
      <w:pPr>
        <w:ind w:left="3960" w:hanging="360"/>
      </w:pPr>
      <w:rPr>
        <w:rFonts w:cs="Times New Roman"/>
      </w:rPr>
    </w:lvl>
    <w:lvl w:ilvl="5" w:tplc="041B001B" w:tentative="1">
      <w:start w:val="1"/>
      <w:numFmt w:val="lowerRoman"/>
      <w:lvlText w:val="%6."/>
      <w:lvlJc w:val="right"/>
      <w:pPr>
        <w:ind w:left="4680" w:hanging="180"/>
      </w:pPr>
      <w:rPr>
        <w:rFonts w:cs="Times New Roman"/>
      </w:rPr>
    </w:lvl>
    <w:lvl w:ilvl="6" w:tplc="041B000F" w:tentative="1">
      <w:start w:val="1"/>
      <w:numFmt w:val="decimal"/>
      <w:lvlText w:val="%7."/>
      <w:lvlJc w:val="left"/>
      <w:pPr>
        <w:ind w:left="5400" w:hanging="360"/>
      </w:pPr>
      <w:rPr>
        <w:rFonts w:cs="Times New Roman"/>
      </w:rPr>
    </w:lvl>
    <w:lvl w:ilvl="7" w:tplc="041B0019" w:tentative="1">
      <w:start w:val="1"/>
      <w:numFmt w:val="lowerLetter"/>
      <w:lvlText w:val="%8."/>
      <w:lvlJc w:val="left"/>
      <w:pPr>
        <w:ind w:left="6120" w:hanging="360"/>
      </w:pPr>
      <w:rPr>
        <w:rFonts w:cs="Times New Roman"/>
      </w:rPr>
    </w:lvl>
    <w:lvl w:ilvl="8" w:tplc="041B001B" w:tentative="1">
      <w:start w:val="1"/>
      <w:numFmt w:val="lowerRoman"/>
      <w:lvlText w:val="%9."/>
      <w:lvlJc w:val="right"/>
      <w:pPr>
        <w:ind w:left="6840" w:hanging="180"/>
      </w:pPr>
      <w:rPr>
        <w:rFonts w:cs="Times New Roman"/>
      </w:rPr>
    </w:lvl>
  </w:abstractNum>
  <w:abstractNum w:abstractNumId="126" w15:restartNumberingAfterBreak="0">
    <w:nsid w:val="521660C8"/>
    <w:multiLevelType w:val="hybridMultilevel"/>
    <w:tmpl w:val="3E443B14"/>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7" w15:restartNumberingAfterBreak="0">
    <w:nsid w:val="52252BFE"/>
    <w:multiLevelType w:val="hybridMultilevel"/>
    <w:tmpl w:val="C28618CC"/>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8" w15:restartNumberingAfterBreak="0">
    <w:nsid w:val="52C80F14"/>
    <w:multiLevelType w:val="hybridMultilevel"/>
    <w:tmpl w:val="78A02FCC"/>
    <w:lvl w:ilvl="0" w:tplc="06C618B2">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9" w15:restartNumberingAfterBreak="0">
    <w:nsid w:val="52E1432E"/>
    <w:multiLevelType w:val="hybridMultilevel"/>
    <w:tmpl w:val="E6B8D328"/>
    <w:lvl w:ilvl="0" w:tplc="041B0001">
      <w:start w:val="1"/>
      <w:numFmt w:val="bullet"/>
      <w:lvlText w:val=""/>
      <w:lvlJc w:val="left"/>
      <w:pPr>
        <w:ind w:left="1298" w:hanging="360"/>
      </w:pPr>
      <w:rPr>
        <w:rFonts w:ascii="Symbol" w:hAnsi="Symbol" w:hint="default"/>
      </w:rPr>
    </w:lvl>
    <w:lvl w:ilvl="1" w:tplc="041B0003" w:tentative="1">
      <w:start w:val="1"/>
      <w:numFmt w:val="bullet"/>
      <w:lvlText w:val="o"/>
      <w:lvlJc w:val="left"/>
      <w:pPr>
        <w:ind w:left="2018" w:hanging="360"/>
      </w:pPr>
      <w:rPr>
        <w:rFonts w:ascii="Courier New" w:hAnsi="Courier New" w:hint="default"/>
      </w:rPr>
    </w:lvl>
    <w:lvl w:ilvl="2" w:tplc="041B0005" w:tentative="1">
      <w:start w:val="1"/>
      <w:numFmt w:val="bullet"/>
      <w:lvlText w:val=""/>
      <w:lvlJc w:val="left"/>
      <w:pPr>
        <w:ind w:left="2738" w:hanging="360"/>
      </w:pPr>
      <w:rPr>
        <w:rFonts w:ascii="Wingdings" w:hAnsi="Wingdings" w:hint="default"/>
      </w:rPr>
    </w:lvl>
    <w:lvl w:ilvl="3" w:tplc="041B0001" w:tentative="1">
      <w:start w:val="1"/>
      <w:numFmt w:val="bullet"/>
      <w:lvlText w:val=""/>
      <w:lvlJc w:val="left"/>
      <w:pPr>
        <w:ind w:left="3458" w:hanging="360"/>
      </w:pPr>
      <w:rPr>
        <w:rFonts w:ascii="Symbol" w:hAnsi="Symbol" w:hint="default"/>
      </w:rPr>
    </w:lvl>
    <w:lvl w:ilvl="4" w:tplc="041B0003" w:tentative="1">
      <w:start w:val="1"/>
      <w:numFmt w:val="bullet"/>
      <w:lvlText w:val="o"/>
      <w:lvlJc w:val="left"/>
      <w:pPr>
        <w:ind w:left="4178" w:hanging="360"/>
      </w:pPr>
      <w:rPr>
        <w:rFonts w:ascii="Courier New" w:hAnsi="Courier New" w:hint="default"/>
      </w:rPr>
    </w:lvl>
    <w:lvl w:ilvl="5" w:tplc="041B0005" w:tentative="1">
      <w:start w:val="1"/>
      <w:numFmt w:val="bullet"/>
      <w:lvlText w:val=""/>
      <w:lvlJc w:val="left"/>
      <w:pPr>
        <w:ind w:left="4898" w:hanging="360"/>
      </w:pPr>
      <w:rPr>
        <w:rFonts w:ascii="Wingdings" w:hAnsi="Wingdings" w:hint="default"/>
      </w:rPr>
    </w:lvl>
    <w:lvl w:ilvl="6" w:tplc="041B0001" w:tentative="1">
      <w:start w:val="1"/>
      <w:numFmt w:val="bullet"/>
      <w:lvlText w:val=""/>
      <w:lvlJc w:val="left"/>
      <w:pPr>
        <w:ind w:left="5618" w:hanging="360"/>
      </w:pPr>
      <w:rPr>
        <w:rFonts w:ascii="Symbol" w:hAnsi="Symbol" w:hint="default"/>
      </w:rPr>
    </w:lvl>
    <w:lvl w:ilvl="7" w:tplc="041B0003" w:tentative="1">
      <w:start w:val="1"/>
      <w:numFmt w:val="bullet"/>
      <w:lvlText w:val="o"/>
      <w:lvlJc w:val="left"/>
      <w:pPr>
        <w:ind w:left="6338" w:hanging="360"/>
      </w:pPr>
      <w:rPr>
        <w:rFonts w:ascii="Courier New" w:hAnsi="Courier New" w:hint="default"/>
      </w:rPr>
    </w:lvl>
    <w:lvl w:ilvl="8" w:tplc="041B0005" w:tentative="1">
      <w:start w:val="1"/>
      <w:numFmt w:val="bullet"/>
      <w:lvlText w:val=""/>
      <w:lvlJc w:val="left"/>
      <w:pPr>
        <w:ind w:left="7058" w:hanging="360"/>
      </w:pPr>
      <w:rPr>
        <w:rFonts w:ascii="Wingdings" w:hAnsi="Wingdings" w:hint="default"/>
      </w:rPr>
    </w:lvl>
  </w:abstractNum>
  <w:abstractNum w:abstractNumId="130" w15:restartNumberingAfterBreak="0">
    <w:nsid w:val="5300655B"/>
    <w:multiLevelType w:val="hybridMultilevel"/>
    <w:tmpl w:val="246EFEA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1" w15:restartNumberingAfterBreak="0">
    <w:nsid w:val="54063DF2"/>
    <w:multiLevelType w:val="hybridMultilevel"/>
    <w:tmpl w:val="802A4F80"/>
    <w:lvl w:ilvl="0" w:tplc="76F2A98C">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2" w15:restartNumberingAfterBreak="0">
    <w:nsid w:val="54A90C12"/>
    <w:multiLevelType w:val="hybridMultilevel"/>
    <w:tmpl w:val="B298E626"/>
    <w:lvl w:ilvl="0" w:tplc="F0487F52">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3" w15:restartNumberingAfterBreak="0">
    <w:nsid w:val="56985B46"/>
    <w:multiLevelType w:val="hybridMultilevel"/>
    <w:tmpl w:val="CFCC55C2"/>
    <w:lvl w:ilvl="0" w:tplc="041B0017">
      <w:start w:val="1"/>
      <w:numFmt w:val="lowerLetter"/>
      <w:lvlText w:val="%1)"/>
      <w:lvlJc w:val="left"/>
      <w:pPr>
        <w:ind w:left="2160" w:hanging="360"/>
      </w:pPr>
      <w:rPr>
        <w:rFonts w:cs="Times New Roman"/>
      </w:rPr>
    </w:lvl>
    <w:lvl w:ilvl="1" w:tplc="91468DDE">
      <w:start w:val="1"/>
      <w:numFmt w:val="decimal"/>
      <w:lvlText w:val="%2)"/>
      <w:lvlJc w:val="left"/>
      <w:pPr>
        <w:ind w:left="2880" w:hanging="360"/>
      </w:pPr>
      <w:rPr>
        <w:rFonts w:cs="Times New Roman" w:hint="default"/>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34" w15:restartNumberingAfterBreak="0">
    <w:nsid w:val="573F53D7"/>
    <w:multiLevelType w:val="hybridMultilevel"/>
    <w:tmpl w:val="0A34B54C"/>
    <w:lvl w:ilvl="0" w:tplc="CD1EAD20">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5" w15:restartNumberingAfterBreak="0">
    <w:nsid w:val="57940000"/>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36" w15:restartNumberingAfterBreak="0">
    <w:nsid w:val="58F45899"/>
    <w:multiLevelType w:val="hybridMultilevel"/>
    <w:tmpl w:val="79A403AC"/>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 w15:restartNumberingAfterBreak="0">
    <w:nsid w:val="59D45FF4"/>
    <w:multiLevelType w:val="hybridMultilevel"/>
    <w:tmpl w:val="D46E016A"/>
    <w:lvl w:ilvl="0" w:tplc="1256BEDE">
      <w:start w:val="1"/>
      <w:numFmt w:val="decimal"/>
      <w:lvlText w:val="2.%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59E445CA"/>
    <w:multiLevelType w:val="hybridMultilevel"/>
    <w:tmpl w:val="509AB6EC"/>
    <w:lvl w:ilvl="0" w:tplc="59AC94C4">
      <w:start w:val="12"/>
      <w:numFmt w:val="decimal"/>
      <w:lvlText w:val="%1."/>
      <w:lvlJc w:val="left"/>
      <w:pPr>
        <w:ind w:left="288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9" w15:restartNumberingAfterBreak="0">
    <w:nsid w:val="59ED18BF"/>
    <w:multiLevelType w:val="hybridMultilevel"/>
    <w:tmpl w:val="338E251C"/>
    <w:lvl w:ilvl="0" w:tplc="04090017">
      <w:start w:val="1"/>
      <w:numFmt w:val="lowerLetter"/>
      <w:lvlText w:val="%1)"/>
      <w:lvlJc w:val="left"/>
      <w:pPr>
        <w:ind w:left="1296" w:hanging="360"/>
      </w:pPr>
      <w:rPr>
        <w:rFonts w:cs="Times New Roman" w:hint="default"/>
        <w:b w:val="0"/>
        <w:color w:val="000000"/>
      </w:rPr>
    </w:lvl>
    <w:lvl w:ilvl="1" w:tplc="041B0019" w:tentative="1">
      <w:start w:val="1"/>
      <w:numFmt w:val="lowerLetter"/>
      <w:lvlText w:val="%2."/>
      <w:lvlJc w:val="left"/>
      <w:pPr>
        <w:ind w:left="2088" w:hanging="360"/>
      </w:pPr>
      <w:rPr>
        <w:rFonts w:cs="Times New Roman"/>
      </w:rPr>
    </w:lvl>
    <w:lvl w:ilvl="2" w:tplc="041B001B" w:tentative="1">
      <w:start w:val="1"/>
      <w:numFmt w:val="lowerRoman"/>
      <w:lvlText w:val="%3."/>
      <w:lvlJc w:val="right"/>
      <w:pPr>
        <w:ind w:left="2808" w:hanging="180"/>
      </w:pPr>
      <w:rPr>
        <w:rFonts w:cs="Times New Roman"/>
      </w:rPr>
    </w:lvl>
    <w:lvl w:ilvl="3" w:tplc="041B000F" w:tentative="1">
      <w:start w:val="1"/>
      <w:numFmt w:val="decimal"/>
      <w:lvlText w:val="%4."/>
      <w:lvlJc w:val="left"/>
      <w:pPr>
        <w:ind w:left="3528" w:hanging="360"/>
      </w:pPr>
      <w:rPr>
        <w:rFonts w:cs="Times New Roman"/>
      </w:rPr>
    </w:lvl>
    <w:lvl w:ilvl="4" w:tplc="041B0019" w:tentative="1">
      <w:start w:val="1"/>
      <w:numFmt w:val="lowerLetter"/>
      <w:lvlText w:val="%5."/>
      <w:lvlJc w:val="left"/>
      <w:pPr>
        <w:ind w:left="4248" w:hanging="360"/>
      </w:pPr>
      <w:rPr>
        <w:rFonts w:cs="Times New Roman"/>
      </w:rPr>
    </w:lvl>
    <w:lvl w:ilvl="5" w:tplc="041B001B" w:tentative="1">
      <w:start w:val="1"/>
      <w:numFmt w:val="lowerRoman"/>
      <w:lvlText w:val="%6."/>
      <w:lvlJc w:val="right"/>
      <w:pPr>
        <w:ind w:left="4968" w:hanging="180"/>
      </w:pPr>
      <w:rPr>
        <w:rFonts w:cs="Times New Roman"/>
      </w:rPr>
    </w:lvl>
    <w:lvl w:ilvl="6" w:tplc="041B000F" w:tentative="1">
      <w:start w:val="1"/>
      <w:numFmt w:val="decimal"/>
      <w:lvlText w:val="%7."/>
      <w:lvlJc w:val="left"/>
      <w:pPr>
        <w:ind w:left="5688" w:hanging="360"/>
      </w:pPr>
      <w:rPr>
        <w:rFonts w:cs="Times New Roman"/>
      </w:rPr>
    </w:lvl>
    <w:lvl w:ilvl="7" w:tplc="041B0019" w:tentative="1">
      <w:start w:val="1"/>
      <w:numFmt w:val="lowerLetter"/>
      <w:lvlText w:val="%8."/>
      <w:lvlJc w:val="left"/>
      <w:pPr>
        <w:ind w:left="6408" w:hanging="360"/>
      </w:pPr>
      <w:rPr>
        <w:rFonts w:cs="Times New Roman"/>
      </w:rPr>
    </w:lvl>
    <w:lvl w:ilvl="8" w:tplc="041B001B" w:tentative="1">
      <w:start w:val="1"/>
      <w:numFmt w:val="lowerRoman"/>
      <w:lvlText w:val="%9."/>
      <w:lvlJc w:val="right"/>
      <w:pPr>
        <w:ind w:left="7128" w:hanging="180"/>
      </w:pPr>
      <w:rPr>
        <w:rFonts w:cs="Times New Roman"/>
      </w:rPr>
    </w:lvl>
  </w:abstractNum>
  <w:abstractNum w:abstractNumId="140" w15:restartNumberingAfterBreak="0">
    <w:nsid w:val="5B3428E8"/>
    <w:multiLevelType w:val="hybridMultilevel"/>
    <w:tmpl w:val="66A6783E"/>
    <w:lvl w:ilvl="0" w:tplc="041B0011">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1" w15:restartNumberingAfterBreak="0">
    <w:nsid w:val="5D333992"/>
    <w:multiLevelType w:val="hybridMultilevel"/>
    <w:tmpl w:val="12E41BE8"/>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E2E8894A">
      <w:start w:val="1"/>
      <w:numFmt w:val="decimal"/>
      <w:lvlText w:val="%4)"/>
      <w:lvlJc w:val="left"/>
      <w:pPr>
        <w:ind w:left="2880" w:hanging="360"/>
      </w:pPr>
      <w:rPr>
        <w:b w:val="0"/>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5F197D4B"/>
    <w:multiLevelType w:val="hybridMultilevel"/>
    <w:tmpl w:val="070E20DA"/>
    <w:lvl w:ilvl="0" w:tplc="041B0017">
      <w:start w:val="1"/>
      <w:numFmt w:val="lowerLetter"/>
      <w:lvlText w:val="%1)"/>
      <w:lvlJc w:val="left"/>
      <w:pPr>
        <w:ind w:left="1080" w:hanging="360"/>
      </w:pPr>
    </w:lvl>
    <w:lvl w:ilvl="1" w:tplc="041B0017">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3" w15:restartNumberingAfterBreak="0">
    <w:nsid w:val="5FCE2430"/>
    <w:multiLevelType w:val="hybridMultilevel"/>
    <w:tmpl w:val="27ECF386"/>
    <w:lvl w:ilvl="0" w:tplc="D1AAE6C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4" w15:restartNumberingAfterBreak="0">
    <w:nsid w:val="607A681E"/>
    <w:multiLevelType w:val="hybridMultilevel"/>
    <w:tmpl w:val="E3C832F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5" w15:restartNumberingAfterBreak="0">
    <w:nsid w:val="60D81076"/>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46" w15:restartNumberingAfterBreak="0">
    <w:nsid w:val="61024E82"/>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47" w15:restartNumberingAfterBreak="0">
    <w:nsid w:val="628601D2"/>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48" w15:restartNumberingAfterBreak="0">
    <w:nsid w:val="62CA2DF8"/>
    <w:multiLevelType w:val="hybridMultilevel"/>
    <w:tmpl w:val="90F448C4"/>
    <w:lvl w:ilvl="0" w:tplc="041B001B">
      <w:start w:val="1"/>
      <w:numFmt w:val="lowerRoman"/>
      <w:lvlText w:val="%1."/>
      <w:lvlJc w:val="right"/>
      <w:pPr>
        <w:ind w:left="1287" w:hanging="360"/>
      </w:pPr>
    </w:lvl>
    <w:lvl w:ilvl="1" w:tplc="041B0019" w:tentative="1">
      <w:start w:val="1"/>
      <w:numFmt w:val="lowerLetter"/>
      <w:lvlText w:val="%2."/>
      <w:lvlJc w:val="left"/>
      <w:pPr>
        <w:ind w:left="2007" w:hanging="360"/>
      </w:pPr>
    </w:lvl>
    <w:lvl w:ilvl="2" w:tplc="041B001B">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49" w15:restartNumberingAfterBreak="0">
    <w:nsid w:val="62F527E1"/>
    <w:multiLevelType w:val="hybridMultilevel"/>
    <w:tmpl w:val="3C141E7E"/>
    <w:lvl w:ilvl="0" w:tplc="10062636">
      <w:start w:val="1"/>
      <w:numFmt w:val="bullet"/>
      <w:lvlText w:val="-"/>
      <w:lvlJc w:val="left"/>
      <w:pPr>
        <w:ind w:left="1080" w:hanging="360"/>
      </w:pPr>
      <w:rPr>
        <w:rFonts w:ascii="Calibri" w:eastAsia="Calibri" w:hAnsi="Calibri" w:cs="Calibri" w:hint="default"/>
      </w:rPr>
    </w:lvl>
    <w:lvl w:ilvl="1" w:tplc="041B0003">
      <w:start w:val="1"/>
      <w:numFmt w:val="bullet"/>
      <w:lvlText w:val="o"/>
      <w:lvlJc w:val="left"/>
      <w:pPr>
        <w:ind w:left="1800" w:hanging="360"/>
      </w:pPr>
      <w:rPr>
        <w:rFonts w:ascii="Courier New" w:hAnsi="Courier New" w:cs="Courier New" w:hint="default"/>
      </w:rPr>
    </w:lvl>
    <w:lvl w:ilvl="2" w:tplc="041B0005">
      <w:start w:val="1"/>
      <w:numFmt w:val="bullet"/>
      <w:lvlText w:val=""/>
      <w:lvlJc w:val="left"/>
      <w:pPr>
        <w:ind w:left="2520" w:hanging="360"/>
      </w:pPr>
      <w:rPr>
        <w:rFonts w:ascii="Wingdings" w:hAnsi="Wingdings" w:hint="default"/>
      </w:rPr>
    </w:lvl>
    <w:lvl w:ilvl="3" w:tplc="041B0001">
      <w:start w:val="1"/>
      <w:numFmt w:val="bullet"/>
      <w:lvlText w:val=""/>
      <w:lvlJc w:val="left"/>
      <w:pPr>
        <w:ind w:left="3240" w:hanging="360"/>
      </w:pPr>
      <w:rPr>
        <w:rFonts w:ascii="Symbol" w:hAnsi="Symbol" w:hint="default"/>
      </w:rPr>
    </w:lvl>
    <w:lvl w:ilvl="4" w:tplc="041B0003">
      <w:start w:val="1"/>
      <w:numFmt w:val="bullet"/>
      <w:lvlText w:val="o"/>
      <w:lvlJc w:val="left"/>
      <w:pPr>
        <w:ind w:left="3960" w:hanging="360"/>
      </w:pPr>
      <w:rPr>
        <w:rFonts w:ascii="Courier New" w:hAnsi="Courier New" w:cs="Courier New" w:hint="default"/>
      </w:rPr>
    </w:lvl>
    <w:lvl w:ilvl="5" w:tplc="041B0005">
      <w:start w:val="1"/>
      <w:numFmt w:val="bullet"/>
      <w:lvlText w:val=""/>
      <w:lvlJc w:val="left"/>
      <w:pPr>
        <w:ind w:left="4680" w:hanging="360"/>
      </w:pPr>
      <w:rPr>
        <w:rFonts w:ascii="Wingdings" w:hAnsi="Wingdings" w:hint="default"/>
      </w:rPr>
    </w:lvl>
    <w:lvl w:ilvl="6" w:tplc="041B0001">
      <w:start w:val="1"/>
      <w:numFmt w:val="bullet"/>
      <w:lvlText w:val=""/>
      <w:lvlJc w:val="left"/>
      <w:pPr>
        <w:ind w:left="5400" w:hanging="360"/>
      </w:pPr>
      <w:rPr>
        <w:rFonts w:ascii="Symbol" w:hAnsi="Symbol" w:hint="default"/>
      </w:rPr>
    </w:lvl>
    <w:lvl w:ilvl="7" w:tplc="041B0003">
      <w:start w:val="1"/>
      <w:numFmt w:val="bullet"/>
      <w:lvlText w:val="o"/>
      <w:lvlJc w:val="left"/>
      <w:pPr>
        <w:ind w:left="6120" w:hanging="360"/>
      </w:pPr>
      <w:rPr>
        <w:rFonts w:ascii="Courier New" w:hAnsi="Courier New" w:cs="Courier New" w:hint="default"/>
      </w:rPr>
    </w:lvl>
    <w:lvl w:ilvl="8" w:tplc="041B0005">
      <w:start w:val="1"/>
      <w:numFmt w:val="bullet"/>
      <w:lvlText w:val=""/>
      <w:lvlJc w:val="left"/>
      <w:pPr>
        <w:ind w:left="6840" w:hanging="360"/>
      </w:pPr>
      <w:rPr>
        <w:rFonts w:ascii="Wingdings" w:hAnsi="Wingdings" w:hint="default"/>
      </w:rPr>
    </w:lvl>
  </w:abstractNum>
  <w:abstractNum w:abstractNumId="150" w15:restartNumberingAfterBreak="0">
    <w:nsid w:val="64C80689"/>
    <w:multiLevelType w:val="hybridMultilevel"/>
    <w:tmpl w:val="E862B1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1" w15:restartNumberingAfterBreak="0">
    <w:nsid w:val="65071504"/>
    <w:multiLevelType w:val="hybridMultilevel"/>
    <w:tmpl w:val="E7A42BD6"/>
    <w:lvl w:ilvl="0" w:tplc="041B0017">
      <w:start w:val="1"/>
      <w:numFmt w:val="lowerLetter"/>
      <w:lvlText w:val="%1)"/>
      <w:lvlJc w:val="left"/>
      <w:pPr>
        <w:ind w:left="1287" w:hanging="360"/>
      </w:p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52" w15:restartNumberingAfterBreak="0">
    <w:nsid w:val="659A1F54"/>
    <w:multiLevelType w:val="hybridMultilevel"/>
    <w:tmpl w:val="FD8A4756"/>
    <w:lvl w:ilvl="0" w:tplc="04090017">
      <w:start w:val="1"/>
      <w:numFmt w:val="lowerLetter"/>
      <w:lvlText w:val="%1)"/>
      <w:lvlJc w:val="left"/>
      <w:pPr>
        <w:ind w:left="792" w:hanging="360"/>
      </w:pPr>
      <w:rPr>
        <w:rFonts w:cs="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3" w15:restartNumberingAfterBreak="0">
    <w:nsid w:val="65AC33AD"/>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54" w15:restartNumberingAfterBreak="0">
    <w:nsid w:val="67D474AE"/>
    <w:multiLevelType w:val="hybridMultilevel"/>
    <w:tmpl w:val="295032D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5" w15:restartNumberingAfterBreak="0">
    <w:nsid w:val="68357F2D"/>
    <w:multiLevelType w:val="hybridMultilevel"/>
    <w:tmpl w:val="7F92722E"/>
    <w:lvl w:ilvl="0" w:tplc="041B0001">
      <w:start w:val="1"/>
      <w:numFmt w:val="bullet"/>
      <w:lvlText w:val=""/>
      <w:lvlJc w:val="left"/>
      <w:pPr>
        <w:ind w:left="1647" w:hanging="360"/>
      </w:pPr>
      <w:rPr>
        <w:rFonts w:ascii="Symbol" w:hAnsi="Symbol" w:hint="default"/>
      </w:rPr>
    </w:lvl>
    <w:lvl w:ilvl="1" w:tplc="041B0003" w:tentative="1">
      <w:start w:val="1"/>
      <w:numFmt w:val="bullet"/>
      <w:lvlText w:val="o"/>
      <w:lvlJc w:val="left"/>
      <w:pPr>
        <w:ind w:left="2367" w:hanging="360"/>
      </w:pPr>
      <w:rPr>
        <w:rFonts w:ascii="Courier New" w:hAnsi="Courier New" w:hint="default"/>
      </w:rPr>
    </w:lvl>
    <w:lvl w:ilvl="2" w:tplc="041B0005" w:tentative="1">
      <w:start w:val="1"/>
      <w:numFmt w:val="bullet"/>
      <w:lvlText w:val=""/>
      <w:lvlJc w:val="left"/>
      <w:pPr>
        <w:ind w:left="3087" w:hanging="360"/>
      </w:pPr>
      <w:rPr>
        <w:rFonts w:ascii="Wingdings" w:hAnsi="Wingdings" w:hint="default"/>
      </w:rPr>
    </w:lvl>
    <w:lvl w:ilvl="3" w:tplc="041B0001" w:tentative="1">
      <w:start w:val="1"/>
      <w:numFmt w:val="bullet"/>
      <w:lvlText w:val=""/>
      <w:lvlJc w:val="left"/>
      <w:pPr>
        <w:ind w:left="3807" w:hanging="360"/>
      </w:pPr>
      <w:rPr>
        <w:rFonts w:ascii="Symbol" w:hAnsi="Symbol" w:hint="default"/>
      </w:rPr>
    </w:lvl>
    <w:lvl w:ilvl="4" w:tplc="041B0003" w:tentative="1">
      <w:start w:val="1"/>
      <w:numFmt w:val="bullet"/>
      <w:lvlText w:val="o"/>
      <w:lvlJc w:val="left"/>
      <w:pPr>
        <w:ind w:left="4527" w:hanging="360"/>
      </w:pPr>
      <w:rPr>
        <w:rFonts w:ascii="Courier New" w:hAnsi="Courier New" w:hint="default"/>
      </w:rPr>
    </w:lvl>
    <w:lvl w:ilvl="5" w:tplc="041B0005" w:tentative="1">
      <w:start w:val="1"/>
      <w:numFmt w:val="bullet"/>
      <w:lvlText w:val=""/>
      <w:lvlJc w:val="left"/>
      <w:pPr>
        <w:ind w:left="5247" w:hanging="360"/>
      </w:pPr>
      <w:rPr>
        <w:rFonts w:ascii="Wingdings" w:hAnsi="Wingdings" w:hint="default"/>
      </w:rPr>
    </w:lvl>
    <w:lvl w:ilvl="6" w:tplc="041B0001" w:tentative="1">
      <w:start w:val="1"/>
      <w:numFmt w:val="bullet"/>
      <w:lvlText w:val=""/>
      <w:lvlJc w:val="left"/>
      <w:pPr>
        <w:ind w:left="5967" w:hanging="360"/>
      </w:pPr>
      <w:rPr>
        <w:rFonts w:ascii="Symbol" w:hAnsi="Symbol" w:hint="default"/>
      </w:rPr>
    </w:lvl>
    <w:lvl w:ilvl="7" w:tplc="041B0003" w:tentative="1">
      <w:start w:val="1"/>
      <w:numFmt w:val="bullet"/>
      <w:lvlText w:val="o"/>
      <w:lvlJc w:val="left"/>
      <w:pPr>
        <w:ind w:left="6687" w:hanging="360"/>
      </w:pPr>
      <w:rPr>
        <w:rFonts w:ascii="Courier New" w:hAnsi="Courier New" w:hint="default"/>
      </w:rPr>
    </w:lvl>
    <w:lvl w:ilvl="8" w:tplc="041B0005" w:tentative="1">
      <w:start w:val="1"/>
      <w:numFmt w:val="bullet"/>
      <w:lvlText w:val=""/>
      <w:lvlJc w:val="left"/>
      <w:pPr>
        <w:ind w:left="7407" w:hanging="360"/>
      </w:pPr>
      <w:rPr>
        <w:rFonts w:ascii="Wingdings" w:hAnsi="Wingdings" w:hint="default"/>
      </w:rPr>
    </w:lvl>
  </w:abstractNum>
  <w:abstractNum w:abstractNumId="156" w15:restartNumberingAfterBreak="0">
    <w:nsid w:val="683C1E5A"/>
    <w:multiLevelType w:val="hybridMultilevel"/>
    <w:tmpl w:val="13F2A566"/>
    <w:lvl w:ilvl="0" w:tplc="041B0011">
      <w:start w:val="1"/>
      <w:numFmt w:val="decimal"/>
      <w:lvlText w:val="%1)"/>
      <w:lvlJc w:val="left"/>
      <w:pPr>
        <w:ind w:left="720" w:hanging="360"/>
      </w:pPr>
    </w:lvl>
    <w:lvl w:ilvl="1" w:tplc="041B0011">
      <w:start w:val="1"/>
      <w:numFmt w:val="decimal"/>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7" w15:restartNumberingAfterBreak="0">
    <w:nsid w:val="6A104238"/>
    <w:multiLevelType w:val="hybridMultilevel"/>
    <w:tmpl w:val="1D6640A4"/>
    <w:lvl w:ilvl="0" w:tplc="070EE9BE">
      <w:start w:val="1"/>
      <w:numFmt w:val="decimal"/>
      <w:pStyle w:val="Nadpis4"/>
      <w:lvlText w:val="2.%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8" w15:restartNumberingAfterBreak="0">
    <w:nsid w:val="6ACF5465"/>
    <w:multiLevelType w:val="hybridMultilevel"/>
    <w:tmpl w:val="DA462D26"/>
    <w:lvl w:ilvl="0" w:tplc="041B0017">
      <w:start w:val="1"/>
      <w:numFmt w:val="lowerLetter"/>
      <w:lvlText w:val="%1)"/>
      <w:lvlJc w:val="left"/>
      <w:pPr>
        <w:tabs>
          <w:tab w:val="num" w:pos="720"/>
        </w:tabs>
        <w:ind w:left="720" w:hanging="360"/>
      </w:pPr>
      <w:rPr>
        <w:rFonts w:cs="Times New Roman"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6B5266A5"/>
    <w:multiLevelType w:val="hybridMultilevel"/>
    <w:tmpl w:val="3978FB88"/>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160" w15:restartNumberingAfterBreak="0">
    <w:nsid w:val="6BCC2DEE"/>
    <w:multiLevelType w:val="hybridMultilevel"/>
    <w:tmpl w:val="7CE60248"/>
    <w:lvl w:ilvl="0" w:tplc="85D250AA">
      <w:start w:val="815"/>
      <w:numFmt w:val="bullet"/>
      <w:lvlText w:val="-"/>
      <w:lvlJc w:val="left"/>
      <w:pPr>
        <w:ind w:left="720" w:hanging="360"/>
      </w:pPr>
      <w:rPr>
        <w:rFonts w:ascii="Calibri" w:eastAsia="Times New Roman"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1" w15:restartNumberingAfterBreak="0">
    <w:nsid w:val="6C176F69"/>
    <w:multiLevelType w:val="multilevel"/>
    <w:tmpl w:val="21F8786E"/>
    <w:lvl w:ilvl="0">
      <w:start w:val="1"/>
      <w:numFmt w:val="decimal"/>
      <w:lvlText w:val="%1."/>
      <w:lvlJc w:val="left"/>
      <w:pPr>
        <w:ind w:left="720" w:hanging="360"/>
      </w:pPr>
      <w:rPr>
        <w:rFonts w:cs="Times New Roman" w:hint="default"/>
      </w:rPr>
    </w:lvl>
    <w:lvl w:ilvl="1">
      <w:start w:val="2"/>
      <w:numFmt w:val="decimal"/>
      <w:isLgl/>
      <w:lvlText w:val="%1.%2."/>
      <w:lvlJc w:val="left"/>
      <w:pPr>
        <w:ind w:left="1065" w:hanging="705"/>
      </w:pPr>
      <w:rPr>
        <w:rFonts w:cs="Times New Roman" w:hint="default"/>
        <w:b w:val="0"/>
      </w:rPr>
    </w:lvl>
    <w:lvl w:ilvl="2">
      <w:start w:val="3"/>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162" w15:restartNumberingAfterBreak="0">
    <w:nsid w:val="6C5F4D43"/>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1429"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63" w15:restartNumberingAfterBreak="0">
    <w:nsid w:val="6E25630F"/>
    <w:multiLevelType w:val="hybridMultilevel"/>
    <w:tmpl w:val="1AC445B6"/>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4" w15:restartNumberingAfterBreak="0">
    <w:nsid w:val="6EC3045A"/>
    <w:multiLevelType w:val="hybridMultilevel"/>
    <w:tmpl w:val="4CC6BAEE"/>
    <w:lvl w:ilvl="0" w:tplc="EC3C59C4">
      <w:start w:val="1"/>
      <w:numFmt w:val="decimal"/>
      <w:lvlText w:val="%1)"/>
      <w:lvlJc w:val="left"/>
      <w:pPr>
        <w:ind w:left="1512" w:hanging="432"/>
      </w:pPr>
      <w:rPr>
        <w:rFonts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5" w15:restartNumberingAfterBreak="0">
    <w:nsid w:val="6FD33910"/>
    <w:multiLevelType w:val="hybridMultilevel"/>
    <w:tmpl w:val="9EA2285C"/>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66" w15:restartNumberingAfterBreak="0">
    <w:nsid w:val="7029184F"/>
    <w:multiLevelType w:val="hybridMultilevel"/>
    <w:tmpl w:val="09184098"/>
    <w:lvl w:ilvl="0" w:tplc="041B000F">
      <w:start w:val="1"/>
      <w:numFmt w:val="decimal"/>
      <w:lvlText w:val="%1."/>
      <w:lvlJc w:val="left"/>
      <w:pPr>
        <w:ind w:left="720" w:hanging="360"/>
      </w:pPr>
    </w:lvl>
    <w:lvl w:ilvl="1" w:tplc="661E1A86">
      <w:start w:val="1"/>
      <w:numFmt w:val="decimal"/>
      <w:lvlText w:val="%2)"/>
      <w:lvlJc w:val="left"/>
      <w:pPr>
        <w:ind w:left="1440" w:hanging="360"/>
      </w:pPr>
      <w:rPr>
        <w:b w:val="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7" w15:restartNumberingAfterBreak="0">
    <w:nsid w:val="714357FF"/>
    <w:multiLevelType w:val="hybridMultilevel"/>
    <w:tmpl w:val="DD92D588"/>
    <w:lvl w:ilvl="0" w:tplc="775EE914">
      <w:start w:val="1"/>
      <w:numFmt w:val="decimal"/>
      <w:lvlText w:val="%1)"/>
      <w:lvlJc w:val="left"/>
      <w:pPr>
        <w:ind w:left="720" w:hanging="360"/>
      </w:pPr>
      <w:rPr>
        <w:color w:val="auto"/>
      </w:rPr>
    </w:lvl>
    <w:lvl w:ilvl="1" w:tplc="3F94607E">
      <w:start w:val="1"/>
      <w:numFmt w:val="decimal"/>
      <w:lvlText w:val="%2)"/>
      <w:lvlJc w:val="left"/>
      <w:pPr>
        <w:ind w:left="1440" w:hanging="360"/>
      </w:pPr>
      <w:rPr>
        <w:b w:val="0"/>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8" w15:restartNumberingAfterBreak="0">
    <w:nsid w:val="72213629"/>
    <w:multiLevelType w:val="hybridMultilevel"/>
    <w:tmpl w:val="268C4098"/>
    <w:lvl w:ilvl="0" w:tplc="6ED8B468">
      <w:numFmt w:val="bullet"/>
      <w:lvlText w:val="–"/>
      <w:lvlJc w:val="left"/>
      <w:pPr>
        <w:ind w:left="1287" w:hanging="360"/>
      </w:pPr>
      <w:rPr>
        <w:rFonts w:ascii="Times New Roman" w:eastAsia="Times New Roman" w:hAnsi="Times New Roman" w:cs="Times New Roman"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69" w15:restartNumberingAfterBreak="0">
    <w:nsid w:val="72782822"/>
    <w:multiLevelType w:val="hybridMultilevel"/>
    <w:tmpl w:val="66509BF8"/>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0" w15:restartNumberingAfterBreak="0">
    <w:nsid w:val="72A90794"/>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71" w15:restartNumberingAfterBreak="0">
    <w:nsid w:val="73043FF4"/>
    <w:multiLevelType w:val="hybridMultilevel"/>
    <w:tmpl w:val="8FD091DC"/>
    <w:lvl w:ilvl="0" w:tplc="041B0017">
      <w:start w:val="1"/>
      <w:numFmt w:val="lowerLetter"/>
      <w:lvlText w:val="%1)"/>
      <w:lvlJc w:val="left"/>
      <w:pPr>
        <w:ind w:left="1854" w:hanging="360"/>
      </w:pPr>
      <w:rPr>
        <w:rFonts w:cs="Times New Roman"/>
      </w:rPr>
    </w:lvl>
    <w:lvl w:ilvl="1" w:tplc="041B0019" w:tentative="1">
      <w:start w:val="1"/>
      <w:numFmt w:val="lowerLetter"/>
      <w:lvlText w:val="%2."/>
      <w:lvlJc w:val="left"/>
      <w:pPr>
        <w:ind w:left="2574" w:hanging="360"/>
      </w:pPr>
      <w:rPr>
        <w:rFonts w:cs="Times New Roman"/>
      </w:rPr>
    </w:lvl>
    <w:lvl w:ilvl="2" w:tplc="041B001B" w:tentative="1">
      <w:start w:val="1"/>
      <w:numFmt w:val="lowerRoman"/>
      <w:lvlText w:val="%3."/>
      <w:lvlJc w:val="right"/>
      <w:pPr>
        <w:ind w:left="3294" w:hanging="180"/>
      </w:pPr>
      <w:rPr>
        <w:rFonts w:cs="Times New Roman"/>
      </w:rPr>
    </w:lvl>
    <w:lvl w:ilvl="3" w:tplc="041B000F" w:tentative="1">
      <w:start w:val="1"/>
      <w:numFmt w:val="decimal"/>
      <w:lvlText w:val="%4."/>
      <w:lvlJc w:val="left"/>
      <w:pPr>
        <w:ind w:left="4014" w:hanging="360"/>
      </w:pPr>
      <w:rPr>
        <w:rFonts w:cs="Times New Roman"/>
      </w:rPr>
    </w:lvl>
    <w:lvl w:ilvl="4" w:tplc="041B0019" w:tentative="1">
      <w:start w:val="1"/>
      <w:numFmt w:val="lowerLetter"/>
      <w:lvlText w:val="%5."/>
      <w:lvlJc w:val="left"/>
      <w:pPr>
        <w:ind w:left="4734" w:hanging="360"/>
      </w:pPr>
      <w:rPr>
        <w:rFonts w:cs="Times New Roman"/>
      </w:rPr>
    </w:lvl>
    <w:lvl w:ilvl="5" w:tplc="041B001B" w:tentative="1">
      <w:start w:val="1"/>
      <w:numFmt w:val="lowerRoman"/>
      <w:lvlText w:val="%6."/>
      <w:lvlJc w:val="right"/>
      <w:pPr>
        <w:ind w:left="5454" w:hanging="180"/>
      </w:pPr>
      <w:rPr>
        <w:rFonts w:cs="Times New Roman"/>
      </w:rPr>
    </w:lvl>
    <w:lvl w:ilvl="6" w:tplc="041B000F" w:tentative="1">
      <w:start w:val="1"/>
      <w:numFmt w:val="decimal"/>
      <w:lvlText w:val="%7."/>
      <w:lvlJc w:val="left"/>
      <w:pPr>
        <w:ind w:left="6174" w:hanging="360"/>
      </w:pPr>
      <w:rPr>
        <w:rFonts w:cs="Times New Roman"/>
      </w:rPr>
    </w:lvl>
    <w:lvl w:ilvl="7" w:tplc="041B0019" w:tentative="1">
      <w:start w:val="1"/>
      <w:numFmt w:val="lowerLetter"/>
      <w:lvlText w:val="%8."/>
      <w:lvlJc w:val="left"/>
      <w:pPr>
        <w:ind w:left="6894" w:hanging="360"/>
      </w:pPr>
      <w:rPr>
        <w:rFonts w:cs="Times New Roman"/>
      </w:rPr>
    </w:lvl>
    <w:lvl w:ilvl="8" w:tplc="041B001B" w:tentative="1">
      <w:start w:val="1"/>
      <w:numFmt w:val="lowerRoman"/>
      <w:lvlText w:val="%9."/>
      <w:lvlJc w:val="right"/>
      <w:pPr>
        <w:ind w:left="7614" w:hanging="180"/>
      </w:pPr>
      <w:rPr>
        <w:rFonts w:cs="Times New Roman"/>
      </w:rPr>
    </w:lvl>
  </w:abstractNum>
  <w:abstractNum w:abstractNumId="172" w15:restartNumberingAfterBreak="0">
    <w:nsid w:val="73112C5C"/>
    <w:multiLevelType w:val="hybridMultilevel"/>
    <w:tmpl w:val="1F9C0422"/>
    <w:lvl w:ilvl="0" w:tplc="88EC681A">
      <w:start w:val="1"/>
      <w:numFmt w:val="decimal"/>
      <w:lvlText w:val="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3" w15:restartNumberingAfterBreak="0">
    <w:nsid w:val="73141247"/>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74" w15:restartNumberingAfterBreak="0">
    <w:nsid w:val="73554933"/>
    <w:multiLevelType w:val="hybridMultilevel"/>
    <w:tmpl w:val="0A6AF6AC"/>
    <w:lvl w:ilvl="0" w:tplc="22545A2E">
      <w:start w:val="1"/>
      <w:numFmt w:val="bullet"/>
      <w:lvlText w:val="–"/>
      <w:lvlJc w:val="left"/>
      <w:pPr>
        <w:ind w:left="927" w:hanging="360"/>
      </w:pPr>
      <w:rPr>
        <w:rFonts w:ascii="Times New Roman" w:eastAsia="Times New Roman" w:hAnsi="Times New Roman" w:cs="Times New Roman"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75" w15:restartNumberingAfterBreak="0">
    <w:nsid w:val="743A172F"/>
    <w:multiLevelType w:val="hybridMultilevel"/>
    <w:tmpl w:val="364EB38E"/>
    <w:lvl w:ilvl="0" w:tplc="041B0017">
      <w:start w:val="1"/>
      <w:numFmt w:val="lowerLetter"/>
      <w:lvlText w:val="%1)"/>
      <w:lvlJc w:val="left"/>
      <w:pPr>
        <w:ind w:left="4897"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6" w15:restartNumberingAfterBreak="0">
    <w:nsid w:val="745D5E21"/>
    <w:multiLevelType w:val="hybridMultilevel"/>
    <w:tmpl w:val="57524CE6"/>
    <w:lvl w:ilvl="0" w:tplc="04090011">
      <w:start w:val="1"/>
      <w:numFmt w:val="decimal"/>
      <w:lvlText w:val="%1)"/>
      <w:lvlJc w:val="left"/>
      <w:pPr>
        <w:ind w:left="720" w:hanging="360"/>
      </w:pPr>
      <w:rPr>
        <w:rFonts w:hint="default"/>
        <w:b w:val="0"/>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7" w15:restartNumberingAfterBreak="0">
    <w:nsid w:val="75587711"/>
    <w:multiLevelType w:val="hybridMultilevel"/>
    <w:tmpl w:val="3DDEE322"/>
    <w:lvl w:ilvl="0" w:tplc="32368E10">
      <w:start w:val="1"/>
      <w:numFmt w:val="lowerLetter"/>
      <w:lvlText w:val="%1."/>
      <w:lvlJc w:val="left"/>
      <w:pPr>
        <w:ind w:left="1440" w:hanging="360"/>
      </w:pPr>
      <w:rPr>
        <w:rFonts w:cs="Times New Roman"/>
        <w:b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8" w15:restartNumberingAfterBreak="0">
    <w:nsid w:val="755F2148"/>
    <w:multiLevelType w:val="hybridMultilevel"/>
    <w:tmpl w:val="44A25BDE"/>
    <w:lvl w:ilvl="0" w:tplc="041B0017">
      <w:start w:val="1"/>
      <w:numFmt w:val="lowerLetter"/>
      <w:lvlText w:val="%1)"/>
      <w:lvlJc w:val="left"/>
      <w:pPr>
        <w:ind w:left="720" w:hanging="360"/>
      </w:pPr>
      <w:rPr>
        <w:rFonts w:cs="Times New Roman"/>
      </w:rPr>
    </w:lvl>
    <w:lvl w:ilvl="1" w:tplc="EC3C59C4">
      <w:start w:val="1"/>
      <w:numFmt w:val="decimal"/>
      <w:lvlText w:val="%2)"/>
      <w:lvlJc w:val="left"/>
      <w:pPr>
        <w:ind w:left="1512" w:hanging="432"/>
      </w:pPr>
      <w:rPr>
        <w:rFonts w:cs="Times New Roman" w:hint="default"/>
        <w:b w:val="0"/>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9" w15:restartNumberingAfterBreak="0">
    <w:nsid w:val="75BE44A4"/>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80" w15:restartNumberingAfterBreak="0">
    <w:nsid w:val="77722AE6"/>
    <w:multiLevelType w:val="hybridMultilevel"/>
    <w:tmpl w:val="07E08F84"/>
    <w:lvl w:ilvl="0" w:tplc="04090017">
      <w:start w:val="1"/>
      <w:numFmt w:val="lowerLetter"/>
      <w:lvlText w:val="%1)"/>
      <w:lvlJc w:val="left"/>
      <w:pPr>
        <w:ind w:left="1070" w:hanging="360"/>
      </w:pPr>
      <w:rPr>
        <w:rFonts w:cs="Times New Roman" w:hint="default"/>
      </w:rPr>
    </w:lvl>
    <w:lvl w:ilvl="1" w:tplc="041B0003">
      <w:start w:val="1"/>
      <w:numFmt w:val="bullet"/>
      <w:lvlText w:val="o"/>
      <w:lvlJc w:val="left"/>
      <w:pPr>
        <w:ind w:left="1506" w:hanging="360"/>
      </w:pPr>
      <w:rPr>
        <w:rFonts w:ascii="Courier New" w:hAnsi="Courier New" w:hint="default"/>
      </w:rPr>
    </w:lvl>
    <w:lvl w:ilvl="2" w:tplc="041B0005">
      <w:start w:val="1"/>
      <w:numFmt w:val="bullet"/>
      <w:lvlText w:val=""/>
      <w:lvlJc w:val="left"/>
      <w:pPr>
        <w:ind w:left="2226" w:hanging="360"/>
      </w:pPr>
      <w:rPr>
        <w:rFonts w:ascii="Wingdings" w:hAnsi="Wingdings" w:hint="default"/>
      </w:rPr>
    </w:lvl>
    <w:lvl w:ilvl="3" w:tplc="041B0001">
      <w:start w:val="1"/>
      <w:numFmt w:val="bullet"/>
      <w:lvlText w:val=""/>
      <w:lvlJc w:val="left"/>
      <w:pPr>
        <w:ind w:left="2946" w:hanging="360"/>
      </w:pPr>
      <w:rPr>
        <w:rFonts w:ascii="Symbol" w:hAnsi="Symbol" w:hint="default"/>
      </w:rPr>
    </w:lvl>
    <w:lvl w:ilvl="4" w:tplc="041B0003">
      <w:start w:val="1"/>
      <w:numFmt w:val="bullet"/>
      <w:lvlText w:val="o"/>
      <w:lvlJc w:val="left"/>
      <w:pPr>
        <w:ind w:left="3666" w:hanging="360"/>
      </w:pPr>
      <w:rPr>
        <w:rFonts w:ascii="Courier New" w:hAnsi="Courier New" w:hint="default"/>
      </w:rPr>
    </w:lvl>
    <w:lvl w:ilvl="5" w:tplc="041B0005">
      <w:start w:val="1"/>
      <w:numFmt w:val="bullet"/>
      <w:lvlText w:val=""/>
      <w:lvlJc w:val="left"/>
      <w:pPr>
        <w:ind w:left="4386" w:hanging="360"/>
      </w:pPr>
      <w:rPr>
        <w:rFonts w:ascii="Wingdings" w:hAnsi="Wingdings" w:hint="default"/>
      </w:rPr>
    </w:lvl>
    <w:lvl w:ilvl="6" w:tplc="041B0001">
      <w:start w:val="1"/>
      <w:numFmt w:val="bullet"/>
      <w:lvlText w:val=""/>
      <w:lvlJc w:val="left"/>
      <w:pPr>
        <w:ind w:left="5106" w:hanging="360"/>
      </w:pPr>
      <w:rPr>
        <w:rFonts w:ascii="Symbol" w:hAnsi="Symbol" w:hint="default"/>
      </w:rPr>
    </w:lvl>
    <w:lvl w:ilvl="7" w:tplc="041B0003">
      <w:start w:val="1"/>
      <w:numFmt w:val="bullet"/>
      <w:lvlText w:val="o"/>
      <w:lvlJc w:val="left"/>
      <w:pPr>
        <w:ind w:left="5826" w:hanging="360"/>
      </w:pPr>
      <w:rPr>
        <w:rFonts w:ascii="Courier New" w:hAnsi="Courier New" w:hint="default"/>
      </w:rPr>
    </w:lvl>
    <w:lvl w:ilvl="8" w:tplc="041B0005">
      <w:start w:val="1"/>
      <w:numFmt w:val="bullet"/>
      <w:lvlText w:val=""/>
      <w:lvlJc w:val="left"/>
      <w:pPr>
        <w:ind w:left="6546" w:hanging="360"/>
      </w:pPr>
      <w:rPr>
        <w:rFonts w:ascii="Wingdings" w:hAnsi="Wingdings" w:hint="default"/>
      </w:rPr>
    </w:lvl>
  </w:abstractNum>
  <w:abstractNum w:abstractNumId="181" w15:restartNumberingAfterBreak="0">
    <w:nsid w:val="784070F5"/>
    <w:multiLevelType w:val="hybridMultilevel"/>
    <w:tmpl w:val="5CF0B6B8"/>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2B269A68">
      <w:start w:val="1"/>
      <w:numFmt w:val="lowerLetter"/>
      <w:lvlText w:val="%4)"/>
      <w:lvlJc w:val="left"/>
      <w:pPr>
        <w:ind w:left="3447" w:hanging="360"/>
      </w:pPr>
      <w:rPr>
        <w:b w:val="0"/>
      </w:r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82" w15:restartNumberingAfterBreak="0">
    <w:nsid w:val="787A2589"/>
    <w:multiLevelType w:val="hybridMultilevel"/>
    <w:tmpl w:val="49A6BE48"/>
    <w:lvl w:ilvl="0" w:tplc="041B0017">
      <w:start w:val="1"/>
      <w:numFmt w:val="lowerLetter"/>
      <w:lvlText w:val="%1)"/>
      <w:lvlJc w:val="left"/>
      <w:pPr>
        <w:ind w:left="1287" w:hanging="360"/>
      </w:p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83" w15:restartNumberingAfterBreak="0">
    <w:nsid w:val="78AA59A7"/>
    <w:multiLevelType w:val="multilevel"/>
    <w:tmpl w:val="76C00FFE"/>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1"/>
      <w:numFmt w:val="decimal"/>
      <w:lvlText w:val="%1.%2.%3"/>
      <w:lvlJc w:val="left"/>
      <w:pPr>
        <w:ind w:left="3697"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84" w15:restartNumberingAfterBreak="0">
    <w:nsid w:val="793C49B4"/>
    <w:multiLevelType w:val="hybridMultilevel"/>
    <w:tmpl w:val="0AB40C40"/>
    <w:lvl w:ilvl="0" w:tplc="04090017">
      <w:start w:val="1"/>
      <w:numFmt w:val="lowerLetter"/>
      <w:lvlText w:val="%1)"/>
      <w:lvlJc w:val="left"/>
      <w:pPr>
        <w:ind w:left="1287" w:hanging="360"/>
      </w:pPr>
      <w:rPr>
        <w:rFonts w:cs="Times New Roman"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090017">
      <w:start w:val="1"/>
      <w:numFmt w:val="lowerLetter"/>
      <w:lvlText w:val="%4)"/>
      <w:lvlJc w:val="left"/>
      <w:pPr>
        <w:ind w:left="3447" w:hanging="360"/>
      </w:pPr>
      <w:rPr>
        <w:rFonts w:cs="Times New Roman" w:hint="default"/>
      </w:r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85" w15:restartNumberingAfterBreak="0">
    <w:nsid w:val="79993772"/>
    <w:multiLevelType w:val="hybridMultilevel"/>
    <w:tmpl w:val="E27C554A"/>
    <w:lvl w:ilvl="0" w:tplc="041B0011">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86" w15:restartNumberingAfterBreak="0">
    <w:nsid w:val="7AB53931"/>
    <w:multiLevelType w:val="multilevel"/>
    <w:tmpl w:val="07E647C0"/>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none"/>
      <w:lvlText w:val="6.1.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87" w15:restartNumberingAfterBreak="0">
    <w:nsid w:val="7AE03019"/>
    <w:multiLevelType w:val="hybridMultilevel"/>
    <w:tmpl w:val="3FB67570"/>
    <w:lvl w:ilvl="0" w:tplc="143CBCE8">
      <w:start w:val="1"/>
      <w:numFmt w:val="decimal"/>
      <w:lvlText w:val="%1)"/>
      <w:lvlJc w:val="left"/>
      <w:pPr>
        <w:ind w:left="360" w:hanging="72"/>
      </w:pPr>
      <w:rPr>
        <w:rFonts w:cs="Times New Roman" w:hint="default"/>
        <w:b w:val="0"/>
        <w:color w:val="000000"/>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C608B14C">
      <w:start w:val="1"/>
      <w:numFmt w:val="lowerLetter"/>
      <w:lvlText w:val="%4)"/>
      <w:lvlJc w:val="left"/>
      <w:pPr>
        <w:ind w:left="2895" w:hanging="375"/>
      </w:pPr>
      <w:rPr>
        <w:rFonts w:hint="default"/>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88" w15:restartNumberingAfterBreak="0">
    <w:nsid w:val="7CC20150"/>
    <w:multiLevelType w:val="hybridMultilevel"/>
    <w:tmpl w:val="020256AC"/>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89" w15:restartNumberingAfterBreak="0">
    <w:nsid w:val="7D64343D"/>
    <w:multiLevelType w:val="multilevel"/>
    <w:tmpl w:val="E8DE0E1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7DC00F17"/>
    <w:multiLevelType w:val="hybridMultilevel"/>
    <w:tmpl w:val="E87C977A"/>
    <w:lvl w:ilvl="0" w:tplc="1256BEDE">
      <w:start w:val="1"/>
      <w:numFmt w:val="decimal"/>
      <w:lvlText w:val="2.%1.1"/>
      <w:lvlJc w:val="left"/>
      <w:pPr>
        <w:ind w:left="720" w:hanging="360"/>
      </w:pPr>
      <w:rPr>
        <w:rFonts w:hint="default"/>
      </w:rPr>
    </w:lvl>
    <w:lvl w:ilvl="1" w:tplc="041B0019" w:tentative="1">
      <w:start w:val="1"/>
      <w:numFmt w:val="lowerLetter"/>
      <w:lvlText w:val="%2."/>
      <w:lvlJc w:val="left"/>
      <w:pPr>
        <w:ind w:left="1440" w:hanging="360"/>
      </w:pPr>
    </w:lvl>
    <w:lvl w:ilvl="2" w:tplc="1256BEDE">
      <w:start w:val="1"/>
      <w:numFmt w:val="decimal"/>
      <w:lvlText w:val="2.%3.1"/>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1" w15:restartNumberingAfterBreak="0">
    <w:nsid w:val="7EDA3CF4"/>
    <w:multiLevelType w:val="multilevel"/>
    <w:tmpl w:val="53CE65A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2" w15:restartNumberingAfterBreak="0">
    <w:nsid w:val="7EE86D4E"/>
    <w:multiLevelType w:val="hybridMultilevel"/>
    <w:tmpl w:val="1388C8BE"/>
    <w:lvl w:ilvl="0" w:tplc="04090017">
      <w:start w:val="1"/>
      <w:numFmt w:val="lowerLetter"/>
      <w:lvlText w:val="%1)"/>
      <w:lvlJc w:val="left"/>
      <w:pPr>
        <w:ind w:left="1296"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3" w15:restartNumberingAfterBreak="0">
    <w:nsid w:val="7F397284"/>
    <w:multiLevelType w:val="multilevel"/>
    <w:tmpl w:val="7CD218CA"/>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4" w15:restartNumberingAfterBreak="0">
    <w:nsid w:val="7FA23044"/>
    <w:multiLevelType w:val="multilevel"/>
    <w:tmpl w:val="76C00FFE"/>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1"/>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num w:numId="1">
    <w:abstractNumId w:val="0"/>
  </w:num>
  <w:num w:numId="2">
    <w:abstractNumId w:val="0"/>
  </w:num>
  <w:num w:numId="3">
    <w:abstractNumId w:val="0"/>
  </w:num>
  <w:num w:numId="4">
    <w:abstractNumId w:val="193"/>
  </w:num>
  <w:num w:numId="5">
    <w:abstractNumId w:val="64"/>
  </w:num>
  <w:num w:numId="6">
    <w:abstractNumId w:val="25"/>
  </w:num>
  <w:num w:numId="7">
    <w:abstractNumId w:val="42"/>
  </w:num>
  <w:num w:numId="8">
    <w:abstractNumId w:val="144"/>
  </w:num>
  <w:num w:numId="9">
    <w:abstractNumId w:val="22"/>
  </w:num>
  <w:num w:numId="10">
    <w:abstractNumId w:val="180"/>
  </w:num>
  <w:num w:numId="11">
    <w:abstractNumId w:val="129"/>
  </w:num>
  <w:num w:numId="12">
    <w:abstractNumId w:val="54"/>
  </w:num>
  <w:num w:numId="13">
    <w:abstractNumId w:val="38"/>
  </w:num>
  <w:num w:numId="14">
    <w:abstractNumId w:val="46"/>
  </w:num>
  <w:num w:numId="15">
    <w:abstractNumId w:val="187"/>
  </w:num>
  <w:num w:numId="16">
    <w:abstractNumId w:val="33"/>
  </w:num>
  <w:num w:numId="17">
    <w:abstractNumId w:val="18"/>
  </w:num>
  <w:num w:numId="18">
    <w:abstractNumId w:val="132"/>
  </w:num>
  <w:num w:numId="19">
    <w:abstractNumId w:val="49"/>
  </w:num>
  <w:num w:numId="20">
    <w:abstractNumId w:val="86"/>
  </w:num>
  <w:num w:numId="21">
    <w:abstractNumId w:val="20"/>
  </w:num>
  <w:num w:numId="22">
    <w:abstractNumId w:val="192"/>
  </w:num>
  <w:num w:numId="23">
    <w:abstractNumId w:val="109"/>
  </w:num>
  <w:num w:numId="24">
    <w:abstractNumId w:val="97"/>
  </w:num>
  <w:num w:numId="25">
    <w:abstractNumId w:val="57"/>
  </w:num>
  <w:num w:numId="26">
    <w:abstractNumId w:val="56"/>
  </w:num>
  <w:num w:numId="27">
    <w:abstractNumId w:val="179"/>
  </w:num>
  <w:num w:numId="28">
    <w:abstractNumId w:val="152"/>
  </w:num>
  <w:num w:numId="29">
    <w:abstractNumId w:val="47"/>
  </w:num>
  <w:num w:numId="30">
    <w:abstractNumId w:val="177"/>
  </w:num>
  <w:num w:numId="31">
    <w:abstractNumId w:val="23"/>
  </w:num>
  <w:num w:numId="32">
    <w:abstractNumId w:val="78"/>
  </w:num>
  <w:num w:numId="33">
    <w:abstractNumId w:val="134"/>
  </w:num>
  <w:num w:numId="34">
    <w:abstractNumId w:val="111"/>
  </w:num>
  <w:num w:numId="35">
    <w:abstractNumId w:val="140"/>
  </w:num>
  <w:num w:numId="36">
    <w:abstractNumId w:val="70"/>
  </w:num>
  <w:num w:numId="37">
    <w:abstractNumId w:val="185"/>
  </w:num>
  <w:num w:numId="38">
    <w:abstractNumId w:val="106"/>
  </w:num>
  <w:num w:numId="39">
    <w:abstractNumId w:val="82"/>
  </w:num>
  <w:num w:numId="40">
    <w:abstractNumId w:val="101"/>
  </w:num>
  <w:num w:numId="41">
    <w:abstractNumId w:val="102"/>
  </w:num>
  <w:num w:numId="42">
    <w:abstractNumId w:val="124"/>
  </w:num>
  <w:num w:numId="43">
    <w:abstractNumId w:val="107"/>
  </w:num>
  <w:num w:numId="44">
    <w:abstractNumId w:val="88"/>
  </w:num>
  <w:num w:numId="45">
    <w:abstractNumId w:val="79"/>
  </w:num>
  <w:num w:numId="46">
    <w:abstractNumId w:val="96"/>
  </w:num>
  <w:num w:numId="47">
    <w:abstractNumId w:val="178"/>
  </w:num>
  <w:num w:numId="48">
    <w:abstractNumId w:val="27"/>
  </w:num>
  <w:num w:numId="49">
    <w:abstractNumId w:val="4"/>
  </w:num>
  <w:num w:numId="50">
    <w:abstractNumId w:val="98"/>
  </w:num>
  <w:num w:numId="51">
    <w:abstractNumId w:val="122"/>
  </w:num>
  <w:num w:numId="52">
    <w:abstractNumId w:val="30"/>
  </w:num>
  <w:num w:numId="53">
    <w:abstractNumId w:val="161"/>
  </w:num>
  <w:num w:numId="54">
    <w:abstractNumId w:val="155"/>
  </w:num>
  <w:num w:numId="55">
    <w:abstractNumId w:val="68"/>
  </w:num>
  <w:num w:numId="56">
    <w:abstractNumId w:val="104"/>
  </w:num>
  <w:num w:numId="57">
    <w:abstractNumId w:val="34"/>
  </w:num>
  <w:num w:numId="58">
    <w:abstractNumId w:val="7"/>
  </w:num>
  <w:num w:numId="59">
    <w:abstractNumId w:val="110"/>
  </w:num>
  <w:num w:numId="60">
    <w:abstractNumId w:val="11"/>
  </w:num>
  <w:num w:numId="61">
    <w:abstractNumId w:val="95"/>
  </w:num>
  <w:num w:numId="6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5"/>
  </w:num>
  <w:num w:numId="64">
    <w:abstractNumId w:val="53"/>
  </w:num>
  <w:num w:numId="65">
    <w:abstractNumId w:val="81"/>
  </w:num>
  <w:num w:numId="66">
    <w:abstractNumId w:val="175"/>
  </w:num>
  <w:num w:numId="67">
    <w:abstractNumId w:val="55"/>
  </w:num>
  <w:num w:numId="68">
    <w:abstractNumId w:val="131"/>
  </w:num>
  <w:num w:numId="69">
    <w:abstractNumId w:val="76"/>
  </w:num>
  <w:num w:numId="70">
    <w:abstractNumId w:val="115"/>
  </w:num>
  <w:num w:numId="71">
    <w:abstractNumId w:val="158"/>
  </w:num>
  <w:num w:numId="72">
    <w:abstractNumId w:val="169"/>
  </w:num>
  <w:num w:numId="73">
    <w:abstractNumId w:val="13"/>
  </w:num>
  <w:num w:numId="74">
    <w:abstractNumId w:val="89"/>
  </w:num>
  <w:num w:numId="75">
    <w:abstractNumId w:val="171"/>
  </w:num>
  <w:num w:numId="76">
    <w:abstractNumId w:val="94"/>
  </w:num>
  <w:num w:numId="77">
    <w:abstractNumId w:val="119"/>
  </w:num>
  <w:num w:numId="78">
    <w:abstractNumId w:val="26"/>
  </w:num>
  <w:num w:numId="79">
    <w:abstractNumId w:val="10"/>
  </w:num>
  <w:num w:numId="80">
    <w:abstractNumId w:val="50"/>
  </w:num>
  <w:num w:numId="81">
    <w:abstractNumId w:val="121"/>
  </w:num>
  <w:num w:numId="82">
    <w:abstractNumId w:val="128"/>
  </w:num>
  <w:num w:numId="83">
    <w:abstractNumId w:val="60"/>
  </w:num>
  <w:num w:numId="84">
    <w:abstractNumId w:val="29"/>
  </w:num>
  <w:num w:numId="85">
    <w:abstractNumId w:val="127"/>
  </w:num>
  <w:num w:numId="86">
    <w:abstractNumId w:val="37"/>
  </w:num>
  <w:num w:numId="87">
    <w:abstractNumId w:val="133"/>
  </w:num>
  <w:num w:numId="88">
    <w:abstractNumId w:val="48"/>
  </w:num>
  <w:num w:numId="89">
    <w:abstractNumId w:val="32"/>
  </w:num>
  <w:num w:numId="90">
    <w:abstractNumId w:val="126"/>
  </w:num>
  <w:num w:numId="91">
    <w:abstractNumId w:val="125"/>
  </w:num>
  <w:num w:numId="92">
    <w:abstractNumId w:val="83"/>
  </w:num>
  <w:num w:numId="93">
    <w:abstractNumId w:val="41"/>
  </w:num>
  <w:num w:numId="94">
    <w:abstractNumId w:val="139"/>
  </w:num>
  <w:num w:numId="95">
    <w:abstractNumId w:val="19"/>
  </w:num>
  <w:num w:numId="96">
    <w:abstractNumId w:val="44"/>
  </w:num>
  <w:num w:numId="97">
    <w:abstractNumId w:val="28"/>
  </w:num>
  <w:num w:numId="98">
    <w:abstractNumId w:val="93"/>
  </w:num>
  <w:num w:numId="99">
    <w:abstractNumId w:val="5"/>
  </w:num>
  <w:num w:numId="100">
    <w:abstractNumId w:val="31"/>
  </w:num>
  <w:num w:numId="101">
    <w:abstractNumId w:val="77"/>
  </w:num>
  <w:num w:numId="102">
    <w:abstractNumId w:val="72"/>
  </w:num>
  <w:num w:numId="103">
    <w:abstractNumId w:val="21"/>
  </w:num>
  <w:num w:numId="104">
    <w:abstractNumId w:val="138"/>
  </w:num>
  <w:num w:numId="105">
    <w:abstractNumId w:val="105"/>
  </w:num>
  <w:num w:numId="106">
    <w:abstractNumId w:val="59"/>
  </w:num>
  <w:num w:numId="107">
    <w:abstractNumId w:val="62"/>
  </w:num>
  <w:num w:numId="108">
    <w:abstractNumId w:val="130"/>
  </w:num>
  <w:num w:numId="109">
    <w:abstractNumId w:val="190"/>
  </w:num>
  <w:num w:numId="110">
    <w:abstractNumId w:val="0"/>
  </w:num>
  <w:num w:numId="111">
    <w:abstractNumId w:val="0"/>
  </w:num>
  <w:num w:numId="112">
    <w:abstractNumId w:val="0"/>
  </w:num>
  <w:num w:numId="113">
    <w:abstractNumId w:val="58"/>
  </w:num>
  <w:num w:numId="114">
    <w:abstractNumId w:val="0"/>
  </w:num>
  <w:num w:numId="115">
    <w:abstractNumId w:val="0"/>
  </w:num>
  <w:num w:numId="116">
    <w:abstractNumId w:val="0"/>
  </w:num>
  <w:num w:numId="117">
    <w:abstractNumId w:val="0"/>
  </w:num>
  <w:num w:numId="118">
    <w:abstractNumId w:val="0"/>
  </w:num>
  <w:num w:numId="119">
    <w:abstractNumId w:val="113"/>
  </w:num>
  <w:num w:numId="120">
    <w:abstractNumId w:val="87"/>
  </w:num>
  <w:num w:numId="121">
    <w:abstractNumId w:val="174"/>
  </w:num>
  <w:num w:numId="122">
    <w:abstractNumId w:val="184"/>
  </w:num>
  <w:num w:numId="123">
    <w:abstractNumId w:val="114"/>
  </w:num>
  <w:num w:numId="124">
    <w:abstractNumId w:val="167"/>
  </w:num>
  <w:num w:numId="125">
    <w:abstractNumId w:val="0"/>
  </w:num>
  <w:num w:numId="126">
    <w:abstractNumId w:val="191"/>
  </w:num>
  <w:num w:numId="127">
    <w:abstractNumId w:val="0"/>
  </w:num>
  <w:num w:numId="128">
    <w:abstractNumId w:val="14"/>
  </w:num>
  <w:num w:numId="129">
    <w:abstractNumId w:val="6"/>
  </w:num>
  <w:num w:numId="130">
    <w:abstractNumId w:val="145"/>
  </w:num>
  <w:num w:numId="131">
    <w:abstractNumId w:val="84"/>
  </w:num>
  <w:num w:numId="132">
    <w:abstractNumId w:val="135"/>
  </w:num>
  <w:num w:numId="133">
    <w:abstractNumId w:val="67"/>
  </w:num>
  <w:num w:numId="134">
    <w:abstractNumId w:val="183"/>
  </w:num>
  <w:num w:numId="135">
    <w:abstractNumId w:val="52"/>
  </w:num>
  <w:num w:numId="136">
    <w:abstractNumId w:val="0"/>
  </w:num>
  <w:num w:numId="137">
    <w:abstractNumId w:val="0"/>
  </w:num>
  <w:num w:numId="138">
    <w:abstractNumId w:val="172"/>
  </w:num>
  <w:num w:numId="139">
    <w:abstractNumId w:val="194"/>
  </w:num>
  <w:num w:numId="140">
    <w:abstractNumId w:val="0"/>
  </w:num>
  <w:num w:numId="141">
    <w:abstractNumId w:val="0"/>
  </w:num>
  <w:num w:numId="142">
    <w:abstractNumId w:val="0"/>
  </w:num>
  <w:num w:numId="143">
    <w:abstractNumId w:val="0"/>
  </w:num>
  <w:num w:numId="144">
    <w:abstractNumId w:val="0"/>
  </w:num>
  <w:num w:numId="145">
    <w:abstractNumId w:val="0"/>
  </w:num>
  <w:num w:numId="146">
    <w:abstractNumId w:val="0"/>
  </w:num>
  <w:num w:numId="147">
    <w:abstractNumId w:val="0"/>
  </w:num>
  <w:num w:numId="148">
    <w:abstractNumId w:val="90"/>
  </w:num>
  <w:num w:numId="149">
    <w:abstractNumId w:val="166"/>
  </w:num>
  <w:num w:numId="150">
    <w:abstractNumId w:val="65"/>
  </w:num>
  <w:num w:numId="151">
    <w:abstractNumId w:val="156"/>
  </w:num>
  <w:num w:numId="152">
    <w:abstractNumId w:val="103"/>
  </w:num>
  <w:num w:numId="153">
    <w:abstractNumId w:val="117"/>
  </w:num>
  <w:num w:numId="154">
    <w:abstractNumId w:val="165"/>
  </w:num>
  <w:num w:numId="155">
    <w:abstractNumId w:val="181"/>
  </w:num>
  <w:num w:numId="156">
    <w:abstractNumId w:val="188"/>
  </w:num>
  <w:num w:numId="157">
    <w:abstractNumId w:val="108"/>
  </w:num>
  <w:num w:numId="158">
    <w:abstractNumId w:val="0"/>
  </w:num>
  <w:num w:numId="159">
    <w:abstractNumId w:val="0"/>
  </w:num>
  <w:num w:numId="160">
    <w:abstractNumId w:val="0"/>
  </w:num>
  <w:num w:numId="161">
    <w:abstractNumId w:val="0"/>
  </w:num>
  <w:num w:numId="162">
    <w:abstractNumId w:val="0"/>
  </w:num>
  <w:num w:numId="163">
    <w:abstractNumId w:val="0"/>
  </w:num>
  <w:num w:numId="164">
    <w:abstractNumId w:val="0"/>
  </w:num>
  <w:num w:numId="165">
    <w:abstractNumId w:val="0"/>
  </w:num>
  <w:num w:numId="166">
    <w:abstractNumId w:val="0"/>
  </w:num>
  <w:num w:numId="167">
    <w:abstractNumId w:val="0"/>
  </w:num>
  <w:num w:numId="168">
    <w:abstractNumId w:val="0"/>
  </w:num>
  <w:num w:numId="169">
    <w:abstractNumId w:val="75"/>
  </w:num>
  <w:num w:numId="170">
    <w:abstractNumId w:val="40"/>
  </w:num>
  <w:num w:numId="171">
    <w:abstractNumId w:val="141"/>
  </w:num>
  <w:num w:numId="172">
    <w:abstractNumId w:val="143"/>
  </w:num>
  <w:num w:numId="173">
    <w:abstractNumId w:val="24"/>
  </w:num>
  <w:num w:numId="174">
    <w:abstractNumId w:val="136"/>
  </w:num>
  <w:num w:numId="175">
    <w:abstractNumId w:val="66"/>
  </w:num>
  <w:num w:numId="176">
    <w:abstractNumId w:val="182"/>
  </w:num>
  <w:num w:numId="177">
    <w:abstractNumId w:val="92"/>
  </w:num>
  <w:num w:numId="178">
    <w:abstractNumId w:val="148"/>
  </w:num>
  <w:num w:numId="179">
    <w:abstractNumId w:val="151"/>
  </w:num>
  <w:num w:numId="180">
    <w:abstractNumId w:val="112"/>
  </w:num>
  <w:num w:numId="181">
    <w:abstractNumId w:val="142"/>
  </w:num>
  <w:num w:numId="182">
    <w:abstractNumId w:val="0"/>
  </w:num>
  <w:num w:numId="183">
    <w:abstractNumId w:val="0"/>
  </w:num>
  <w:num w:numId="184">
    <w:abstractNumId w:val="80"/>
  </w:num>
  <w:num w:numId="185">
    <w:abstractNumId w:val="147"/>
  </w:num>
  <w:num w:numId="186">
    <w:abstractNumId w:val="1"/>
  </w:num>
  <w:num w:numId="187">
    <w:abstractNumId w:val="173"/>
  </w:num>
  <w:num w:numId="188">
    <w:abstractNumId w:val="146"/>
  </w:num>
  <w:num w:numId="189">
    <w:abstractNumId w:val="43"/>
  </w:num>
  <w:num w:numId="190">
    <w:abstractNumId w:val="99"/>
  </w:num>
  <w:num w:numId="191">
    <w:abstractNumId w:val="0"/>
  </w:num>
  <w:num w:numId="192">
    <w:abstractNumId w:val="0"/>
  </w:num>
  <w:num w:numId="193">
    <w:abstractNumId w:val="0"/>
  </w:num>
  <w:num w:numId="194">
    <w:abstractNumId w:val="0"/>
  </w:num>
  <w:num w:numId="195">
    <w:abstractNumId w:val="0"/>
  </w:num>
  <w:num w:numId="196">
    <w:abstractNumId w:val="0"/>
  </w:num>
  <w:num w:numId="197">
    <w:abstractNumId w:val="0"/>
  </w:num>
  <w:num w:numId="198">
    <w:abstractNumId w:val="12"/>
  </w:num>
  <w:num w:numId="199">
    <w:abstractNumId w:val="186"/>
  </w:num>
  <w:num w:numId="200">
    <w:abstractNumId w:val="0"/>
  </w:num>
  <w:num w:numId="201">
    <w:abstractNumId w:val="0"/>
  </w:num>
  <w:num w:numId="202">
    <w:abstractNumId w:val="0"/>
  </w:num>
  <w:num w:numId="203">
    <w:abstractNumId w:val="0"/>
  </w:num>
  <w:num w:numId="204">
    <w:abstractNumId w:val="0"/>
  </w:num>
  <w:num w:numId="205">
    <w:abstractNumId w:val="0"/>
  </w:num>
  <w:num w:numId="206">
    <w:abstractNumId w:val="0"/>
  </w:num>
  <w:num w:numId="207">
    <w:abstractNumId w:val="16"/>
  </w:num>
  <w:num w:numId="208">
    <w:abstractNumId w:val="162"/>
  </w:num>
  <w:num w:numId="209">
    <w:abstractNumId w:val="0"/>
  </w:num>
  <w:num w:numId="210">
    <w:abstractNumId w:val="0"/>
  </w:num>
  <w:num w:numId="211">
    <w:abstractNumId w:val="0"/>
  </w:num>
  <w:num w:numId="212">
    <w:abstractNumId w:val="0"/>
  </w:num>
  <w:num w:numId="213">
    <w:abstractNumId w:val="0"/>
  </w:num>
  <w:num w:numId="214">
    <w:abstractNumId w:val="0"/>
  </w:num>
  <w:num w:numId="215">
    <w:abstractNumId w:val="0"/>
  </w:num>
  <w:num w:numId="216">
    <w:abstractNumId w:val="0"/>
  </w:num>
  <w:num w:numId="217">
    <w:abstractNumId w:val="0"/>
  </w:num>
  <w:num w:numId="218">
    <w:abstractNumId w:val="0"/>
  </w:num>
  <w:num w:numId="219">
    <w:abstractNumId w:val="0"/>
  </w:num>
  <w:num w:numId="220">
    <w:abstractNumId w:val="69"/>
  </w:num>
  <w:num w:numId="221">
    <w:abstractNumId w:val="100"/>
  </w:num>
  <w:num w:numId="222">
    <w:abstractNumId w:val="157"/>
  </w:num>
  <w:num w:numId="223">
    <w:abstractNumId w:val="153"/>
  </w:num>
  <w:num w:numId="224">
    <w:abstractNumId w:val="74"/>
  </w:num>
  <w:num w:numId="225">
    <w:abstractNumId w:val="157"/>
  </w:num>
  <w:num w:numId="226">
    <w:abstractNumId w:val="170"/>
  </w:num>
  <w:num w:numId="227">
    <w:abstractNumId w:val="63"/>
  </w:num>
  <w:num w:numId="228">
    <w:abstractNumId w:val="137"/>
  </w:num>
  <w:num w:numId="229">
    <w:abstractNumId w:val="91"/>
  </w:num>
  <w:num w:numId="230">
    <w:abstractNumId w:val="39"/>
  </w:num>
  <w:num w:numId="231">
    <w:abstractNumId w:val="157"/>
  </w:num>
  <w:num w:numId="232">
    <w:abstractNumId w:val="0"/>
  </w:num>
  <w:num w:numId="233">
    <w:abstractNumId w:val="123"/>
  </w:num>
  <w:num w:numId="234">
    <w:abstractNumId w:val="71"/>
  </w:num>
  <w:num w:numId="235">
    <w:abstractNumId w:val="149"/>
  </w:num>
  <w:num w:numId="236">
    <w:abstractNumId w:val="85"/>
  </w:num>
  <w:num w:numId="237">
    <w:abstractNumId w:val="73"/>
  </w:num>
  <w:num w:numId="238">
    <w:abstractNumId w:val="189"/>
  </w:num>
  <w:num w:numId="239">
    <w:abstractNumId w:val="168"/>
  </w:num>
  <w:num w:numId="240">
    <w:abstractNumId w:val="51"/>
  </w:num>
  <w:num w:numId="241">
    <w:abstractNumId w:val="36"/>
  </w:num>
  <w:num w:numId="2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150"/>
  </w:num>
  <w:num w:numId="244">
    <w:abstractNumId w:val="2"/>
  </w:num>
  <w:num w:numId="245">
    <w:abstractNumId w:val="154"/>
  </w:num>
  <w:num w:numId="246">
    <w:abstractNumId w:val="160"/>
  </w:num>
  <w:num w:numId="247">
    <w:abstractNumId w:val="159"/>
  </w:num>
  <w:num w:numId="248">
    <w:abstractNumId w:val="176"/>
  </w:num>
  <w:num w:numId="249">
    <w:abstractNumId w:val="116"/>
  </w:num>
  <w:num w:numId="250">
    <w:abstractNumId w:val="8"/>
  </w:num>
  <w:num w:numId="251">
    <w:abstractNumId w:val="61"/>
  </w:num>
  <w:num w:numId="252">
    <w:abstractNumId w:val="9"/>
  </w:num>
  <w:num w:numId="253">
    <w:abstractNumId w:val="3"/>
  </w:num>
  <w:num w:numId="254">
    <w:abstractNumId w:val="164"/>
  </w:num>
  <w:num w:numId="255">
    <w:abstractNumId w:val="45"/>
  </w:num>
  <w:num w:numId="256">
    <w:abstractNumId w:val="15"/>
  </w:num>
  <w:num w:numId="257">
    <w:abstractNumId w:val="120"/>
  </w:num>
  <w:num w:numId="258">
    <w:abstractNumId w:val="163"/>
  </w:num>
  <w:numIdMacAtCleanup w:val="2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9B4"/>
    <w:rsid w:val="00000169"/>
    <w:rsid w:val="00000790"/>
    <w:rsid w:val="0000084A"/>
    <w:rsid w:val="000008B4"/>
    <w:rsid w:val="000008FB"/>
    <w:rsid w:val="00000C55"/>
    <w:rsid w:val="00001630"/>
    <w:rsid w:val="000016F6"/>
    <w:rsid w:val="00001FDC"/>
    <w:rsid w:val="0000215E"/>
    <w:rsid w:val="00002EB6"/>
    <w:rsid w:val="000031A8"/>
    <w:rsid w:val="00003710"/>
    <w:rsid w:val="000044F9"/>
    <w:rsid w:val="0000468F"/>
    <w:rsid w:val="00004693"/>
    <w:rsid w:val="00006DCB"/>
    <w:rsid w:val="00006E57"/>
    <w:rsid w:val="00007B34"/>
    <w:rsid w:val="00007D89"/>
    <w:rsid w:val="00007EE5"/>
    <w:rsid w:val="00010670"/>
    <w:rsid w:val="00010C39"/>
    <w:rsid w:val="00010F5B"/>
    <w:rsid w:val="0001132E"/>
    <w:rsid w:val="0001147F"/>
    <w:rsid w:val="000121AA"/>
    <w:rsid w:val="00014333"/>
    <w:rsid w:val="00014C56"/>
    <w:rsid w:val="00016319"/>
    <w:rsid w:val="000163C5"/>
    <w:rsid w:val="000176C7"/>
    <w:rsid w:val="00017AFB"/>
    <w:rsid w:val="00017DD9"/>
    <w:rsid w:val="000213FC"/>
    <w:rsid w:val="00021679"/>
    <w:rsid w:val="000223B7"/>
    <w:rsid w:val="00024564"/>
    <w:rsid w:val="00026809"/>
    <w:rsid w:val="00027A7D"/>
    <w:rsid w:val="00031005"/>
    <w:rsid w:val="00031178"/>
    <w:rsid w:val="000315B8"/>
    <w:rsid w:val="00031E2D"/>
    <w:rsid w:val="00031F42"/>
    <w:rsid w:val="00031FF3"/>
    <w:rsid w:val="0003264D"/>
    <w:rsid w:val="00033E67"/>
    <w:rsid w:val="00034637"/>
    <w:rsid w:val="000348D2"/>
    <w:rsid w:val="00035AD9"/>
    <w:rsid w:val="00035EBC"/>
    <w:rsid w:val="000363D5"/>
    <w:rsid w:val="00036B84"/>
    <w:rsid w:val="00037181"/>
    <w:rsid w:val="00037B17"/>
    <w:rsid w:val="000402F9"/>
    <w:rsid w:val="00040467"/>
    <w:rsid w:val="00040A21"/>
    <w:rsid w:val="00040CF5"/>
    <w:rsid w:val="00042557"/>
    <w:rsid w:val="00042589"/>
    <w:rsid w:val="0004354A"/>
    <w:rsid w:val="00044428"/>
    <w:rsid w:val="0004558F"/>
    <w:rsid w:val="000455C6"/>
    <w:rsid w:val="00045AB6"/>
    <w:rsid w:val="00046359"/>
    <w:rsid w:val="00046FF9"/>
    <w:rsid w:val="000478ED"/>
    <w:rsid w:val="0005027B"/>
    <w:rsid w:val="00053055"/>
    <w:rsid w:val="00053112"/>
    <w:rsid w:val="000531D7"/>
    <w:rsid w:val="00053B64"/>
    <w:rsid w:val="00054625"/>
    <w:rsid w:val="00054A7D"/>
    <w:rsid w:val="00054DCE"/>
    <w:rsid w:val="00055196"/>
    <w:rsid w:val="00055561"/>
    <w:rsid w:val="00055B96"/>
    <w:rsid w:val="00056178"/>
    <w:rsid w:val="00056AC5"/>
    <w:rsid w:val="00056B58"/>
    <w:rsid w:val="00056C64"/>
    <w:rsid w:val="000571D5"/>
    <w:rsid w:val="000579A0"/>
    <w:rsid w:val="0006072E"/>
    <w:rsid w:val="00061146"/>
    <w:rsid w:val="0006197B"/>
    <w:rsid w:val="00062814"/>
    <w:rsid w:val="00062A98"/>
    <w:rsid w:val="00062B74"/>
    <w:rsid w:val="0006475A"/>
    <w:rsid w:val="000663EF"/>
    <w:rsid w:val="00066947"/>
    <w:rsid w:val="00066A64"/>
    <w:rsid w:val="000671A2"/>
    <w:rsid w:val="00067524"/>
    <w:rsid w:val="00067766"/>
    <w:rsid w:val="00067DBB"/>
    <w:rsid w:val="00070897"/>
    <w:rsid w:val="000713AD"/>
    <w:rsid w:val="00072A7A"/>
    <w:rsid w:val="00073439"/>
    <w:rsid w:val="000734F1"/>
    <w:rsid w:val="00073EF1"/>
    <w:rsid w:val="00074974"/>
    <w:rsid w:val="00074CAD"/>
    <w:rsid w:val="000751FB"/>
    <w:rsid w:val="00075E1E"/>
    <w:rsid w:val="00076439"/>
    <w:rsid w:val="00076D6E"/>
    <w:rsid w:val="00076E3D"/>
    <w:rsid w:val="000770E1"/>
    <w:rsid w:val="00077892"/>
    <w:rsid w:val="00082253"/>
    <w:rsid w:val="00082B03"/>
    <w:rsid w:val="00084615"/>
    <w:rsid w:val="0008483D"/>
    <w:rsid w:val="000867D6"/>
    <w:rsid w:val="000902D4"/>
    <w:rsid w:val="00090775"/>
    <w:rsid w:val="00090B29"/>
    <w:rsid w:val="00090CFE"/>
    <w:rsid w:val="0009123B"/>
    <w:rsid w:val="000923BB"/>
    <w:rsid w:val="000928D5"/>
    <w:rsid w:val="00094A08"/>
    <w:rsid w:val="000950D4"/>
    <w:rsid w:val="000951B9"/>
    <w:rsid w:val="000960B2"/>
    <w:rsid w:val="00097255"/>
    <w:rsid w:val="000977BD"/>
    <w:rsid w:val="000A0C82"/>
    <w:rsid w:val="000A1B8F"/>
    <w:rsid w:val="000A1FFA"/>
    <w:rsid w:val="000A20FA"/>
    <w:rsid w:val="000A2557"/>
    <w:rsid w:val="000A324D"/>
    <w:rsid w:val="000A3989"/>
    <w:rsid w:val="000A5C4B"/>
    <w:rsid w:val="000A70AF"/>
    <w:rsid w:val="000B06BE"/>
    <w:rsid w:val="000B3B5B"/>
    <w:rsid w:val="000B4485"/>
    <w:rsid w:val="000B48A6"/>
    <w:rsid w:val="000B4F83"/>
    <w:rsid w:val="000B5411"/>
    <w:rsid w:val="000B5924"/>
    <w:rsid w:val="000B5A44"/>
    <w:rsid w:val="000B70D3"/>
    <w:rsid w:val="000C1905"/>
    <w:rsid w:val="000C30AA"/>
    <w:rsid w:val="000C4736"/>
    <w:rsid w:val="000C5642"/>
    <w:rsid w:val="000C5655"/>
    <w:rsid w:val="000C5DF3"/>
    <w:rsid w:val="000C628A"/>
    <w:rsid w:val="000C64D4"/>
    <w:rsid w:val="000C6606"/>
    <w:rsid w:val="000C7404"/>
    <w:rsid w:val="000C75E9"/>
    <w:rsid w:val="000D19E9"/>
    <w:rsid w:val="000D1AB3"/>
    <w:rsid w:val="000D2283"/>
    <w:rsid w:val="000D24A4"/>
    <w:rsid w:val="000D24C5"/>
    <w:rsid w:val="000D28F9"/>
    <w:rsid w:val="000D2EC3"/>
    <w:rsid w:val="000D3155"/>
    <w:rsid w:val="000D339E"/>
    <w:rsid w:val="000D595A"/>
    <w:rsid w:val="000D78E3"/>
    <w:rsid w:val="000E062D"/>
    <w:rsid w:val="000E068F"/>
    <w:rsid w:val="000E1287"/>
    <w:rsid w:val="000E1C9B"/>
    <w:rsid w:val="000E2144"/>
    <w:rsid w:val="000E2767"/>
    <w:rsid w:val="000E30EE"/>
    <w:rsid w:val="000E48C4"/>
    <w:rsid w:val="000F0262"/>
    <w:rsid w:val="000F03B5"/>
    <w:rsid w:val="000F0993"/>
    <w:rsid w:val="000F09FA"/>
    <w:rsid w:val="000F0A34"/>
    <w:rsid w:val="000F0E71"/>
    <w:rsid w:val="000F1151"/>
    <w:rsid w:val="000F25FD"/>
    <w:rsid w:val="000F30D1"/>
    <w:rsid w:val="000F3588"/>
    <w:rsid w:val="000F3FFE"/>
    <w:rsid w:val="000F4256"/>
    <w:rsid w:val="000F5395"/>
    <w:rsid w:val="000F588A"/>
    <w:rsid w:val="000F7425"/>
    <w:rsid w:val="000F7575"/>
    <w:rsid w:val="0010065D"/>
    <w:rsid w:val="00100F7D"/>
    <w:rsid w:val="0010283C"/>
    <w:rsid w:val="0010386D"/>
    <w:rsid w:val="00104356"/>
    <w:rsid w:val="001062F6"/>
    <w:rsid w:val="0010640D"/>
    <w:rsid w:val="00107B7B"/>
    <w:rsid w:val="001120CA"/>
    <w:rsid w:val="00114600"/>
    <w:rsid w:val="0011634C"/>
    <w:rsid w:val="00116B30"/>
    <w:rsid w:val="00117392"/>
    <w:rsid w:val="001174F6"/>
    <w:rsid w:val="00117EDE"/>
    <w:rsid w:val="00120AAC"/>
    <w:rsid w:val="00121BA1"/>
    <w:rsid w:val="00121D6B"/>
    <w:rsid w:val="001220FF"/>
    <w:rsid w:val="0012214B"/>
    <w:rsid w:val="0012235F"/>
    <w:rsid w:val="00122DEF"/>
    <w:rsid w:val="00123B91"/>
    <w:rsid w:val="00123D80"/>
    <w:rsid w:val="00124CE2"/>
    <w:rsid w:val="00125311"/>
    <w:rsid w:val="00125788"/>
    <w:rsid w:val="0012663E"/>
    <w:rsid w:val="00127F3B"/>
    <w:rsid w:val="00130938"/>
    <w:rsid w:val="00130D6A"/>
    <w:rsid w:val="0013105E"/>
    <w:rsid w:val="00133DB8"/>
    <w:rsid w:val="00134998"/>
    <w:rsid w:val="00135457"/>
    <w:rsid w:val="001363E1"/>
    <w:rsid w:val="0013668D"/>
    <w:rsid w:val="001371A6"/>
    <w:rsid w:val="00137A09"/>
    <w:rsid w:val="00137C66"/>
    <w:rsid w:val="0014030E"/>
    <w:rsid w:val="001440D2"/>
    <w:rsid w:val="00144E69"/>
    <w:rsid w:val="00145F49"/>
    <w:rsid w:val="001464F3"/>
    <w:rsid w:val="001465C2"/>
    <w:rsid w:val="00146DBE"/>
    <w:rsid w:val="0014723D"/>
    <w:rsid w:val="00147F8D"/>
    <w:rsid w:val="0015094C"/>
    <w:rsid w:val="00151CEC"/>
    <w:rsid w:val="0015354F"/>
    <w:rsid w:val="00153B85"/>
    <w:rsid w:val="001541FD"/>
    <w:rsid w:val="00154B80"/>
    <w:rsid w:val="00154D5E"/>
    <w:rsid w:val="00156090"/>
    <w:rsid w:val="00156537"/>
    <w:rsid w:val="0015717E"/>
    <w:rsid w:val="001571EE"/>
    <w:rsid w:val="00161FD7"/>
    <w:rsid w:val="00162F81"/>
    <w:rsid w:val="00163029"/>
    <w:rsid w:val="0016328F"/>
    <w:rsid w:val="0016362E"/>
    <w:rsid w:val="0016396D"/>
    <w:rsid w:val="00163DCF"/>
    <w:rsid w:val="00165520"/>
    <w:rsid w:val="00166309"/>
    <w:rsid w:val="00166C47"/>
    <w:rsid w:val="001670B6"/>
    <w:rsid w:val="001673A7"/>
    <w:rsid w:val="00167C3E"/>
    <w:rsid w:val="00167F2D"/>
    <w:rsid w:val="0017071C"/>
    <w:rsid w:val="001708BF"/>
    <w:rsid w:val="0017103B"/>
    <w:rsid w:val="00171C1C"/>
    <w:rsid w:val="001723A9"/>
    <w:rsid w:val="00172AAB"/>
    <w:rsid w:val="00174133"/>
    <w:rsid w:val="001741AE"/>
    <w:rsid w:val="00174FCB"/>
    <w:rsid w:val="00175440"/>
    <w:rsid w:val="00175A4B"/>
    <w:rsid w:val="00176824"/>
    <w:rsid w:val="00176951"/>
    <w:rsid w:val="00176BD7"/>
    <w:rsid w:val="00176F9B"/>
    <w:rsid w:val="001779FF"/>
    <w:rsid w:val="00177EBD"/>
    <w:rsid w:val="001805F9"/>
    <w:rsid w:val="00180A95"/>
    <w:rsid w:val="00180B1E"/>
    <w:rsid w:val="00180E4F"/>
    <w:rsid w:val="00181F86"/>
    <w:rsid w:val="001827EE"/>
    <w:rsid w:val="00182C38"/>
    <w:rsid w:val="0018419F"/>
    <w:rsid w:val="0018442E"/>
    <w:rsid w:val="001861AA"/>
    <w:rsid w:val="00186CB5"/>
    <w:rsid w:val="0018726A"/>
    <w:rsid w:val="001919D4"/>
    <w:rsid w:val="00191D4D"/>
    <w:rsid w:val="00192399"/>
    <w:rsid w:val="0019257E"/>
    <w:rsid w:val="0019325B"/>
    <w:rsid w:val="00193E8E"/>
    <w:rsid w:val="00193EE1"/>
    <w:rsid w:val="001940E3"/>
    <w:rsid w:val="001943B0"/>
    <w:rsid w:val="0019460E"/>
    <w:rsid w:val="00195E3B"/>
    <w:rsid w:val="00196D1B"/>
    <w:rsid w:val="00196E1C"/>
    <w:rsid w:val="0019795F"/>
    <w:rsid w:val="00197C09"/>
    <w:rsid w:val="001A0414"/>
    <w:rsid w:val="001A0AD4"/>
    <w:rsid w:val="001A0B71"/>
    <w:rsid w:val="001A27CC"/>
    <w:rsid w:val="001A35B3"/>
    <w:rsid w:val="001A4179"/>
    <w:rsid w:val="001A4F42"/>
    <w:rsid w:val="001A500F"/>
    <w:rsid w:val="001A5424"/>
    <w:rsid w:val="001A5AB8"/>
    <w:rsid w:val="001A69CA"/>
    <w:rsid w:val="001A7AD2"/>
    <w:rsid w:val="001B0EF6"/>
    <w:rsid w:val="001B133C"/>
    <w:rsid w:val="001B1918"/>
    <w:rsid w:val="001B36C4"/>
    <w:rsid w:val="001B411C"/>
    <w:rsid w:val="001B46FF"/>
    <w:rsid w:val="001B4B46"/>
    <w:rsid w:val="001B4C52"/>
    <w:rsid w:val="001B70E2"/>
    <w:rsid w:val="001B7B48"/>
    <w:rsid w:val="001B7CD9"/>
    <w:rsid w:val="001C1347"/>
    <w:rsid w:val="001C1EB0"/>
    <w:rsid w:val="001C240A"/>
    <w:rsid w:val="001C2B8D"/>
    <w:rsid w:val="001C4543"/>
    <w:rsid w:val="001C50A2"/>
    <w:rsid w:val="001C6C4C"/>
    <w:rsid w:val="001C6E76"/>
    <w:rsid w:val="001C72C6"/>
    <w:rsid w:val="001C79D3"/>
    <w:rsid w:val="001C7B27"/>
    <w:rsid w:val="001D0C14"/>
    <w:rsid w:val="001D106C"/>
    <w:rsid w:val="001D1819"/>
    <w:rsid w:val="001D1B84"/>
    <w:rsid w:val="001D1C3B"/>
    <w:rsid w:val="001D2C43"/>
    <w:rsid w:val="001D3519"/>
    <w:rsid w:val="001D50E5"/>
    <w:rsid w:val="001D6890"/>
    <w:rsid w:val="001D6EE0"/>
    <w:rsid w:val="001D70DD"/>
    <w:rsid w:val="001D7450"/>
    <w:rsid w:val="001D7E38"/>
    <w:rsid w:val="001E0964"/>
    <w:rsid w:val="001E0A29"/>
    <w:rsid w:val="001E2023"/>
    <w:rsid w:val="001E3311"/>
    <w:rsid w:val="001E428E"/>
    <w:rsid w:val="001E46B0"/>
    <w:rsid w:val="001E4892"/>
    <w:rsid w:val="001E568D"/>
    <w:rsid w:val="001E56EF"/>
    <w:rsid w:val="001E5DB1"/>
    <w:rsid w:val="001E5E21"/>
    <w:rsid w:val="001E6992"/>
    <w:rsid w:val="001E7323"/>
    <w:rsid w:val="001F080D"/>
    <w:rsid w:val="001F1B1B"/>
    <w:rsid w:val="001F2861"/>
    <w:rsid w:val="001F2E7E"/>
    <w:rsid w:val="001F2FDB"/>
    <w:rsid w:val="001F5E1B"/>
    <w:rsid w:val="001F6DD0"/>
    <w:rsid w:val="001F6FA4"/>
    <w:rsid w:val="001F74ED"/>
    <w:rsid w:val="001F7EBD"/>
    <w:rsid w:val="0020017B"/>
    <w:rsid w:val="00200DFB"/>
    <w:rsid w:val="00201456"/>
    <w:rsid w:val="002019D7"/>
    <w:rsid w:val="0020234E"/>
    <w:rsid w:val="00202590"/>
    <w:rsid w:val="00202839"/>
    <w:rsid w:val="00203714"/>
    <w:rsid w:val="0020493C"/>
    <w:rsid w:val="0020554D"/>
    <w:rsid w:val="002062F8"/>
    <w:rsid w:val="002101CB"/>
    <w:rsid w:val="00210256"/>
    <w:rsid w:val="00212DA1"/>
    <w:rsid w:val="00212EDE"/>
    <w:rsid w:val="00214EDB"/>
    <w:rsid w:val="00214F9C"/>
    <w:rsid w:val="0021548E"/>
    <w:rsid w:val="00215BB4"/>
    <w:rsid w:val="00217215"/>
    <w:rsid w:val="0021728E"/>
    <w:rsid w:val="0022384F"/>
    <w:rsid w:val="00223B4C"/>
    <w:rsid w:val="00226A8F"/>
    <w:rsid w:val="00227FA1"/>
    <w:rsid w:val="00230A6F"/>
    <w:rsid w:val="00230C26"/>
    <w:rsid w:val="00231179"/>
    <w:rsid w:val="002317D8"/>
    <w:rsid w:val="00231FAA"/>
    <w:rsid w:val="002320CD"/>
    <w:rsid w:val="0023282E"/>
    <w:rsid w:val="0023305E"/>
    <w:rsid w:val="00233185"/>
    <w:rsid w:val="00234599"/>
    <w:rsid w:val="00234786"/>
    <w:rsid w:val="00234CC3"/>
    <w:rsid w:val="00235AEB"/>
    <w:rsid w:val="00235D43"/>
    <w:rsid w:val="00235E42"/>
    <w:rsid w:val="00237923"/>
    <w:rsid w:val="00240DC5"/>
    <w:rsid w:val="00240FF6"/>
    <w:rsid w:val="002410EE"/>
    <w:rsid w:val="002420AB"/>
    <w:rsid w:val="00243E3B"/>
    <w:rsid w:val="00244428"/>
    <w:rsid w:val="00244833"/>
    <w:rsid w:val="002448B1"/>
    <w:rsid w:val="00245AD8"/>
    <w:rsid w:val="00246CD7"/>
    <w:rsid w:val="00246D1B"/>
    <w:rsid w:val="00246FB0"/>
    <w:rsid w:val="00247CF7"/>
    <w:rsid w:val="0025051E"/>
    <w:rsid w:val="0025070F"/>
    <w:rsid w:val="00251627"/>
    <w:rsid w:val="00252207"/>
    <w:rsid w:val="0025231A"/>
    <w:rsid w:val="00252F0C"/>
    <w:rsid w:val="00253C4F"/>
    <w:rsid w:val="00254844"/>
    <w:rsid w:val="00256857"/>
    <w:rsid w:val="00257942"/>
    <w:rsid w:val="002614DB"/>
    <w:rsid w:val="0026239E"/>
    <w:rsid w:val="00262606"/>
    <w:rsid w:val="0026415E"/>
    <w:rsid w:val="002644EB"/>
    <w:rsid w:val="00265254"/>
    <w:rsid w:val="0026546C"/>
    <w:rsid w:val="00265E34"/>
    <w:rsid w:val="00265F00"/>
    <w:rsid w:val="00267309"/>
    <w:rsid w:val="002676AC"/>
    <w:rsid w:val="002705C7"/>
    <w:rsid w:val="00270841"/>
    <w:rsid w:val="00270A5D"/>
    <w:rsid w:val="00272E44"/>
    <w:rsid w:val="00272F54"/>
    <w:rsid w:val="00273E9F"/>
    <w:rsid w:val="002756B8"/>
    <w:rsid w:val="00277238"/>
    <w:rsid w:val="002772A7"/>
    <w:rsid w:val="00277949"/>
    <w:rsid w:val="00282A36"/>
    <w:rsid w:val="002839F5"/>
    <w:rsid w:val="00284392"/>
    <w:rsid w:val="00284C50"/>
    <w:rsid w:val="002861EB"/>
    <w:rsid w:val="00286BF2"/>
    <w:rsid w:val="00287365"/>
    <w:rsid w:val="002876CE"/>
    <w:rsid w:val="0028777D"/>
    <w:rsid w:val="002909D3"/>
    <w:rsid w:val="0029169A"/>
    <w:rsid w:val="00291DD9"/>
    <w:rsid w:val="00292353"/>
    <w:rsid w:val="00292A28"/>
    <w:rsid w:val="002936AA"/>
    <w:rsid w:val="0029423E"/>
    <w:rsid w:val="002942CE"/>
    <w:rsid w:val="0029462B"/>
    <w:rsid w:val="0029470B"/>
    <w:rsid w:val="0029500D"/>
    <w:rsid w:val="00295686"/>
    <w:rsid w:val="00296FB6"/>
    <w:rsid w:val="002A0267"/>
    <w:rsid w:val="002A08E2"/>
    <w:rsid w:val="002A0BD8"/>
    <w:rsid w:val="002A0FD2"/>
    <w:rsid w:val="002A1288"/>
    <w:rsid w:val="002A16BB"/>
    <w:rsid w:val="002A1878"/>
    <w:rsid w:val="002A1B5A"/>
    <w:rsid w:val="002A3419"/>
    <w:rsid w:val="002A4152"/>
    <w:rsid w:val="002A41A3"/>
    <w:rsid w:val="002A41FE"/>
    <w:rsid w:val="002A43D3"/>
    <w:rsid w:val="002A44D4"/>
    <w:rsid w:val="002A508E"/>
    <w:rsid w:val="002A6AA6"/>
    <w:rsid w:val="002A73B1"/>
    <w:rsid w:val="002B07A0"/>
    <w:rsid w:val="002B1CC3"/>
    <w:rsid w:val="002B21E8"/>
    <w:rsid w:val="002B295D"/>
    <w:rsid w:val="002B2A6E"/>
    <w:rsid w:val="002B2A9E"/>
    <w:rsid w:val="002B4711"/>
    <w:rsid w:val="002B6038"/>
    <w:rsid w:val="002B659C"/>
    <w:rsid w:val="002B73ED"/>
    <w:rsid w:val="002B7591"/>
    <w:rsid w:val="002B76AD"/>
    <w:rsid w:val="002C0841"/>
    <w:rsid w:val="002C0CF8"/>
    <w:rsid w:val="002C0D58"/>
    <w:rsid w:val="002C106E"/>
    <w:rsid w:val="002C2B1E"/>
    <w:rsid w:val="002C3094"/>
    <w:rsid w:val="002C30D6"/>
    <w:rsid w:val="002C3283"/>
    <w:rsid w:val="002C361D"/>
    <w:rsid w:val="002C4D5E"/>
    <w:rsid w:val="002C4EC5"/>
    <w:rsid w:val="002C55B8"/>
    <w:rsid w:val="002C716D"/>
    <w:rsid w:val="002C78A3"/>
    <w:rsid w:val="002C7999"/>
    <w:rsid w:val="002C7E3B"/>
    <w:rsid w:val="002D052D"/>
    <w:rsid w:val="002D06B7"/>
    <w:rsid w:val="002D0A96"/>
    <w:rsid w:val="002D12B5"/>
    <w:rsid w:val="002D2015"/>
    <w:rsid w:val="002D24D6"/>
    <w:rsid w:val="002D2D70"/>
    <w:rsid w:val="002D3D20"/>
    <w:rsid w:val="002D48D1"/>
    <w:rsid w:val="002D531D"/>
    <w:rsid w:val="002D5E00"/>
    <w:rsid w:val="002D647C"/>
    <w:rsid w:val="002D797B"/>
    <w:rsid w:val="002D7FB7"/>
    <w:rsid w:val="002E0844"/>
    <w:rsid w:val="002E2AA8"/>
    <w:rsid w:val="002E361A"/>
    <w:rsid w:val="002E3DB9"/>
    <w:rsid w:val="002E4AF5"/>
    <w:rsid w:val="002E4B23"/>
    <w:rsid w:val="002E657C"/>
    <w:rsid w:val="002F0440"/>
    <w:rsid w:val="002F0FFF"/>
    <w:rsid w:val="002F1432"/>
    <w:rsid w:val="002F2C1F"/>
    <w:rsid w:val="002F363F"/>
    <w:rsid w:val="002F375B"/>
    <w:rsid w:val="002F4DD8"/>
    <w:rsid w:val="002F53BB"/>
    <w:rsid w:val="002F5DB9"/>
    <w:rsid w:val="002F6FD9"/>
    <w:rsid w:val="002F7010"/>
    <w:rsid w:val="00300BA2"/>
    <w:rsid w:val="0030210C"/>
    <w:rsid w:val="003030E7"/>
    <w:rsid w:val="003032A8"/>
    <w:rsid w:val="003033FA"/>
    <w:rsid w:val="00303A15"/>
    <w:rsid w:val="00305352"/>
    <w:rsid w:val="003060B8"/>
    <w:rsid w:val="003060D9"/>
    <w:rsid w:val="00306E7F"/>
    <w:rsid w:val="00306ED6"/>
    <w:rsid w:val="00307193"/>
    <w:rsid w:val="003075C3"/>
    <w:rsid w:val="00307B7F"/>
    <w:rsid w:val="00307CF0"/>
    <w:rsid w:val="0031003C"/>
    <w:rsid w:val="00310252"/>
    <w:rsid w:val="00310578"/>
    <w:rsid w:val="00310862"/>
    <w:rsid w:val="003109BA"/>
    <w:rsid w:val="003129D7"/>
    <w:rsid w:val="0031344F"/>
    <w:rsid w:val="00314595"/>
    <w:rsid w:val="00316E4F"/>
    <w:rsid w:val="00317164"/>
    <w:rsid w:val="00317C3E"/>
    <w:rsid w:val="003202A5"/>
    <w:rsid w:val="003204CC"/>
    <w:rsid w:val="003205AD"/>
    <w:rsid w:val="0032116B"/>
    <w:rsid w:val="0032129A"/>
    <w:rsid w:val="0032135C"/>
    <w:rsid w:val="0032197E"/>
    <w:rsid w:val="003221A9"/>
    <w:rsid w:val="00322602"/>
    <w:rsid w:val="00323DB0"/>
    <w:rsid w:val="00324148"/>
    <w:rsid w:val="00324717"/>
    <w:rsid w:val="00326DA3"/>
    <w:rsid w:val="00326E3D"/>
    <w:rsid w:val="00327F8F"/>
    <w:rsid w:val="00330D5C"/>
    <w:rsid w:val="0033196A"/>
    <w:rsid w:val="00331B53"/>
    <w:rsid w:val="003320C9"/>
    <w:rsid w:val="00332634"/>
    <w:rsid w:val="00332A61"/>
    <w:rsid w:val="00333EF8"/>
    <w:rsid w:val="003348C6"/>
    <w:rsid w:val="00334FB8"/>
    <w:rsid w:val="0033524E"/>
    <w:rsid w:val="00336640"/>
    <w:rsid w:val="00336B33"/>
    <w:rsid w:val="00337075"/>
    <w:rsid w:val="003371BC"/>
    <w:rsid w:val="00341D0B"/>
    <w:rsid w:val="00342627"/>
    <w:rsid w:val="00342E01"/>
    <w:rsid w:val="00343354"/>
    <w:rsid w:val="00344B16"/>
    <w:rsid w:val="00344C4F"/>
    <w:rsid w:val="0034536E"/>
    <w:rsid w:val="00345399"/>
    <w:rsid w:val="003457FA"/>
    <w:rsid w:val="0034605F"/>
    <w:rsid w:val="00346124"/>
    <w:rsid w:val="003463C5"/>
    <w:rsid w:val="00346521"/>
    <w:rsid w:val="00346DDD"/>
    <w:rsid w:val="00347257"/>
    <w:rsid w:val="003476FE"/>
    <w:rsid w:val="00347DB3"/>
    <w:rsid w:val="003520AE"/>
    <w:rsid w:val="00352D7E"/>
    <w:rsid w:val="00352F94"/>
    <w:rsid w:val="00353187"/>
    <w:rsid w:val="0035427E"/>
    <w:rsid w:val="003545F0"/>
    <w:rsid w:val="00354E42"/>
    <w:rsid w:val="003553F4"/>
    <w:rsid w:val="0035555D"/>
    <w:rsid w:val="00355C10"/>
    <w:rsid w:val="00355DDE"/>
    <w:rsid w:val="00355E61"/>
    <w:rsid w:val="00356520"/>
    <w:rsid w:val="00356B3A"/>
    <w:rsid w:val="00356D43"/>
    <w:rsid w:val="0035707B"/>
    <w:rsid w:val="00357A3F"/>
    <w:rsid w:val="00357CA4"/>
    <w:rsid w:val="00357E84"/>
    <w:rsid w:val="003603A0"/>
    <w:rsid w:val="003607BF"/>
    <w:rsid w:val="00360881"/>
    <w:rsid w:val="003612AA"/>
    <w:rsid w:val="00362056"/>
    <w:rsid w:val="003621CC"/>
    <w:rsid w:val="0036235B"/>
    <w:rsid w:val="003630F0"/>
    <w:rsid w:val="00363858"/>
    <w:rsid w:val="0036506F"/>
    <w:rsid w:val="003653C5"/>
    <w:rsid w:val="00365974"/>
    <w:rsid w:val="00366F4A"/>
    <w:rsid w:val="00367595"/>
    <w:rsid w:val="00370031"/>
    <w:rsid w:val="003700D0"/>
    <w:rsid w:val="0037051E"/>
    <w:rsid w:val="0037054A"/>
    <w:rsid w:val="003705F5"/>
    <w:rsid w:val="00371715"/>
    <w:rsid w:val="0037177B"/>
    <w:rsid w:val="00371FA2"/>
    <w:rsid w:val="003736E3"/>
    <w:rsid w:val="00373701"/>
    <w:rsid w:val="0037474F"/>
    <w:rsid w:val="00374831"/>
    <w:rsid w:val="00377D9C"/>
    <w:rsid w:val="003800DE"/>
    <w:rsid w:val="00380B26"/>
    <w:rsid w:val="0038113E"/>
    <w:rsid w:val="0038118A"/>
    <w:rsid w:val="0038129A"/>
    <w:rsid w:val="003814C4"/>
    <w:rsid w:val="00381839"/>
    <w:rsid w:val="00381E24"/>
    <w:rsid w:val="003821BB"/>
    <w:rsid w:val="00382E7B"/>
    <w:rsid w:val="0038344A"/>
    <w:rsid w:val="00383BCC"/>
    <w:rsid w:val="003844C7"/>
    <w:rsid w:val="003849F4"/>
    <w:rsid w:val="0038526E"/>
    <w:rsid w:val="00385E6A"/>
    <w:rsid w:val="0038689B"/>
    <w:rsid w:val="00390431"/>
    <w:rsid w:val="00390983"/>
    <w:rsid w:val="00392DD6"/>
    <w:rsid w:val="00392FCC"/>
    <w:rsid w:val="00393361"/>
    <w:rsid w:val="00394311"/>
    <w:rsid w:val="00395ECA"/>
    <w:rsid w:val="00396048"/>
    <w:rsid w:val="00396177"/>
    <w:rsid w:val="003965AB"/>
    <w:rsid w:val="00396ABD"/>
    <w:rsid w:val="00396C3B"/>
    <w:rsid w:val="00397802"/>
    <w:rsid w:val="003A002E"/>
    <w:rsid w:val="003A1313"/>
    <w:rsid w:val="003A1B88"/>
    <w:rsid w:val="003A2B10"/>
    <w:rsid w:val="003A417E"/>
    <w:rsid w:val="003A4A1F"/>
    <w:rsid w:val="003A5AE3"/>
    <w:rsid w:val="003A63D9"/>
    <w:rsid w:val="003B0314"/>
    <w:rsid w:val="003B0C0C"/>
    <w:rsid w:val="003B253D"/>
    <w:rsid w:val="003B2684"/>
    <w:rsid w:val="003B7067"/>
    <w:rsid w:val="003C0BDA"/>
    <w:rsid w:val="003C1D0E"/>
    <w:rsid w:val="003C1D62"/>
    <w:rsid w:val="003C26A1"/>
    <w:rsid w:val="003C3046"/>
    <w:rsid w:val="003C3F3C"/>
    <w:rsid w:val="003C40BE"/>
    <w:rsid w:val="003C51E3"/>
    <w:rsid w:val="003C52BD"/>
    <w:rsid w:val="003C58E6"/>
    <w:rsid w:val="003C6068"/>
    <w:rsid w:val="003C67E3"/>
    <w:rsid w:val="003C6894"/>
    <w:rsid w:val="003C6990"/>
    <w:rsid w:val="003C6A42"/>
    <w:rsid w:val="003C6AA9"/>
    <w:rsid w:val="003C6BFC"/>
    <w:rsid w:val="003C7508"/>
    <w:rsid w:val="003C76E1"/>
    <w:rsid w:val="003D0B46"/>
    <w:rsid w:val="003D1D2F"/>
    <w:rsid w:val="003D2C32"/>
    <w:rsid w:val="003D2D37"/>
    <w:rsid w:val="003D3F15"/>
    <w:rsid w:val="003D4064"/>
    <w:rsid w:val="003D462C"/>
    <w:rsid w:val="003D4B2A"/>
    <w:rsid w:val="003D51EB"/>
    <w:rsid w:val="003D52DB"/>
    <w:rsid w:val="003D6285"/>
    <w:rsid w:val="003D6398"/>
    <w:rsid w:val="003D7498"/>
    <w:rsid w:val="003E238E"/>
    <w:rsid w:val="003E24B1"/>
    <w:rsid w:val="003E27B1"/>
    <w:rsid w:val="003E2814"/>
    <w:rsid w:val="003E2C43"/>
    <w:rsid w:val="003E6B74"/>
    <w:rsid w:val="003F120C"/>
    <w:rsid w:val="003F1232"/>
    <w:rsid w:val="003F124B"/>
    <w:rsid w:val="003F1D3E"/>
    <w:rsid w:val="003F288B"/>
    <w:rsid w:val="003F356C"/>
    <w:rsid w:val="003F38B3"/>
    <w:rsid w:val="003F521F"/>
    <w:rsid w:val="0040041B"/>
    <w:rsid w:val="0040111C"/>
    <w:rsid w:val="00401194"/>
    <w:rsid w:val="004013DF"/>
    <w:rsid w:val="00401C26"/>
    <w:rsid w:val="00401FEE"/>
    <w:rsid w:val="0040519A"/>
    <w:rsid w:val="004051A0"/>
    <w:rsid w:val="00406D41"/>
    <w:rsid w:val="00406F10"/>
    <w:rsid w:val="0040739B"/>
    <w:rsid w:val="00407E0B"/>
    <w:rsid w:val="00407EAC"/>
    <w:rsid w:val="004105B6"/>
    <w:rsid w:val="0041108F"/>
    <w:rsid w:val="00411AED"/>
    <w:rsid w:val="00412264"/>
    <w:rsid w:val="0041229C"/>
    <w:rsid w:val="00412964"/>
    <w:rsid w:val="00412B39"/>
    <w:rsid w:val="00415A7C"/>
    <w:rsid w:val="00415A8E"/>
    <w:rsid w:val="00416D4C"/>
    <w:rsid w:val="00416DC4"/>
    <w:rsid w:val="00417272"/>
    <w:rsid w:val="004173D5"/>
    <w:rsid w:val="004178F3"/>
    <w:rsid w:val="00420040"/>
    <w:rsid w:val="00421682"/>
    <w:rsid w:val="00421911"/>
    <w:rsid w:val="0042309F"/>
    <w:rsid w:val="00423115"/>
    <w:rsid w:val="00423533"/>
    <w:rsid w:val="0042353A"/>
    <w:rsid w:val="004248A5"/>
    <w:rsid w:val="004252F9"/>
    <w:rsid w:val="00425D0E"/>
    <w:rsid w:val="00425FF3"/>
    <w:rsid w:val="004306F6"/>
    <w:rsid w:val="0043119C"/>
    <w:rsid w:val="004322C4"/>
    <w:rsid w:val="004327BF"/>
    <w:rsid w:val="00433728"/>
    <w:rsid w:val="004338BD"/>
    <w:rsid w:val="00434DE8"/>
    <w:rsid w:val="00434E85"/>
    <w:rsid w:val="00435C26"/>
    <w:rsid w:val="00435E26"/>
    <w:rsid w:val="00436AA9"/>
    <w:rsid w:val="0043756F"/>
    <w:rsid w:val="00437BAF"/>
    <w:rsid w:val="004414F0"/>
    <w:rsid w:val="004419B4"/>
    <w:rsid w:val="00441A3D"/>
    <w:rsid w:val="00441A5A"/>
    <w:rsid w:val="0044353B"/>
    <w:rsid w:val="00443558"/>
    <w:rsid w:val="00443C02"/>
    <w:rsid w:val="00443F3F"/>
    <w:rsid w:val="00443FC8"/>
    <w:rsid w:val="00444401"/>
    <w:rsid w:val="00444B31"/>
    <w:rsid w:val="00445224"/>
    <w:rsid w:val="0044558C"/>
    <w:rsid w:val="00445E9D"/>
    <w:rsid w:val="00446A74"/>
    <w:rsid w:val="00446BDF"/>
    <w:rsid w:val="004474A6"/>
    <w:rsid w:val="00447949"/>
    <w:rsid w:val="00450900"/>
    <w:rsid w:val="00451881"/>
    <w:rsid w:val="00451F25"/>
    <w:rsid w:val="004522BC"/>
    <w:rsid w:val="004526D9"/>
    <w:rsid w:val="00452BC4"/>
    <w:rsid w:val="00453656"/>
    <w:rsid w:val="00453658"/>
    <w:rsid w:val="00453F1A"/>
    <w:rsid w:val="0045422D"/>
    <w:rsid w:val="00454DBE"/>
    <w:rsid w:val="00454F33"/>
    <w:rsid w:val="004551EF"/>
    <w:rsid w:val="00455678"/>
    <w:rsid w:val="0045646A"/>
    <w:rsid w:val="00456476"/>
    <w:rsid w:val="004574B0"/>
    <w:rsid w:val="00457561"/>
    <w:rsid w:val="00457B8F"/>
    <w:rsid w:val="004603C9"/>
    <w:rsid w:val="00460C93"/>
    <w:rsid w:val="00461777"/>
    <w:rsid w:val="0046215D"/>
    <w:rsid w:val="00463DF9"/>
    <w:rsid w:val="004643CD"/>
    <w:rsid w:val="004659A3"/>
    <w:rsid w:val="00470D45"/>
    <w:rsid w:val="00470D9C"/>
    <w:rsid w:val="00470DDA"/>
    <w:rsid w:val="00470EC1"/>
    <w:rsid w:val="00470F99"/>
    <w:rsid w:val="0047124E"/>
    <w:rsid w:val="004721DD"/>
    <w:rsid w:val="00472358"/>
    <w:rsid w:val="0047249F"/>
    <w:rsid w:val="00472669"/>
    <w:rsid w:val="00472856"/>
    <w:rsid w:val="004732AF"/>
    <w:rsid w:val="00474EFF"/>
    <w:rsid w:val="00475621"/>
    <w:rsid w:val="00475EA4"/>
    <w:rsid w:val="0047626B"/>
    <w:rsid w:val="004764DE"/>
    <w:rsid w:val="0047652C"/>
    <w:rsid w:val="00476B41"/>
    <w:rsid w:val="00476E9D"/>
    <w:rsid w:val="004801C4"/>
    <w:rsid w:val="004802AC"/>
    <w:rsid w:val="004803CB"/>
    <w:rsid w:val="004804DA"/>
    <w:rsid w:val="00480EDB"/>
    <w:rsid w:val="00481296"/>
    <w:rsid w:val="00481489"/>
    <w:rsid w:val="00481E1A"/>
    <w:rsid w:val="0048271E"/>
    <w:rsid w:val="00482B2D"/>
    <w:rsid w:val="00482E8D"/>
    <w:rsid w:val="00483A98"/>
    <w:rsid w:val="00483C52"/>
    <w:rsid w:val="00483F68"/>
    <w:rsid w:val="00485230"/>
    <w:rsid w:val="00485259"/>
    <w:rsid w:val="004854FD"/>
    <w:rsid w:val="004866A0"/>
    <w:rsid w:val="004867FB"/>
    <w:rsid w:val="00487102"/>
    <w:rsid w:val="00487939"/>
    <w:rsid w:val="00491574"/>
    <w:rsid w:val="004915A8"/>
    <w:rsid w:val="00493A91"/>
    <w:rsid w:val="00493E4B"/>
    <w:rsid w:val="00493F75"/>
    <w:rsid w:val="0049427E"/>
    <w:rsid w:val="0049439C"/>
    <w:rsid w:val="004944CA"/>
    <w:rsid w:val="00494F0B"/>
    <w:rsid w:val="004954BA"/>
    <w:rsid w:val="0049559F"/>
    <w:rsid w:val="004957F0"/>
    <w:rsid w:val="0049639D"/>
    <w:rsid w:val="0049644D"/>
    <w:rsid w:val="00496CA2"/>
    <w:rsid w:val="00496F20"/>
    <w:rsid w:val="00497E2C"/>
    <w:rsid w:val="004A0557"/>
    <w:rsid w:val="004A0563"/>
    <w:rsid w:val="004A0875"/>
    <w:rsid w:val="004A0B4C"/>
    <w:rsid w:val="004A1779"/>
    <w:rsid w:val="004A45C5"/>
    <w:rsid w:val="004A46F8"/>
    <w:rsid w:val="004A53A8"/>
    <w:rsid w:val="004A59F3"/>
    <w:rsid w:val="004A62C9"/>
    <w:rsid w:val="004A6639"/>
    <w:rsid w:val="004B0153"/>
    <w:rsid w:val="004B015A"/>
    <w:rsid w:val="004B16D1"/>
    <w:rsid w:val="004B17BA"/>
    <w:rsid w:val="004B1910"/>
    <w:rsid w:val="004B2D1A"/>
    <w:rsid w:val="004B30F0"/>
    <w:rsid w:val="004B3826"/>
    <w:rsid w:val="004B3E44"/>
    <w:rsid w:val="004B51C8"/>
    <w:rsid w:val="004B59D6"/>
    <w:rsid w:val="004B649D"/>
    <w:rsid w:val="004B651B"/>
    <w:rsid w:val="004B667A"/>
    <w:rsid w:val="004B66CA"/>
    <w:rsid w:val="004C0053"/>
    <w:rsid w:val="004C084A"/>
    <w:rsid w:val="004C11DD"/>
    <w:rsid w:val="004C1221"/>
    <w:rsid w:val="004C19AA"/>
    <w:rsid w:val="004C1B41"/>
    <w:rsid w:val="004C1D1B"/>
    <w:rsid w:val="004C283B"/>
    <w:rsid w:val="004C34C4"/>
    <w:rsid w:val="004C3ABC"/>
    <w:rsid w:val="004C48AB"/>
    <w:rsid w:val="004C5DF8"/>
    <w:rsid w:val="004C68AB"/>
    <w:rsid w:val="004C69C7"/>
    <w:rsid w:val="004C6FC0"/>
    <w:rsid w:val="004C7AF2"/>
    <w:rsid w:val="004D1520"/>
    <w:rsid w:val="004D1C7A"/>
    <w:rsid w:val="004D3180"/>
    <w:rsid w:val="004D3184"/>
    <w:rsid w:val="004D49B2"/>
    <w:rsid w:val="004D4C99"/>
    <w:rsid w:val="004D4E5F"/>
    <w:rsid w:val="004D559B"/>
    <w:rsid w:val="004D5A08"/>
    <w:rsid w:val="004D609C"/>
    <w:rsid w:val="004D685A"/>
    <w:rsid w:val="004D6FF3"/>
    <w:rsid w:val="004D7289"/>
    <w:rsid w:val="004D74AF"/>
    <w:rsid w:val="004D76BF"/>
    <w:rsid w:val="004D7C55"/>
    <w:rsid w:val="004E01AA"/>
    <w:rsid w:val="004E0A6F"/>
    <w:rsid w:val="004E109D"/>
    <w:rsid w:val="004E1749"/>
    <w:rsid w:val="004E2280"/>
    <w:rsid w:val="004E518A"/>
    <w:rsid w:val="004E77B1"/>
    <w:rsid w:val="004E7B25"/>
    <w:rsid w:val="004F094F"/>
    <w:rsid w:val="004F172D"/>
    <w:rsid w:val="004F186F"/>
    <w:rsid w:val="004F3F71"/>
    <w:rsid w:val="004F40B6"/>
    <w:rsid w:val="004F5079"/>
    <w:rsid w:val="004F50CD"/>
    <w:rsid w:val="004F53DE"/>
    <w:rsid w:val="004F6276"/>
    <w:rsid w:val="004F6866"/>
    <w:rsid w:val="004F6FF5"/>
    <w:rsid w:val="004F75A5"/>
    <w:rsid w:val="00500130"/>
    <w:rsid w:val="00500A2D"/>
    <w:rsid w:val="005010D5"/>
    <w:rsid w:val="005018E7"/>
    <w:rsid w:val="00501DE6"/>
    <w:rsid w:val="0050201E"/>
    <w:rsid w:val="0050276A"/>
    <w:rsid w:val="005037A4"/>
    <w:rsid w:val="00503C23"/>
    <w:rsid w:val="00503CB1"/>
    <w:rsid w:val="00503E8C"/>
    <w:rsid w:val="00503EE3"/>
    <w:rsid w:val="00504A75"/>
    <w:rsid w:val="00504C80"/>
    <w:rsid w:val="00505495"/>
    <w:rsid w:val="00505B54"/>
    <w:rsid w:val="0050668B"/>
    <w:rsid w:val="005077F2"/>
    <w:rsid w:val="00507834"/>
    <w:rsid w:val="00510AB0"/>
    <w:rsid w:val="00510D0B"/>
    <w:rsid w:val="0051180A"/>
    <w:rsid w:val="0051217C"/>
    <w:rsid w:val="0051285C"/>
    <w:rsid w:val="00512B5E"/>
    <w:rsid w:val="00512CE2"/>
    <w:rsid w:val="005134E5"/>
    <w:rsid w:val="00515524"/>
    <w:rsid w:val="00516467"/>
    <w:rsid w:val="005176FA"/>
    <w:rsid w:val="00520AB8"/>
    <w:rsid w:val="00520E8D"/>
    <w:rsid w:val="005216D4"/>
    <w:rsid w:val="00522048"/>
    <w:rsid w:val="00522154"/>
    <w:rsid w:val="00522795"/>
    <w:rsid w:val="00522FEF"/>
    <w:rsid w:val="005230CB"/>
    <w:rsid w:val="00523E1B"/>
    <w:rsid w:val="00524C58"/>
    <w:rsid w:val="00524CFB"/>
    <w:rsid w:val="00524E70"/>
    <w:rsid w:val="00525307"/>
    <w:rsid w:val="00525E84"/>
    <w:rsid w:val="00525FFB"/>
    <w:rsid w:val="00526173"/>
    <w:rsid w:val="00526733"/>
    <w:rsid w:val="00527106"/>
    <w:rsid w:val="00527B0F"/>
    <w:rsid w:val="00531A82"/>
    <w:rsid w:val="00532202"/>
    <w:rsid w:val="00532739"/>
    <w:rsid w:val="00532E1B"/>
    <w:rsid w:val="005335BD"/>
    <w:rsid w:val="00533E02"/>
    <w:rsid w:val="005343D4"/>
    <w:rsid w:val="00534E95"/>
    <w:rsid w:val="005366A9"/>
    <w:rsid w:val="005369C9"/>
    <w:rsid w:val="00537385"/>
    <w:rsid w:val="00537990"/>
    <w:rsid w:val="00537CCC"/>
    <w:rsid w:val="00540E0B"/>
    <w:rsid w:val="0054146B"/>
    <w:rsid w:val="005431E4"/>
    <w:rsid w:val="00543793"/>
    <w:rsid w:val="00544C24"/>
    <w:rsid w:val="00545C38"/>
    <w:rsid w:val="00546116"/>
    <w:rsid w:val="00547256"/>
    <w:rsid w:val="00547F9D"/>
    <w:rsid w:val="0055027A"/>
    <w:rsid w:val="005505E6"/>
    <w:rsid w:val="00551FF6"/>
    <w:rsid w:val="005526C4"/>
    <w:rsid w:val="0055271F"/>
    <w:rsid w:val="00552B1B"/>
    <w:rsid w:val="00553315"/>
    <w:rsid w:val="0055352A"/>
    <w:rsid w:val="0055382F"/>
    <w:rsid w:val="005549C6"/>
    <w:rsid w:val="00554C23"/>
    <w:rsid w:val="005554FF"/>
    <w:rsid w:val="00555B70"/>
    <w:rsid w:val="00555F66"/>
    <w:rsid w:val="00555FCA"/>
    <w:rsid w:val="0056182E"/>
    <w:rsid w:val="00563173"/>
    <w:rsid w:val="0056417C"/>
    <w:rsid w:val="00564579"/>
    <w:rsid w:val="00566291"/>
    <w:rsid w:val="005663FA"/>
    <w:rsid w:val="0056658B"/>
    <w:rsid w:val="00566AE0"/>
    <w:rsid w:val="005670FE"/>
    <w:rsid w:val="00567B3B"/>
    <w:rsid w:val="00567D9D"/>
    <w:rsid w:val="00567FC2"/>
    <w:rsid w:val="00570194"/>
    <w:rsid w:val="0057054E"/>
    <w:rsid w:val="00570AB3"/>
    <w:rsid w:val="00570CE4"/>
    <w:rsid w:val="005717D1"/>
    <w:rsid w:val="00571BFB"/>
    <w:rsid w:val="00572B98"/>
    <w:rsid w:val="00572D1B"/>
    <w:rsid w:val="005737FE"/>
    <w:rsid w:val="005749BD"/>
    <w:rsid w:val="00574ECE"/>
    <w:rsid w:val="00575354"/>
    <w:rsid w:val="00575361"/>
    <w:rsid w:val="00575871"/>
    <w:rsid w:val="00576863"/>
    <w:rsid w:val="00576BC6"/>
    <w:rsid w:val="00576E1B"/>
    <w:rsid w:val="00580105"/>
    <w:rsid w:val="0058146F"/>
    <w:rsid w:val="0058185C"/>
    <w:rsid w:val="005822EA"/>
    <w:rsid w:val="00582336"/>
    <w:rsid w:val="00582FA6"/>
    <w:rsid w:val="005833C1"/>
    <w:rsid w:val="00584316"/>
    <w:rsid w:val="00584644"/>
    <w:rsid w:val="005847A8"/>
    <w:rsid w:val="00584C64"/>
    <w:rsid w:val="00585A4C"/>
    <w:rsid w:val="00586489"/>
    <w:rsid w:val="00586790"/>
    <w:rsid w:val="0058682E"/>
    <w:rsid w:val="00586CE5"/>
    <w:rsid w:val="00587DCF"/>
    <w:rsid w:val="00591641"/>
    <w:rsid w:val="00591C43"/>
    <w:rsid w:val="00591DC0"/>
    <w:rsid w:val="00592171"/>
    <w:rsid w:val="005924C8"/>
    <w:rsid w:val="005927D3"/>
    <w:rsid w:val="00592C22"/>
    <w:rsid w:val="005936AF"/>
    <w:rsid w:val="00593DF5"/>
    <w:rsid w:val="00594D3E"/>
    <w:rsid w:val="00595378"/>
    <w:rsid w:val="005957F5"/>
    <w:rsid w:val="00597ED5"/>
    <w:rsid w:val="005A2B05"/>
    <w:rsid w:val="005A3155"/>
    <w:rsid w:val="005A33D0"/>
    <w:rsid w:val="005A3925"/>
    <w:rsid w:val="005A3993"/>
    <w:rsid w:val="005A452D"/>
    <w:rsid w:val="005A4A4A"/>
    <w:rsid w:val="005A4A85"/>
    <w:rsid w:val="005A6330"/>
    <w:rsid w:val="005A679E"/>
    <w:rsid w:val="005A67BD"/>
    <w:rsid w:val="005A6B67"/>
    <w:rsid w:val="005A733D"/>
    <w:rsid w:val="005A7697"/>
    <w:rsid w:val="005A783D"/>
    <w:rsid w:val="005A7DE6"/>
    <w:rsid w:val="005A7FD1"/>
    <w:rsid w:val="005B019D"/>
    <w:rsid w:val="005B027B"/>
    <w:rsid w:val="005B1129"/>
    <w:rsid w:val="005B118A"/>
    <w:rsid w:val="005B1DB4"/>
    <w:rsid w:val="005B308B"/>
    <w:rsid w:val="005B37F9"/>
    <w:rsid w:val="005B3CA3"/>
    <w:rsid w:val="005B4A18"/>
    <w:rsid w:val="005B4E87"/>
    <w:rsid w:val="005B5A84"/>
    <w:rsid w:val="005B6238"/>
    <w:rsid w:val="005B68BA"/>
    <w:rsid w:val="005B795E"/>
    <w:rsid w:val="005C036B"/>
    <w:rsid w:val="005C043A"/>
    <w:rsid w:val="005C3FDF"/>
    <w:rsid w:val="005C5126"/>
    <w:rsid w:val="005C52F6"/>
    <w:rsid w:val="005C5A67"/>
    <w:rsid w:val="005C631F"/>
    <w:rsid w:val="005C64F0"/>
    <w:rsid w:val="005C654A"/>
    <w:rsid w:val="005C6D6E"/>
    <w:rsid w:val="005C7836"/>
    <w:rsid w:val="005C7B1B"/>
    <w:rsid w:val="005D03C2"/>
    <w:rsid w:val="005D08B1"/>
    <w:rsid w:val="005D0BD6"/>
    <w:rsid w:val="005D18CA"/>
    <w:rsid w:val="005D1ADD"/>
    <w:rsid w:val="005D1BA1"/>
    <w:rsid w:val="005D1DAE"/>
    <w:rsid w:val="005D2409"/>
    <w:rsid w:val="005D2C46"/>
    <w:rsid w:val="005D3EA9"/>
    <w:rsid w:val="005D3F3A"/>
    <w:rsid w:val="005D496D"/>
    <w:rsid w:val="005D49FE"/>
    <w:rsid w:val="005D5630"/>
    <w:rsid w:val="005D60EA"/>
    <w:rsid w:val="005D69E2"/>
    <w:rsid w:val="005D6DD2"/>
    <w:rsid w:val="005D6E53"/>
    <w:rsid w:val="005D7477"/>
    <w:rsid w:val="005E0436"/>
    <w:rsid w:val="005E1A2C"/>
    <w:rsid w:val="005E209E"/>
    <w:rsid w:val="005E25C6"/>
    <w:rsid w:val="005E48AE"/>
    <w:rsid w:val="005E5BA8"/>
    <w:rsid w:val="005E626F"/>
    <w:rsid w:val="005E6758"/>
    <w:rsid w:val="005E74C3"/>
    <w:rsid w:val="005F006B"/>
    <w:rsid w:val="005F0502"/>
    <w:rsid w:val="005F0E0B"/>
    <w:rsid w:val="005F1062"/>
    <w:rsid w:val="005F1403"/>
    <w:rsid w:val="005F144E"/>
    <w:rsid w:val="005F2C99"/>
    <w:rsid w:val="005F3063"/>
    <w:rsid w:val="005F3524"/>
    <w:rsid w:val="005F3767"/>
    <w:rsid w:val="005F37D4"/>
    <w:rsid w:val="005F41EA"/>
    <w:rsid w:val="005F437F"/>
    <w:rsid w:val="005F49BC"/>
    <w:rsid w:val="005F7043"/>
    <w:rsid w:val="005F74FC"/>
    <w:rsid w:val="005F7C19"/>
    <w:rsid w:val="00600154"/>
    <w:rsid w:val="006019F4"/>
    <w:rsid w:val="00601FB4"/>
    <w:rsid w:val="00602DED"/>
    <w:rsid w:val="00602EBC"/>
    <w:rsid w:val="006045A1"/>
    <w:rsid w:val="00604FAA"/>
    <w:rsid w:val="0060516E"/>
    <w:rsid w:val="00606A46"/>
    <w:rsid w:val="006078C7"/>
    <w:rsid w:val="00611023"/>
    <w:rsid w:val="00611205"/>
    <w:rsid w:val="006114B4"/>
    <w:rsid w:val="00611607"/>
    <w:rsid w:val="00611944"/>
    <w:rsid w:val="00611D30"/>
    <w:rsid w:val="00613225"/>
    <w:rsid w:val="0061415F"/>
    <w:rsid w:val="00615A11"/>
    <w:rsid w:val="00615C48"/>
    <w:rsid w:val="006168B2"/>
    <w:rsid w:val="00620FA3"/>
    <w:rsid w:val="00621AC3"/>
    <w:rsid w:val="00621CCF"/>
    <w:rsid w:val="00621FC1"/>
    <w:rsid w:val="00622DD0"/>
    <w:rsid w:val="006235E5"/>
    <w:rsid w:val="006237AA"/>
    <w:rsid w:val="00624235"/>
    <w:rsid w:val="0062647C"/>
    <w:rsid w:val="00626A96"/>
    <w:rsid w:val="00626B46"/>
    <w:rsid w:val="00627220"/>
    <w:rsid w:val="006300BF"/>
    <w:rsid w:val="00630191"/>
    <w:rsid w:val="0063107D"/>
    <w:rsid w:val="00631B32"/>
    <w:rsid w:val="006320FA"/>
    <w:rsid w:val="0063336A"/>
    <w:rsid w:val="00633637"/>
    <w:rsid w:val="006353C4"/>
    <w:rsid w:val="006353F1"/>
    <w:rsid w:val="0063634D"/>
    <w:rsid w:val="006409BE"/>
    <w:rsid w:val="006415DC"/>
    <w:rsid w:val="00642671"/>
    <w:rsid w:val="00642780"/>
    <w:rsid w:val="00642925"/>
    <w:rsid w:val="00642E59"/>
    <w:rsid w:val="0064328A"/>
    <w:rsid w:val="00643369"/>
    <w:rsid w:val="00643742"/>
    <w:rsid w:val="00644B5E"/>
    <w:rsid w:val="00650FCC"/>
    <w:rsid w:val="00653624"/>
    <w:rsid w:val="00653F12"/>
    <w:rsid w:val="0065432B"/>
    <w:rsid w:val="006544C1"/>
    <w:rsid w:val="0065492C"/>
    <w:rsid w:val="00654A61"/>
    <w:rsid w:val="00654C42"/>
    <w:rsid w:val="006555CE"/>
    <w:rsid w:val="00655676"/>
    <w:rsid w:val="006558F5"/>
    <w:rsid w:val="006569BE"/>
    <w:rsid w:val="00657A07"/>
    <w:rsid w:val="00657DA9"/>
    <w:rsid w:val="00660113"/>
    <w:rsid w:val="006601E5"/>
    <w:rsid w:val="00661A8C"/>
    <w:rsid w:val="00661D56"/>
    <w:rsid w:val="0066222E"/>
    <w:rsid w:val="00663A12"/>
    <w:rsid w:val="0066458E"/>
    <w:rsid w:val="006668A7"/>
    <w:rsid w:val="00666EEA"/>
    <w:rsid w:val="0066736F"/>
    <w:rsid w:val="00667C8D"/>
    <w:rsid w:val="00672254"/>
    <w:rsid w:val="0067291B"/>
    <w:rsid w:val="00672987"/>
    <w:rsid w:val="00672F4F"/>
    <w:rsid w:val="00673868"/>
    <w:rsid w:val="00673955"/>
    <w:rsid w:val="00673E63"/>
    <w:rsid w:val="0067435E"/>
    <w:rsid w:val="0067483C"/>
    <w:rsid w:val="00674FFC"/>
    <w:rsid w:val="00675D58"/>
    <w:rsid w:val="00675F21"/>
    <w:rsid w:val="006761DA"/>
    <w:rsid w:val="00677172"/>
    <w:rsid w:val="0068090E"/>
    <w:rsid w:val="006817CB"/>
    <w:rsid w:val="00683831"/>
    <w:rsid w:val="00684A48"/>
    <w:rsid w:val="006871AB"/>
    <w:rsid w:val="00687F4D"/>
    <w:rsid w:val="006903BB"/>
    <w:rsid w:val="0069070A"/>
    <w:rsid w:val="00690E96"/>
    <w:rsid w:val="006919AC"/>
    <w:rsid w:val="0069335E"/>
    <w:rsid w:val="00693642"/>
    <w:rsid w:val="00696CBE"/>
    <w:rsid w:val="00697550"/>
    <w:rsid w:val="006A0468"/>
    <w:rsid w:val="006A093D"/>
    <w:rsid w:val="006A1169"/>
    <w:rsid w:val="006A1A3E"/>
    <w:rsid w:val="006A1CCF"/>
    <w:rsid w:val="006A2520"/>
    <w:rsid w:val="006A3D74"/>
    <w:rsid w:val="006A40B6"/>
    <w:rsid w:val="006A42E8"/>
    <w:rsid w:val="006A436D"/>
    <w:rsid w:val="006A441D"/>
    <w:rsid w:val="006A5413"/>
    <w:rsid w:val="006A5586"/>
    <w:rsid w:val="006A5A82"/>
    <w:rsid w:val="006A5ABF"/>
    <w:rsid w:val="006A678D"/>
    <w:rsid w:val="006B1240"/>
    <w:rsid w:val="006B145E"/>
    <w:rsid w:val="006B15C0"/>
    <w:rsid w:val="006B1D9B"/>
    <w:rsid w:val="006B1FC6"/>
    <w:rsid w:val="006B21A1"/>
    <w:rsid w:val="006B2DAF"/>
    <w:rsid w:val="006B327B"/>
    <w:rsid w:val="006B3AEE"/>
    <w:rsid w:val="006B3AF5"/>
    <w:rsid w:val="006B3F73"/>
    <w:rsid w:val="006B5A70"/>
    <w:rsid w:val="006B5DB6"/>
    <w:rsid w:val="006B5FBD"/>
    <w:rsid w:val="006B6095"/>
    <w:rsid w:val="006B680E"/>
    <w:rsid w:val="006B6A9A"/>
    <w:rsid w:val="006B7326"/>
    <w:rsid w:val="006B7A6F"/>
    <w:rsid w:val="006C0E0B"/>
    <w:rsid w:val="006C167F"/>
    <w:rsid w:val="006C1767"/>
    <w:rsid w:val="006C2B74"/>
    <w:rsid w:val="006C2B76"/>
    <w:rsid w:val="006C2E26"/>
    <w:rsid w:val="006C36BB"/>
    <w:rsid w:val="006C3927"/>
    <w:rsid w:val="006C3985"/>
    <w:rsid w:val="006C3A83"/>
    <w:rsid w:val="006C3C58"/>
    <w:rsid w:val="006C4D3C"/>
    <w:rsid w:val="006C50E1"/>
    <w:rsid w:val="006C512E"/>
    <w:rsid w:val="006C53E2"/>
    <w:rsid w:val="006C55FE"/>
    <w:rsid w:val="006C5E2E"/>
    <w:rsid w:val="006C68D4"/>
    <w:rsid w:val="006C7911"/>
    <w:rsid w:val="006C79CF"/>
    <w:rsid w:val="006C7C8B"/>
    <w:rsid w:val="006D0829"/>
    <w:rsid w:val="006D0F82"/>
    <w:rsid w:val="006D1191"/>
    <w:rsid w:val="006D119B"/>
    <w:rsid w:val="006D1F59"/>
    <w:rsid w:val="006D3DCE"/>
    <w:rsid w:val="006D3F82"/>
    <w:rsid w:val="006D450D"/>
    <w:rsid w:val="006D4DEA"/>
    <w:rsid w:val="006D559E"/>
    <w:rsid w:val="006D55A1"/>
    <w:rsid w:val="006D6163"/>
    <w:rsid w:val="006D653C"/>
    <w:rsid w:val="006D68BD"/>
    <w:rsid w:val="006D6D25"/>
    <w:rsid w:val="006D789A"/>
    <w:rsid w:val="006E0162"/>
    <w:rsid w:val="006E0DB0"/>
    <w:rsid w:val="006E21FB"/>
    <w:rsid w:val="006E228E"/>
    <w:rsid w:val="006E24D8"/>
    <w:rsid w:val="006E2537"/>
    <w:rsid w:val="006E2D94"/>
    <w:rsid w:val="006E2F5E"/>
    <w:rsid w:val="006E4B30"/>
    <w:rsid w:val="006E4E2E"/>
    <w:rsid w:val="006E5255"/>
    <w:rsid w:val="006E5958"/>
    <w:rsid w:val="006E6AC0"/>
    <w:rsid w:val="006E7584"/>
    <w:rsid w:val="006F03FE"/>
    <w:rsid w:val="006F05E2"/>
    <w:rsid w:val="006F06B2"/>
    <w:rsid w:val="006F0AFD"/>
    <w:rsid w:val="006F0E64"/>
    <w:rsid w:val="006F2768"/>
    <w:rsid w:val="006F328F"/>
    <w:rsid w:val="006F3E4B"/>
    <w:rsid w:val="006F438E"/>
    <w:rsid w:val="006F49C9"/>
    <w:rsid w:val="006F4BB4"/>
    <w:rsid w:val="006F5160"/>
    <w:rsid w:val="006F5B8A"/>
    <w:rsid w:val="006F65D8"/>
    <w:rsid w:val="006F6A1C"/>
    <w:rsid w:val="006F72EE"/>
    <w:rsid w:val="006F7F8A"/>
    <w:rsid w:val="00700C70"/>
    <w:rsid w:val="0070158E"/>
    <w:rsid w:val="00701723"/>
    <w:rsid w:val="0070336A"/>
    <w:rsid w:val="0070356B"/>
    <w:rsid w:val="00703CD7"/>
    <w:rsid w:val="00704222"/>
    <w:rsid w:val="00704442"/>
    <w:rsid w:val="00704538"/>
    <w:rsid w:val="00705005"/>
    <w:rsid w:val="00705016"/>
    <w:rsid w:val="007054A0"/>
    <w:rsid w:val="00705918"/>
    <w:rsid w:val="00705E0F"/>
    <w:rsid w:val="007067BB"/>
    <w:rsid w:val="00707670"/>
    <w:rsid w:val="00711057"/>
    <w:rsid w:val="00711F08"/>
    <w:rsid w:val="0071277A"/>
    <w:rsid w:val="007131D5"/>
    <w:rsid w:val="007137E5"/>
    <w:rsid w:val="00713918"/>
    <w:rsid w:val="00713A8A"/>
    <w:rsid w:val="007140CA"/>
    <w:rsid w:val="0071429C"/>
    <w:rsid w:val="007146B9"/>
    <w:rsid w:val="00714A71"/>
    <w:rsid w:val="0071516A"/>
    <w:rsid w:val="00715C6B"/>
    <w:rsid w:val="00716EFD"/>
    <w:rsid w:val="0071758D"/>
    <w:rsid w:val="00717AE3"/>
    <w:rsid w:val="007209DA"/>
    <w:rsid w:val="00720FE3"/>
    <w:rsid w:val="00721E40"/>
    <w:rsid w:val="007220CA"/>
    <w:rsid w:val="007226E8"/>
    <w:rsid w:val="00723540"/>
    <w:rsid w:val="0072355C"/>
    <w:rsid w:val="00724D52"/>
    <w:rsid w:val="0072524D"/>
    <w:rsid w:val="007258FD"/>
    <w:rsid w:val="007267A1"/>
    <w:rsid w:val="00726F12"/>
    <w:rsid w:val="0072740B"/>
    <w:rsid w:val="00730052"/>
    <w:rsid w:val="00730607"/>
    <w:rsid w:val="007318A3"/>
    <w:rsid w:val="00731C0E"/>
    <w:rsid w:val="00732AB1"/>
    <w:rsid w:val="00732ED4"/>
    <w:rsid w:val="00733E3C"/>
    <w:rsid w:val="0073465B"/>
    <w:rsid w:val="00734CD2"/>
    <w:rsid w:val="00735710"/>
    <w:rsid w:val="007359F8"/>
    <w:rsid w:val="007371B3"/>
    <w:rsid w:val="00737747"/>
    <w:rsid w:val="00737F18"/>
    <w:rsid w:val="00740030"/>
    <w:rsid w:val="0074056F"/>
    <w:rsid w:val="0074157D"/>
    <w:rsid w:val="0074245C"/>
    <w:rsid w:val="007434B8"/>
    <w:rsid w:val="00743A50"/>
    <w:rsid w:val="00744075"/>
    <w:rsid w:val="007443C9"/>
    <w:rsid w:val="0074476D"/>
    <w:rsid w:val="00745272"/>
    <w:rsid w:val="007454AD"/>
    <w:rsid w:val="00745732"/>
    <w:rsid w:val="00746EA4"/>
    <w:rsid w:val="00746F2A"/>
    <w:rsid w:val="00747A46"/>
    <w:rsid w:val="0075026F"/>
    <w:rsid w:val="00751E46"/>
    <w:rsid w:val="00751EF5"/>
    <w:rsid w:val="00752342"/>
    <w:rsid w:val="00752FD5"/>
    <w:rsid w:val="007541A0"/>
    <w:rsid w:val="0075500F"/>
    <w:rsid w:val="007554E0"/>
    <w:rsid w:val="00755573"/>
    <w:rsid w:val="00756093"/>
    <w:rsid w:val="00756DCD"/>
    <w:rsid w:val="00757646"/>
    <w:rsid w:val="0076007F"/>
    <w:rsid w:val="00760F83"/>
    <w:rsid w:val="00761981"/>
    <w:rsid w:val="007624C6"/>
    <w:rsid w:val="00762BB6"/>
    <w:rsid w:val="00762D88"/>
    <w:rsid w:val="00762ECF"/>
    <w:rsid w:val="00763E90"/>
    <w:rsid w:val="007641DF"/>
    <w:rsid w:val="00765113"/>
    <w:rsid w:val="00766055"/>
    <w:rsid w:val="00766D0A"/>
    <w:rsid w:val="00766E62"/>
    <w:rsid w:val="007707DF"/>
    <w:rsid w:val="00770D4B"/>
    <w:rsid w:val="00771C24"/>
    <w:rsid w:val="00772D66"/>
    <w:rsid w:val="00773615"/>
    <w:rsid w:val="00774DFE"/>
    <w:rsid w:val="007752DE"/>
    <w:rsid w:val="00776C0B"/>
    <w:rsid w:val="00776F1B"/>
    <w:rsid w:val="00777286"/>
    <w:rsid w:val="007776AA"/>
    <w:rsid w:val="00777BEE"/>
    <w:rsid w:val="007801DF"/>
    <w:rsid w:val="0078045B"/>
    <w:rsid w:val="007804E3"/>
    <w:rsid w:val="00780D66"/>
    <w:rsid w:val="00780FE2"/>
    <w:rsid w:val="0078203B"/>
    <w:rsid w:val="00783967"/>
    <w:rsid w:val="00783C2B"/>
    <w:rsid w:val="00784A41"/>
    <w:rsid w:val="0078549C"/>
    <w:rsid w:val="0078577B"/>
    <w:rsid w:val="007876EE"/>
    <w:rsid w:val="0079045C"/>
    <w:rsid w:val="007911CD"/>
    <w:rsid w:val="00792824"/>
    <w:rsid w:val="00793390"/>
    <w:rsid w:val="00793426"/>
    <w:rsid w:val="007936CC"/>
    <w:rsid w:val="0079415F"/>
    <w:rsid w:val="00794B29"/>
    <w:rsid w:val="00794B3A"/>
    <w:rsid w:val="0079501D"/>
    <w:rsid w:val="00795542"/>
    <w:rsid w:val="00795F33"/>
    <w:rsid w:val="00796EF5"/>
    <w:rsid w:val="00797066"/>
    <w:rsid w:val="007A1494"/>
    <w:rsid w:val="007A1A55"/>
    <w:rsid w:val="007A1F28"/>
    <w:rsid w:val="007A2A57"/>
    <w:rsid w:val="007A2F2E"/>
    <w:rsid w:val="007A3946"/>
    <w:rsid w:val="007A525D"/>
    <w:rsid w:val="007A5A61"/>
    <w:rsid w:val="007A5CEB"/>
    <w:rsid w:val="007A5E71"/>
    <w:rsid w:val="007A6983"/>
    <w:rsid w:val="007A70FD"/>
    <w:rsid w:val="007A7C5B"/>
    <w:rsid w:val="007B04F1"/>
    <w:rsid w:val="007B08F7"/>
    <w:rsid w:val="007B1A1F"/>
    <w:rsid w:val="007B22FB"/>
    <w:rsid w:val="007B2530"/>
    <w:rsid w:val="007B293A"/>
    <w:rsid w:val="007B2F1B"/>
    <w:rsid w:val="007B3602"/>
    <w:rsid w:val="007B3743"/>
    <w:rsid w:val="007B3AB4"/>
    <w:rsid w:val="007B403A"/>
    <w:rsid w:val="007B432A"/>
    <w:rsid w:val="007B5509"/>
    <w:rsid w:val="007B612B"/>
    <w:rsid w:val="007B625E"/>
    <w:rsid w:val="007B64F1"/>
    <w:rsid w:val="007B698C"/>
    <w:rsid w:val="007B75B5"/>
    <w:rsid w:val="007C0165"/>
    <w:rsid w:val="007C0866"/>
    <w:rsid w:val="007C0AA3"/>
    <w:rsid w:val="007C108F"/>
    <w:rsid w:val="007C23A7"/>
    <w:rsid w:val="007C2DEB"/>
    <w:rsid w:val="007C3375"/>
    <w:rsid w:val="007C3533"/>
    <w:rsid w:val="007C4105"/>
    <w:rsid w:val="007D056C"/>
    <w:rsid w:val="007D21F4"/>
    <w:rsid w:val="007D2429"/>
    <w:rsid w:val="007D2CA9"/>
    <w:rsid w:val="007D32AD"/>
    <w:rsid w:val="007D4374"/>
    <w:rsid w:val="007D4427"/>
    <w:rsid w:val="007D4EE5"/>
    <w:rsid w:val="007D5628"/>
    <w:rsid w:val="007D5E84"/>
    <w:rsid w:val="007D6297"/>
    <w:rsid w:val="007D6786"/>
    <w:rsid w:val="007D7B0D"/>
    <w:rsid w:val="007E02D7"/>
    <w:rsid w:val="007E0385"/>
    <w:rsid w:val="007E0386"/>
    <w:rsid w:val="007E0B51"/>
    <w:rsid w:val="007E1736"/>
    <w:rsid w:val="007E1BC7"/>
    <w:rsid w:val="007E237D"/>
    <w:rsid w:val="007E4054"/>
    <w:rsid w:val="007E5BD7"/>
    <w:rsid w:val="007E6012"/>
    <w:rsid w:val="007E60B1"/>
    <w:rsid w:val="007E69C4"/>
    <w:rsid w:val="007E7D2A"/>
    <w:rsid w:val="007F0177"/>
    <w:rsid w:val="007F1392"/>
    <w:rsid w:val="007F1CB4"/>
    <w:rsid w:val="007F3213"/>
    <w:rsid w:val="007F4410"/>
    <w:rsid w:val="007F4B54"/>
    <w:rsid w:val="007F4F88"/>
    <w:rsid w:val="007F555F"/>
    <w:rsid w:val="007F5AF9"/>
    <w:rsid w:val="007F5ED0"/>
    <w:rsid w:val="007F614F"/>
    <w:rsid w:val="007F6C49"/>
    <w:rsid w:val="007F74FA"/>
    <w:rsid w:val="007F77E1"/>
    <w:rsid w:val="00800E35"/>
    <w:rsid w:val="00801D8B"/>
    <w:rsid w:val="00802109"/>
    <w:rsid w:val="00802258"/>
    <w:rsid w:val="00803753"/>
    <w:rsid w:val="00803838"/>
    <w:rsid w:val="0080386F"/>
    <w:rsid w:val="00803A26"/>
    <w:rsid w:val="00803ABC"/>
    <w:rsid w:val="008046DC"/>
    <w:rsid w:val="00804D9A"/>
    <w:rsid w:val="00805D2B"/>
    <w:rsid w:val="00806428"/>
    <w:rsid w:val="00806EAE"/>
    <w:rsid w:val="00806FE4"/>
    <w:rsid w:val="00810F15"/>
    <w:rsid w:val="008120C7"/>
    <w:rsid w:val="008122C5"/>
    <w:rsid w:val="008125D1"/>
    <w:rsid w:val="00814934"/>
    <w:rsid w:val="00814B78"/>
    <w:rsid w:val="00814C7F"/>
    <w:rsid w:val="00814D5E"/>
    <w:rsid w:val="00815072"/>
    <w:rsid w:val="008154C2"/>
    <w:rsid w:val="0081786C"/>
    <w:rsid w:val="008179C0"/>
    <w:rsid w:val="008205BE"/>
    <w:rsid w:val="008212FF"/>
    <w:rsid w:val="00821A11"/>
    <w:rsid w:val="0082288F"/>
    <w:rsid w:val="00823371"/>
    <w:rsid w:val="0082341E"/>
    <w:rsid w:val="008238D4"/>
    <w:rsid w:val="00824BF9"/>
    <w:rsid w:val="00827265"/>
    <w:rsid w:val="00827346"/>
    <w:rsid w:val="008277B0"/>
    <w:rsid w:val="00827A0C"/>
    <w:rsid w:val="008319D9"/>
    <w:rsid w:val="00831C5D"/>
    <w:rsid w:val="0083207C"/>
    <w:rsid w:val="00832DDE"/>
    <w:rsid w:val="00832F1E"/>
    <w:rsid w:val="00833211"/>
    <w:rsid w:val="00833215"/>
    <w:rsid w:val="008339A9"/>
    <w:rsid w:val="00834740"/>
    <w:rsid w:val="00835185"/>
    <w:rsid w:val="008355A5"/>
    <w:rsid w:val="008355D5"/>
    <w:rsid w:val="008361E1"/>
    <w:rsid w:val="00837F21"/>
    <w:rsid w:val="00837F7C"/>
    <w:rsid w:val="00840152"/>
    <w:rsid w:val="00840194"/>
    <w:rsid w:val="00840DED"/>
    <w:rsid w:val="00842AB3"/>
    <w:rsid w:val="00843A18"/>
    <w:rsid w:val="008440A6"/>
    <w:rsid w:val="008448F4"/>
    <w:rsid w:val="0084548F"/>
    <w:rsid w:val="00845611"/>
    <w:rsid w:val="00845CFE"/>
    <w:rsid w:val="0084654D"/>
    <w:rsid w:val="0084683A"/>
    <w:rsid w:val="00846ED1"/>
    <w:rsid w:val="008500D4"/>
    <w:rsid w:val="008507AD"/>
    <w:rsid w:val="00850B71"/>
    <w:rsid w:val="00850C72"/>
    <w:rsid w:val="008517B2"/>
    <w:rsid w:val="00852468"/>
    <w:rsid w:val="00852B0D"/>
    <w:rsid w:val="00855121"/>
    <w:rsid w:val="00856F01"/>
    <w:rsid w:val="00857F6F"/>
    <w:rsid w:val="00860305"/>
    <w:rsid w:val="008605FB"/>
    <w:rsid w:val="008617C5"/>
    <w:rsid w:val="0086246B"/>
    <w:rsid w:val="008644A8"/>
    <w:rsid w:val="00864CFD"/>
    <w:rsid w:val="00864EA6"/>
    <w:rsid w:val="00865135"/>
    <w:rsid w:val="00865523"/>
    <w:rsid w:val="008655A4"/>
    <w:rsid w:val="008659AD"/>
    <w:rsid w:val="00865F2E"/>
    <w:rsid w:val="00867704"/>
    <w:rsid w:val="00870F60"/>
    <w:rsid w:val="00871548"/>
    <w:rsid w:val="008720CE"/>
    <w:rsid w:val="00872644"/>
    <w:rsid w:val="00872CEB"/>
    <w:rsid w:val="00873058"/>
    <w:rsid w:val="00873AF0"/>
    <w:rsid w:val="00873FFA"/>
    <w:rsid w:val="008748CC"/>
    <w:rsid w:val="00874E78"/>
    <w:rsid w:val="00875A45"/>
    <w:rsid w:val="00876AA2"/>
    <w:rsid w:val="00877163"/>
    <w:rsid w:val="0087745A"/>
    <w:rsid w:val="008778E0"/>
    <w:rsid w:val="00877BFA"/>
    <w:rsid w:val="00877F73"/>
    <w:rsid w:val="0088027C"/>
    <w:rsid w:val="00880F19"/>
    <w:rsid w:val="0088111D"/>
    <w:rsid w:val="008816AB"/>
    <w:rsid w:val="00881D2D"/>
    <w:rsid w:val="008822E0"/>
    <w:rsid w:val="00882A4A"/>
    <w:rsid w:val="00883916"/>
    <w:rsid w:val="00883A50"/>
    <w:rsid w:val="00884B4E"/>
    <w:rsid w:val="00885913"/>
    <w:rsid w:val="008871B1"/>
    <w:rsid w:val="00887A40"/>
    <w:rsid w:val="0089024F"/>
    <w:rsid w:val="008902D6"/>
    <w:rsid w:val="00890679"/>
    <w:rsid w:val="008907D8"/>
    <w:rsid w:val="0089255A"/>
    <w:rsid w:val="00894A74"/>
    <w:rsid w:val="00894F96"/>
    <w:rsid w:val="008956D8"/>
    <w:rsid w:val="008957B6"/>
    <w:rsid w:val="00895926"/>
    <w:rsid w:val="00896D16"/>
    <w:rsid w:val="00897A04"/>
    <w:rsid w:val="008A0FA3"/>
    <w:rsid w:val="008A11D6"/>
    <w:rsid w:val="008A1B4E"/>
    <w:rsid w:val="008A1EA1"/>
    <w:rsid w:val="008A2C2D"/>
    <w:rsid w:val="008A2E89"/>
    <w:rsid w:val="008A2F7C"/>
    <w:rsid w:val="008A39A0"/>
    <w:rsid w:val="008A4313"/>
    <w:rsid w:val="008A4F25"/>
    <w:rsid w:val="008A558D"/>
    <w:rsid w:val="008A6380"/>
    <w:rsid w:val="008A69D8"/>
    <w:rsid w:val="008A74EE"/>
    <w:rsid w:val="008A79F2"/>
    <w:rsid w:val="008B0B04"/>
    <w:rsid w:val="008B13CC"/>
    <w:rsid w:val="008B21FB"/>
    <w:rsid w:val="008B278C"/>
    <w:rsid w:val="008B412F"/>
    <w:rsid w:val="008B47D1"/>
    <w:rsid w:val="008B52EF"/>
    <w:rsid w:val="008B691B"/>
    <w:rsid w:val="008B6B68"/>
    <w:rsid w:val="008B7CEF"/>
    <w:rsid w:val="008C02AF"/>
    <w:rsid w:val="008C073C"/>
    <w:rsid w:val="008C074B"/>
    <w:rsid w:val="008C20DE"/>
    <w:rsid w:val="008C2193"/>
    <w:rsid w:val="008C2474"/>
    <w:rsid w:val="008C24C1"/>
    <w:rsid w:val="008C2CF7"/>
    <w:rsid w:val="008C31BF"/>
    <w:rsid w:val="008C3401"/>
    <w:rsid w:val="008C412B"/>
    <w:rsid w:val="008C4525"/>
    <w:rsid w:val="008C4A3D"/>
    <w:rsid w:val="008C533D"/>
    <w:rsid w:val="008C5A3C"/>
    <w:rsid w:val="008C5C09"/>
    <w:rsid w:val="008C6906"/>
    <w:rsid w:val="008D05E9"/>
    <w:rsid w:val="008D1C80"/>
    <w:rsid w:val="008D21BF"/>
    <w:rsid w:val="008D2384"/>
    <w:rsid w:val="008D3F1D"/>
    <w:rsid w:val="008D4302"/>
    <w:rsid w:val="008D75B4"/>
    <w:rsid w:val="008D7624"/>
    <w:rsid w:val="008E00AB"/>
    <w:rsid w:val="008E0291"/>
    <w:rsid w:val="008E112C"/>
    <w:rsid w:val="008E2306"/>
    <w:rsid w:val="008E2B83"/>
    <w:rsid w:val="008E36B3"/>
    <w:rsid w:val="008E374D"/>
    <w:rsid w:val="008E41EA"/>
    <w:rsid w:val="008E6005"/>
    <w:rsid w:val="008E60C1"/>
    <w:rsid w:val="008E68A9"/>
    <w:rsid w:val="008E68E7"/>
    <w:rsid w:val="008E779B"/>
    <w:rsid w:val="008E7C29"/>
    <w:rsid w:val="008F1000"/>
    <w:rsid w:val="008F1E25"/>
    <w:rsid w:val="008F29DC"/>
    <w:rsid w:val="008F3730"/>
    <w:rsid w:val="008F554E"/>
    <w:rsid w:val="008F6689"/>
    <w:rsid w:val="008F6B59"/>
    <w:rsid w:val="008F703D"/>
    <w:rsid w:val="008F7AB1"/>
    <w:rsid w:val="0090068E"/>
    <w:rsid w:val="0090166B"/>
    <w:rsid w:val="00901AE9"/>
    <w:rsid w:val="009045BB"/>
    <w:rsid w:val="00904EB0"/>
    <w:rsid w:val="00905A91"/>
    <w:rsid w:val="00906280"/>
    <w:rsid w:val="0090699D"/>
    <w:rsid w:val="0090704F"/>
    <w:rsid w:val="009070EE"/>
    <w:rsid w:val="00910410"/>
    <w:rsid w:val="00910EF4"/>
    <w:rsid w:val="0091268E"/>
    <w:rsid w:val="00913199"/>
    <w:rsid w:val="00914402"/>
    <w:rsid w:val="00914E67"/>
    <w:rsid w:val="00915E12"/>
    <w:rsid w:val="0091626E"/>
    <w:rsid w:val="00917203"/>
    <w:rsid w:val="009172B7"/>
    <w:rsid w:val="00917350"/>
    <w:rsid w:val="009214D4"/>
    <w:rsid w:val="009241A1"/>
    <w:rsid w:val="00925162"/>
    <w:rsid w:val="00925694"/>
    <w:rsid w:val="00926C06"/>
    <w:rsid w:val="00926D1E"/>
    <w:rsid w:val="00927362"/>
    <w:rsid w:val="00931050"/>
    <w:rsid w:val="00932998"/>
    <w:rsid w:val="00932C43"/>
    <w:rsid w:val="00933E38"/>
    <w:rsid w:val="00935E9B"/>
    <w:rsid w:val="00937C0A"/>
    <w:rsid w:val="00937D9F"/>
    <w:rsid w:val="0094014E"/>
    <w:rsid w:val="009401C8"/>
    <w:rsid w:val="0094119A"/>
    <w:rsid w:val="00942419"/>
    <w:rsid w:val="009429F4"/>
    <w:rsid w:val="00942B32"/>
    <w:rsid w:val="009434BF"/>
    <w:rsid w:val="0094447F"/>
    <w:rsid w:val="00944509"/>
    <w:rsid w:val="0094496C"/>
    <w:rsid w:val="009470A7"/>
    <w:rsid w:val="009472E7"/>
    <w:rsid w:val="009475FA"/>
    <w:rsid w:val="0095090C"/>
    <w:rsid w:val="00951632"/>
    <w:rsid w:val="00951CC9"/>
    <w:rsid w:val="00952515"/>
    <w:rsid w:val="00952AE3"/>
    <w:rsid w:val="0095328A"/>
    <w:rsid w:val="009534C0"/>
    <w:rsid w:val="00953588"/>
    <w:rsid w:val="009536FE"/>
    <w:rsid w:val="00953CE7"/>
    <w:rsid w:val="0095411B"/>
    <w:rsid w:val="009546BD"/>
    <w:rsid w:val="009548C3"/>
    <w:rsid w:val="00954DB7"/>
    <w:rsid w:val="00954FF1"/>
    <w:rsid w:val="009559FC"/>
    <w:rsid w:val="009565E1"/>
    <w:rsid w:val="0095670C"/>
    <w:rsid w:val="00956BB6"/>
    <w:rsid w:val="00957185"/>
    <w:rsid w:val="00960242"/>
    <w:rsid w:val="00961200"/>
    <w:rsid w:val="009628D0"/>
    <w:rsid w:val="009628F9"/>
    <w:rsid w:val="00962C3F"/>
    <w:rsid w:val="00962FCB"/>
    <w:rsid w:val="0096348F"/>
    <w:rsid w:val="00964002"/>
    <w:rsid w:val="00964F11"/>
    <w:rsid w:val="00965132"/>
    <w:rsid w:val="00965A17"/>
    <w:rsid w:val="0096625D"/>
    <w:rsid w:val="00966761"/>
    <w:rsid w:val="0096686C"/>
    <w:rsid w:val="00966926"/>
    <w:rsid w:val="00966F23"/>
    <w:rsid w:val="00967313"/>
    <w:rsid w:val="00967DD2"/>
    <w:rsid w:val="00970973"/>
    <w:rsid w:val="009711FC"/>
    <w:rsid w:val="0097287D"/>
    <w:rsid w:val="0097364C"/>
    <w:rsid w:val="0097379C"/>
    <w:rsid w:val="00973965"/>
    <w:rsid w:val="00974115"/>
    <w:rsid w:val="00975A9E"/>
    <w:rsid w:val="00976CBC"/>
    <w:rsid w:val="009806CF"/>
    <w:rsid w:val="00980A1A"/>
    <w:rsid w:val="00980A5F"/>
    <w:rsid w:val="00980B3B"/>
    <w:rsid w:val="009822C6"/>
    <w:rsid w:val="00983152"/>
    <w:rsid w:val="00983306"/>
    <w:rsid w:val="009849A8"/>
    <w:rsid w:val="00985F8E"/>
    <w:rsid w:val="009861EE"/>
    <w:rsid w:val="00987042"/>
    <w:rsid w:val="009901C4"/>
    <w:rsid w:val="00990265"/>
    <w:rsid w:val="00990B21"/>
    <w:rsid w:val="00991DB5"/>
    <w:rsid w:val="009932CC"/>
    <w:rsid w:val="00994064"/>
    <w:rsid w:val="00994604"/>
    <w:rsid w:val="00994AE4"/>
    <w:rsid w:val="00995238"/>
    <w:rsid w:val="00996462"/>
    <w:rsid w:val="00996D6A"/>
    <w:rsid w:val="009971BF"/>
    <w:rsid w:val="009A0F8F"/>
    <w:rsid w:val="009A13E8"/>
    <w:rsid w:val="009A1829"/>
    <w:rsid w:val="009A1843"/>
    <w:rsid w:val="009A29E0"/>
    <w:rsid w:val="009A3145"/>
    <w:rsid w:val="009A39ED"/>
    <w:rsid w:val="009A40F7"/>
    <w:rsid w:val="009A4698"/>
    <w:rsid w:val="009A470A"/>
    <w:rsid w:val="009A47B5"/>
    <w:rsid w:val="009A53B5"/>
    <w:rsid w:val="009A543C"/>
    <w:rsid w:val="009A5A24"/>
    <w:rsid w:val="009A61C3"/>
    <w:rsid w:val="009A7730"/>
    <w:rsid w:val="009B0036"/>
    <w:rsid w:val="009B0620"/>
    <w:rsid w:val="009B0F95"/>
    <w:rsid w:val="009B16A4"/>
    <w:rsid w:val="009B2B26"/>
    <w:rsid w:val="009B2F18"/>
    <w:rsid w:val="009B30D3"/>
    <w:rsid w:val="009B34D6"/>
    <w:rsid w:val="009B45FF"/>
    <w:rsid w:val="009B561E"/>
    <w:rsid w:val="009B6E71"/>
    <w:rsid w:val="009B79B0"/>
    <w:rsid w:val="009B7ECB"/>
    <w:rsid w:val="009C0602"/>
    <w:rsid w:val="009C10D4"/>
    <w:rsid w:val="009C2305"/>
    <w:rsid w:val="009C23E1"/>
    <w:rsid w:val="009C24A8"/>
    <w:rsid w:val="009C2698"/>
    <w:rsid w:val="009C4639"/>
    <w:rsid w:val="009C492A"/>
    <w:rsid w:val="009C4A7F"/>
    <w:rsid w:val="009C53FC"/>
    <w:rsid w:val="009C642C"/>
    <w:rsid w:val="009C763E"/>
    <w:rsid w:val="009C7ED4"/>
    <w:rsid w:val="009D0091"/>
    <w:rsid w:val="009D01FF"/>
    <w:rsid w:val="009D0231"/>
    <w:rsid w:val="009D2405"/>
    <w:rsid w:val="009D4586"/>
    <w:rsid w:val="009D4A45"/>
    <w:rsid w:val="009D5F13"/>
    <w:rsid w:val="009D67AA"/>
    <w:rsid w:val="009D7154"/>
    <w:rsid w:val="009E0210"/>
    <w:rsid w:val="009E25C8"/>
    <w:rsid w:val="009E31E0"/>
    <w:rsid w:val="009E390F"/>
    <w:rsid w:val="009E4038"/>
    <w:rsid w:val="009E4CB6"/>
    <w:rsid w:val="009E50EA"/>
    <w:rsid w:val="009E55C7"/>
    <w:rsid w:val="009E56D7"/>
    <w:rsid w:val="009E6518"/>
    <w:rsid w:val="009E6D79"/>
    <w:rsid w:val="009E760C"/>
    <w:rsid w:val="009F007D"/>
    <w:rsid w:val="009F22B9"/>
    <w:rsid w:val="009F2CDE"/>
    <w:rsid w:val="009F43EA"/>
    <w:rsid w:val="009F521E"/>
    <w:rsid w:val="009F5397"/>
    <w:rsid w:val="009F738B"/>
    <w:rsid w:val="009F7FF8"/>
    <w:rsid w:val="00A000E3"/>
    <w:rsid w:val="00A00C43"/>
    <w:rsid w:val="00A0131F"/>
    <w:rsid w:val="00A02441"/>
    <w:rsid w:val="00A039D7"/>
    <w:rsid w:val="00A03C3E"/>
    <w:rsid w:val="00A03C80"/>
    <w:rsid w:val="00A041E2"/>
    <w:rsid w:val="00A04221"/>
    <w:rsid w:val="00A043D6"/>
    <w:rsid w:val="00A04D3B"/>
    <w:rsid w:val="00A04DD7"/>
    <w:rsid w:val="00A05576"/>
    <w:rsid w:val="00A056C0"/>
    <w:rsid w:val="00A05788"/>
    <w:rsid w:val="00A05C3B"/>
    <w:rsid w:val="00A0703B"/>
    <w:rsid w:val="00A07292"/>
    <w:rsid w:val="00A11927"/>
    <w:rsid w:val="00A122C5"/>
    <w:rsid w:val="00A1241B"/>
    <w:rsid w:val="00A13042"/>
    <w:rsid w:val="00A13098"/>
    <w:rsid w:val="00A13786"/>
    <w:rsid w:val="00A13802"/>
    <w:rsid w:val="00A13E4A"/>
    <w:rsid w:val="00A1469D"/>
    <w:rsid w:val="00A15217"/>
    <w:rsid w:val="00A16383"/>
    <w:rsid w:val="00A20660"/>
    <w:rsid w:val="00A20CBD"/>
    <w:rsid w:val="00A20D51"/>
    <w:rsid w:val="00A21C3D"/>
    <w:rsid w:val="00A22F77"/>
    <w:rsid w:val="00A23243"/>
    <w:rsid w:val="00A252C6"/>
    <w:rsid w:val="00A264F2"/>
    <w:rsid w:val="00A26B3C"/>
    <w:rsid w:val="00A2715F"/>
    <w:rsid w:val="00A275D7"/>
    <w:rsid w:val="00A301EC"/>
    <w:rsid w:val="00A31575"/>
    <w:rsid w:val="00A32876"/>
    <w:rsid w:val="00A330C7"/>
    <w:rsid w:val="00A339F2"/>
    <w:rsid w:val="00A34577"/>
    <w:rsid w:val="00A3471E"/>
    <w:rsid w:val="00A35AE1"/>
    <w:rsid w:val="00A366CE"/>
    <w:rsid w:val="00A3700B"/>
    <w:rsid w:val="00A37319"/>
    <w:rsid w:val="00A37400"/>
    <w:rsid w:val="00A37501"/>
    <w:rsid w:val="00A37F6F"/>
    <w:rsid w:val="00A41A0D"/>
    <w:rsid w:val="00A41A50"/>
    <w:rsid w:val="00A41BAE"/>
    <w:rsid w:val="00A42A12"/>
    <w:rsid w:val="00A42F04"/>
    <w:rsid w:val="00A4307D"/>
    <w:rsid w:val="00A436A0"/>
    <w:rsid w:val="00A437F2"/>
    <w:rsid w:val="00A43B6A"/>
    <w:rsid w:val="00A4424C"/>
    <w:rsid w:val="00A457B5"/>
    <w:rsid w:val="00A457E4"/>
    <w:rsid w:val="00A45C4C"/>
    <w:rsid w:val="00A45E6E"/>
    <w:rsid w:val="00A469CF"/>
    <w:rsid w:val="00A46E3C"/>
    <w:rsid w:val="00A475DD"/>
    <w:rsid w:val="00A47B38"/>
    <w:rsid w:val="00A47E6A"/>
    <w:rsid w:val="00A504A6"/>
    <w:rsid w:val="00A50693"/>
    <w:rsid w:val="00A50E0A"/>
    <w:rsid w:val="00A52762"/>
    <w:rsid w:val="00A5395B"/>
    <w:rsid w:val="00A53FA5"/>
    <w:rsid w:val="00A54777"/>
    <w:rsid w:val="00A55222"/>
    <w:rsid w:val="00A554CA"/>
    <w:rsid w:val="00A55F41"/>
    <w:rsid w:val="00A56A4C"/>
    <w:rsid w:val="00A5787B"/>
    <w:rsid w:val="00A6059E"/>
    <w:rsid w:val="00A606DF"/>
    <w:rsid w:val="00A60835"/>
    <w:rsid w:val="00A60FA9"/>
    <w:rsid w:val="00A632B7"/>
    <w:rsid w:val="00A64DCE"/>
    <w:rsid w:val="00A65742"/>
    <w:rsid w:val="00A658CD"/>
    <w:rsid w:val="00A65E13"/>
    <w:rsid w:val="00A662FE"/>
    <w:rsid w:val="00A6655F"/>
    <w:rsid w:val="00A678C8"/>
    <w:rsid w:val="00A70575"/>
    <w:rsid w:val="00A70F1D"/>
    <w:rsid w:val="00A726B0"/>
    <w:rsid w:val="00A7342C"/>
    <w:rsid w:val="00A744B7"/>
    <w:rsid w:val="00A74AD3"/>
    <w:rsid w:val="00A74E16"/>
    <w:rsid w:val="00A75F34"/>
    <w:rsid w:val="00A75F3F"/>
    <w:rsid w:val="00A769DC"/>
    <w:rsid w:val="00A77EF2"/>
    <w:rsid w:val="00A805D6"/>
    <w:rsid w:val="00A813FB"/>
    <w:rsid w:val="00A81889"/>
    <w:rsid w:val="00A82A9F"/>
    <w:rsid w:val="00A8301D"/>
    <w:rsid w:val="00A83164"/>
    <w:rsid w:val="00A8384D"/>
    <w:rsid w:val="00A83EE3"/>
    <w:rsid w:val="00A841F3"/>
    <w:rsid w:val="00A84441"/>
    <w:rsid w:val="00A84578"/>
    <w:rsid w:val="00A8547A"/>
    <w:rsid w:val="00A85726"/>
    <w:rsid w:val="00A86055"/>
    <w:rsid w:val="00A86076"/>
    <w:rsid w:val="00A865C5"/>
    <w:rsid w:val="00A872EF"/>
    <w:rsid w:val="00A87CC9"/>
    <w:rsid w:val="00A87FC7"/>
    <w:rsid w:val="00A90E40"/>
    <w:rsid w:val="00A91542"/>
    <w:rsid w:val="00A922DD"/>
    <w:rsid w:val="00A92AD4"/>
    <w:rsid w:val="00A92DF9"/>
    <w:rsid w:val="00A93141"/>
    <w:rsid w:val="00A936F2"/>
    <w:rsid w:val="00A93BF8"/>
    <w:rsid w:val="00A942C0"/>
    <w:rsid w:val="00A94363"/>
    <w:rsid w:val="00A950B2"/>
    <w:rsid w:val="00A955B5"/>
    <w:rsid w:val="00A95932"/>
    <w:rsid w:val="00A959FC"/>
    <w:rsid w:val="00A97C1B"/>
    <w:rsid w:val="00AA0AFA"/>
    <w:rsid w:val="00AA1035"/>
    <w:rsid w:val="00AA1CE2"/>
    <w:rsid w:val="00AA2069"/>
    <w:rsid w:val="00AA22C0"/>
    <w:rsid w:val="00AA2AF8"/>
    <w:rsid w:val="00AA2D6E"/>
    <w:rsid w:val="00AA2DE9"/>
    <w:rsid w:val="00AA33FC"/>
    <w:rsid w:val="00AA3996"/>
    <w:rsid w:val="00AA3F37"/>
    <w:rsid w:val="00AA3F9C"/>
    <w:rsid w:val="00AA43DD"/>
    <w:rsid w:val="00AA46D0"/>
    <w:rsid w:val="00AA4C21"/>
    <w:rsid w:val="00AA59E3"/>
    <w:rsid w:val="00AA7825"/>
    <w:rsid w:val="00AA7955"/>
    <w:rsid w:val="00AB016F"/>
    <w:rsid w:val="00AB2ABB"/>
    <w:rsid w:val="00AB2EA9"/>
    <w:rsid w:val="00AB4056"/>
    <w:rsid w:val="00AB445B"/>
    <w:rsid w:val="00AB4C99"/>
    <w:rsid w:val="00AB4D10"/>
    <w:rsid w:val="00AB522C"/>
    <w:rsid w:val="00AB6B18"/>
    <w:rsid w:val="00AB776C"/>
    <w:rsid w:val="00AB7A92"/>
    <w:rsid w:val="00AC0578"/>
    <w:rsid w:val="00AC090F"/>
    <w:rsid w:val="00AC171F"/>
    <w:rsid w:val="00AC2D07"/>
    <w:rsid w:val="00AC322F"/>
    <w:rsid w:val="00AC4637"/>
    <w:rsid w:val="00AC468B"/>
    <w:rsid w:val="00AC4F52"/>
    <w:rsid w:val="00AC5968"/>
    <w:rsid w:val="00AC5DE7"/>
    <w:rsid w:val="00AC5E3F"/>
    <w:rsid w:val="00AC5F81"/>
    <w:rsid w:val="00AC724D"/>
    <w:rsid w:val="00AC7298"/>
    <w:rsid w:val="00AC79D4"/>
    <w:rsid w:val="00AD1D91"/>
    <w:rsid w:val="00AD242F"/>
    <w:rsid w:val="00AD2A12"/>
    <w:rsid w:val="00AD2A6A"/>
    <w:rsid w:val="00AD3760"/>
    <w:rsid w:val="00AD5069"/>
    <w:rsid w:val="00AD5631"/>
    <w:rsid w:val="00AD568B"/>
    <w:rsid w:val="00AD7309"/>
    <w:rsid w:val="00AD77F8"/>
    <w:rsid w:val="00AE0130"/>
    <w:rsid w:val="00AE1147"/>
    <w:rsid w:val="00AE1522"/>
    <w:rsid w:val="00AE257C"/>
    <w:rsid w:val="00AE2873"/>
    <w:rsid w:val="00AE3C64"/>
    <w:rsid w:val="00AE3FD9"/>
    <w:rsid w:val="00AE4682"/>
    <w:rsid w:val="00AE4B04"/>
    <w:rsid w:val="00AE662B"/>
    <w:rsid w:val="00AE7938"/>
    <w:rsid w:val="00AF0469"/>
    <w:rsid w:val="00AF0537"/>
    <w:rsid w:val="00AF126A"/>
    <w:rsid w:val="00AF1342"/>
    <w:rsid w:val="00AF181D"/>
    <w:rsid w:val="00AF3292"/>
    <w:rsid w:val="00AF34CA"/>
    <w:rsid w:val="00AF413B"/>
    <w:rsid w:val="00AF566A"/>
    <w:rsid w:val="00AF6694"/>
    <w:rsid w:val="00AF6747"/>
    <w:rsid w:val="00B018EC"/>
    <w:rsid w:val="00B0224B"/>
    <w:rsid w:val="00B0276A"/>
    <w:rsid w:val="00B03685"/>
    <w:rsid w:val="00B03A93"/>
    <w:rsid w:val="00B03A98"/>
    <w:rsid w:val="00B048AF"/>
    <w:rsid w:val="00B04D5D"/>
    <w:rsid w:val="00B05123"/>
    <w:rsid w:val="00B056E9"/>
    <w:rsid w:val="00B05A11"/>
    <w:rsid w:val="00B05BA0"/>
    <w:rsid w:val="00B064F1"/>
    <w:rsid w:val="00B06C47"/>
    <w:rsid w:val="00B070CF"/>
    <w:rsid w:val="00B07CE1"/>
    <w:rsid w:val="00B108E6"/>
    <w:rsid w:val="00B10B49"/>
    <w:rsid w:val="00B11397"/>
    <w:rsid w:val="00B11AB5"/>
    <w:rsid w:val="00B11B7E"/>
    <w:rsid w:val="00B12495"/>
    <w:rsid w:val="00B124C4"/>
    <w:rsid w:val="00B12846"/>
    <w:rsid w:val="00B1286A"/>
    <w:rsid w:val="00B1291A"/>
    <w:rsid w:val="00B138F2"/>
    <w:rsid w:val="00B14837"/>
    <w:rsid w:val="00B14C7B"/>
    <w:rsid w:val="00B1701F"/>
    <w:rsid w:val="00B20F66"/>
    <w:rsid w:val="00B24435"/>
    <w:rsid w:val="00B2609A"/>
    <w:rsid w:val="00B262FF"/>
    <w:rsid w:val="00B26505"/>
    <w:rsid w:val="00B27B71"/>
    <w:rsid w:val="00B27C4E"/>
    <w:rsid w:val="00B27D31"/>
    <w:rsid w:val="00B30A1F"/>
    <w:rsid w:val="00B3153C"/>
    <w:rsid w:val="00B3329F"/>
    <w:rsid w:val="00B33763"/>
    <w:rsid w:val="00B340B9"/>
    <w:rsid w:val="00B343D8"/>
    <w:rsid w:val="00B344C0"/>
    <w:rsid w:val="00B3575A"/>
    <w:rsid w:val="00B368D0"/>
    <w:rsid w:val="00B40A48"/>
    <w:rsid w:val="00B411B9"/>
    <w:rsid w:val="00B41CE5"/>
    <w:rsid w:val="00B4232A"/>
    <w:rsid w:val="00B42498"/>
    <w:rsid w:val="00B42B6A"/>
    <w:rsid w:val="00B4343C"/>
    <w:rsid w:val="00B45AD9"/>
    <w:rsid w:val="00B45EAB"/>
    <w:rsid w:val="00B46071"/>
    <w:rsid w:val="00B460AA"/>
    <w:rsid w:val="00B46946"/>
    <w:rsid w:val="00B47164"/>
    <w:rsid w:val="00B477C8"/>
    <w:rsid w:val="00B5026F"/>
    <w:rsid w:val="00B502D2"/>
    <w:rsid w:val="00B50ED7"/>
    <w:rsid w:val="00B516F1"/>
    <w:rsid w:val="00B51900"/>
    <w:rsid w:val="00B51A12"/>
    <w:rsid w:val="00B51C9D"/>
    <w:rsid w:val="00B545FC"/>
    <w:rsid w:val="00B5496B"/>
    <w:rsid w:val="00B54C6A"/>
    <w:rsid w:val="00B55697"/>
    <w:rsid w:val="00B56111"/>
    <w:rsid w:val="00B563D2"/>
    <w:rsid w:val="00B57D41"/>
    <w:rsid w:val="00B638D8"/>
    <w:rsid w:val="00B64BF4"/>
    <w:rsid w:val="00B67E4A"/>
    <w:rsid w:val="00B67FAC"/>
    <w:rsid w:val="00B700F0"/>
    <w:rsid w:val="00B7061A"/>
    <w:rsid w:val="00B70FA5"/>
    <w:rsid w:val="00B7185F"/>
    <w:rsid w:val="00B72D1E"/>
    <w:rsid w:val="00B73306"/>
    <w:rsid w:val="00B738EC"/>
    <w:rsid w:val="00B74F32"/>
    <w:rsid w:val="00B758CA"/>
    <w:rsid w:val="00B76673"/>
    <w:rsid w:val="00B76951"/>
    <w:rsid w:val="00B76FFF"/>
    <w:rsid w:val="00B778AF"/>
    <w:rsid w:val="00B77D2A"/>
    <w:rsid w:val="00B77D4F"/>
    <w:rsid w:val="00B77FDA"/>
    <w:rsid w:val="00B80EE0"/>
    <w:rsid w:val="00B80FE3"/>
    <w:rsid w:val="00B8145D"/>
    <w:rsid w:val="00B814F1"/>
    <w:rsid w:val="00B81B07"/>
    <w:rsid w:val="00B82DEC"/>
    <w:rsid w:val="00B83B1E"/>
    <w:rsid w:val="00B84D0D"/>
    <w:rsid w:val="00B84EAC"/>
    <w:rsid w:val="00B85804"/>
    <w:rsid w:val="00B859B9"/>
    <w:rsid w:val="00B8645B"/>
    <w:rsid w:val="00B87D36"/>
    <w:rsid w:val="00B90747"/>
    <w:rsid w:val="00B907D7"/>
    <w:rsid w:val="00B90FD1"/>
    <w:rsid w:val="00B91A54"/>
    <w:rsid w:val="00B928C0"/>
    <w:rsid w:val="00B937B1"/>
    <w:rsid w:val="00B9433C"/>
    <w:rsid w:val="00B94E14"/>
    <w:rsid w:val="00B94EE9"/>
    <w:rsid w:val="00B9512B"/>
    <w:rsid w:val="00B951F8"/>
    <w:rsid w:val="00B95222"/>
    <w:rsid w:val="00B9595B"/>
    <w:rsid w:val="00B95A39"/>
    <w:rsid w:val="00B9675E"/>
    <w:rsid w:val="00B9754D"/>
    <w:rsid w:val="00B97F9B"/>
    <w:rsid w:val="00BA1A8D"/>
    <w:rsid w:val="00BA333A"/>
    <w:rsid w:val="00BA3CED"/>
    <w:rsid w:val="00BA4392"/>
    <w:rsid w:val="00BA4FE5"/>
    <w:rsid w:val="00BA56BF"/>
    <w:rsid w:val="00BA6BEC"/>
    <w:rsid w:val="00BA7031"/>
    <w:rsid w:val="00BB0D29"/>
    <w:rsid w:val="00BB1D5F"/>
    <w:rsid w:val="00BB21C8"/>
    <w:rsid w:val="00BB30EE"/>
    <w:rsid w:val="00BB35A1"/>
    <w:rsid w:val="00BB3EDE"/>
    <w:rsid w:val="00BB407A"/>
    <w:rsid w:val="00BB412E"/>
    <w:rsid w:val="00BB4511"/>
    <w:rsid w:val="00BB4A9A"/>
    <w:rsid w:val="00BB4CDD"/>
    <w:rsid w:val="00BB4DEB"/>
    <w:rsid w:val="00BB617D"/>
    <w:rsid w:val="00BB6559"/>
    <w:rsid w:val="00BB6934"/>
    <w:rsid w:val="00BB7943"/>
    <w:rsid w:val="00BC0059"/>
    <w:rsid w:val="00BC0094"/>
    <w:rsid w:val="00BC02E0"/>
    <w:rsid w:val="00BC15E7"/>
    <w:rsid w:val="00BC16E2"/>
    <w:rsid w:val="00BC2414"/>
    <w:rsid w:val="00BC2921"/>
    <w:rsid w:val="00BC2AC4"/>
    <w:rsid w:val="00BC3487"/>
    <w:rsid w:val="00BC3E37"/>
    <w:rsid w:val="00BC3E3C"/>
    <w:rsid w:val="00BC47E8"/>
    <w:rsid w:val="00BC5807"/>
    <w:rsid w:val="00BC65F7"/>
    <w:rsid w:val="00BD0CC5"/>
    <w:rsid w:val="00BD1178"/>
    <w:rsid w:val="00BD133F"/>
    <w:rsid w:val="00BD13D2"/>
    <w:rsid w:val="00BD1D9E"/>
    <w:rsid w:val="00BD1DD6"/>
    <w:rsid w:val="00BD27B1"/>
    <w:rsid w:val="00BD2AA6"/>
    <w:rsid w:val="00BD2F4A"/>
    <w:rsid w:val="00BD3B2D"/>
    <w:rsid w:val="00BD4539"/>
    <w:rsid w:val="00BD4A4A"/>
    <w:rsid w:val="00BD4C93"/>
    <w:rsid w:val="00BD5423"/>
    <w:rsid w:val="00BD6099"/>
    <w:rsid w:val="00BD62A8"/>
    <w:rsid w:val="00BD65D4"/>
    <w:rsid w:val="00BD6715"/>
    <w:rsid w:val="00BD7876"/>
    <w:rsid w:val="00BE00E7"/>
    <w:rsid w:val="00BE0671"/>
    <w:rsid w:val="00BE16B8"/>
    <w:rsid w:val="00BE3987"/>
    <w:rsid w:val="00BE3BC8"/>
    <w:rsid w:val="00BE4879"/>
    <w:rsid w:val="00BE52A6"/>
    <w:rsid w:val="00BE66CD"/>
    <w:rsid w:val="00BE6D97"/>
    <w:rsid w:val="00BE6E7D"/>
    <w:rsid w:val="00BE6F14"/>
    <w:rsid w:val="00BE6FB7"/>
    <w:rsid w:val="00BE7396"/>
    <w:rsid w:val="00BE749C"/>
    <w:rsid w:val="00BE7B17"/>
    <w:rsid w:val="00BE7DAF"/>
    <w:rsid w:val="00BF1069"/>
    <w:rsid w:val="00BF1820"/>
    <w:rsid w:val="00BF2CC3"/>
    <w:rsid w:val="00BF35BD"/>
    <w:rsid w:val="00BF477D"/>
    <w:rsid w:val="00BF4E93"/>
    <w:rsid w:val="00BF4EDD"/>
    <w:rsid w:val="00BF5B3E"/>
    <w:rsid w:val="00BF69B1"/>
    <w:rsid w:val="00BF6A79"/>
    <w:rsid w:val="00BF738A"/>
    <w:rsid w:val="00C008F0"/>
    <w:rsid w:val="00C01589"/>
    <w:rsid w:val="00C0178A"/>
    <w:rsid w:val="00C0178B"/>
    <w:rsid w:val="00C0305C"/>
    <w:rsid w:val="00C04610"/>
    <w:rsid w:val="00C0487E"/>
    <w:rsid w:val="00C04A8C"/>
    <w:rsid w:val="00C05577"/>
    <w:rsid w:val="00C05AAD"/>
    <w:rsid w:val="00C07112"/>
    <w:rsid w:val="00C0783D"/>
    <w:rsid w:val="00C07D29"/>
    <w:rsid w:val="00C07E8F"/>
    <w:rsid w:val="00C10A9D"/>
    <w:rsid w:val="00C11DDE"/>
    <w:rsid w:val="00C12E48"/>
    <w:rsid w:val="00C13D49"/>
    <w:rsid w:val="00C13D96"/>
    <w:rsid w:val="00C13E7F"/>
    <w:rsid w:val="00C13F3C"/>
    <w:rsid w:val="00C14057"/>
    <w:rsid w:val="00C147BC"/>
    <w:rsid w:val="00C152EC"/>
    <w:rsid w:val="00C15D1A"/>
    <w:rsid w:val="00C16940"/>
    <w:rsid w:val="00C16B78"/>
    <w:rsid w:val="00C177DF"/>
    <w:rsid w:val="00C17981"/>
    <w:rsid w:val="00C17AB8"/>
    <w:rsid w:val="00C17AD5"/>
    <w:rsid w:val="00C17BA2"/>
    <w:rsid w:val="00C17F18"/>
    <w:rsid w:val="00C20729"/>
    <w:rsid w:val="00C21891"/>
    <w:rsid w:val="00C21AC4"/>
    <w:rsid w:val="00C22343"/>
    <w:rsid w:val="00C223F3"/>
    <w:rsid w:val="00C2261E"/>
    <w:rsid w:val="00C22D1C"/>
    <w:rsid w:val="00C2314B"/>
    <w:rsid w:val="00C23467"/>
    <w:rsid w:val="00C249A8"/>
    <w:rsid w:val="00C267C6"/>
    <w:rsid w:val="00C26B8A"/>
    <w:rsid w:val="00C26D2D"/>
    <w:rsid w:val="00C27818"/>
    <w:rsid w:val="00C27F44"/>
    <w:rsid w:val="00C301CF"/>
    <w:rsid w:val="00C3091F"/>
    <w:rsid w:val="00C30B81"/>
    <w:rsid w:val="00C3140B"/>
    <w:rsid w:val="00C31CD7"/>
    <w:rsid w:val="00C32193"/>
    <w:rsid w:val="00C329E8"/>
    <w:rsid w:val="00C33DDC"/>
    <w:rsid w:val="00C33F66"/>
    <w:rsid w:val="00C35D3F"/>
    <w:rsid w:val="00C364D9"/>
    <w:rsid w:val="00C367E7"/>
    <w:rsid w:val="00C36C60"/>
    <w:rsid w:val="00C37E93"/>
    <w:rsid w:val="00C40947"/>
    <w:rsid w:val="00C409D5"/>
    <w:rsid w:val="00C40AEA"/>
    <w:rsid w:val="00C40FDF"/>
    <w:rsid w:val="00C4168D"/>
    <w:rsid w:val="00C41A40"/>
    <w:rsid w:val="00C41FE8"/>
    <w:rsid w:val="00C42CE2"/>
    <w:rsid w:val="00C44778"/>
    <w:rsid w:val="00C45320"/>
    <w:rsid w:val="00C5230B"/>
    <w:rsid w:val="00C53395"/>
    <w:rsid w:val="00C53F68"/>
    <w:rsid w:val="00C5409F"/>
    <w:rsid w:val="00C55DC3"/>
    <w:rsid w:val="00C560C9"/>
    <w:rsid w:val="00C56142"/>
    <w:rsid w:val="00C56EA4"/>
    <w:rsid w:val="00C57E71"/>
    <w:rsid w:val="00C6005D"/>
    <w:rsid w:val="00C60CEB"/>
    <w:rsid w:val="00C61570"/>
    <w:rsid w:val="00C61825"/>
    <w:rsid w:val="00C63E05"/>
    <w:rsid w:val="00C64AEC"/>
    <w:rsid w:val="00C65177"/>
    <w:rsid w:val="00C65549"/>
    <w:rsid w:val="00C65AAB"/>
    <w:rsid w:val="00C65E50"/>
    <w:rsid w:val="00C66C8A"/>
    <w:rsid w:val="00C66CE9"/>
    <w:rsid w:val="00C67418"/>
    <w:rsid w:val="00C7046D"/>
    <w:rsid w:val="00C71BCC"/>
    <w:rsid w:val="00C727C7"/>
    <w:rsid w:val="00C73943"/>
    <w:rsid w:val="00C74511"/>
    <w:rsid w:val="00C74CBE"/>
    <w:rsid w:val="00C75253"/>
    <w:rsid w:val="00C76038"/>
    <w:rsid w:val="00C7792D"/>
    <w:rsid w:val="00C77EA6"/>
    <w:rsid w:val="00C80425"/>
    <w:rsid w:val="00C80ED0"/>
    <w:rsid w:val="00C814F7"/>
    <w:rsid w:val="00C81A2A"/>
    <w:rsid w:val="00C8201D"/>
    <w:rsid w:val="00C84421"/>
    <w:rsid w:val="00C846C7"/>
    <w:rsid w:val="00C847FC"/>
    <w:rsid w:val="00C84B11"/>
    <w:rsid w:val="00C84FF6"/>
    <w:rsid w:val="00C876D1"/>
    <w:rsid w:val="00C878B3"/>
    <w:rsid w:val="00C910B1"/>
    <w:rsid w:val="00C91269"/>
    <w:rsid w:val="00C91586"/>
    <w:rsid w:val="00C920CE"/>
    <w:rsid w:val="00C92C98"/>
    <w:rsid w:val="00C932FE"/>
    <w:rsid w:val="00C93716"/>
    <w:rsid w:val="00C9467A"/>
    <w:rsid w:val="00C966CF"/>
    <w:rsid w:val="00C9674B"/>
    <w:rsid w:val="00C96B7E"/>
    <w:rsid w:val="00C9704B"/>
    <w:rsid w:val="00C97424"/>
    <w:rsid w:val="00C97BD4"/>
    <w:rsid w:val="00CA0109"/>
    <w:rsid w:val="00CA0453"/>
    <w:rsid w:val="00CA08BF"/>
    <w:rsid w:val="00CA1006"/>
    <w:rsid w:val="00CA1ADB"/>
    <w:rsid w:val="00CA1F90"/>
    <w:rsid w:val="00CA214F"/>
    <w:rsid w:val="00CA3164"/>
    <w:rsid w:val="00CA32A8"/>
    <w:rsid w:val="00CA4427"/>
    <w:rsid w:val="00CA4903"/>
    <w:rsid w:val="00CA698E"/>
    <w:rsid w:val="00CA6C97"/>
    <w:rsid w:val="00CA74FE"/>
    <w:rsid w:val="00CB09ED"/>
    <w:rsid w:val="00CB1B58"/>
    <w:rsid w:val="00CB1D78"/>
    <w:rsid w:val="00CB1DBD"/>
    <w:rsid w:val="00CB22C6"/>
    <w:rsid w:val="00CB2C7B"/>
    <w:rsid w:val="00CB3378"/>
    <w:rsid w:val="00CB44B4"/>
    <w:rsid w:val="00CB47B9"/>
    <w:rsid w:val="00CB4949"/>
    <w:rsid w:val="00CB5463"/>
    <w:rsid w:val="00CB59B5"/>
    <w:rsid w:val="00CB6CCD"/>
    <w:rsid w:val="00CC00A0"/>
    <w:rsid w:val="00CC099D"/>
    <w:rsid w:val="00CC0C98"/>
    <w:rsid w:val="00CC0CA8"/>
    <w:rsid w:val="00CC1153"/>
    <w:rsid w:val="00CC1B26"/>
    <w:rsid w:val="00CC1D9B"/>
    <w:rsid w:val="00CC26CE"/>
    <w:rsid w:val="00CC2C77"/>
    <w:rsid w:val="00CC3B68"/>
    <w:rsid w:val="00CC3BDF"/>
    <w:rsid w:val="00CC3D95"/>
    <w:rsid w:val="00CC57A4"/>
    <w:rsid w:val="00CC59A7"/>
    <w:rsid w:val="00CC7641"/>
    <w:rsid w:val="00CC7797"/>
    <w:rsid w:val="00CC782F"/>
    <w:rsid w:val="00CD05C7"/>
    <w:rsid w:val="00CD1761"/>
    <w:rsid w:val="00CD1C52"/>
    <w:rsid w:val="00CD1F97"/>
    <w:rsid w:val="00CD33ED"/>
    <w:rsid w:val="00CD41B1"/>
    <w:rsid w:val="00CD5B0C"/>
    <w:rsid w:val="00CD61D3"/>
    <w:rsid w:val="00CD68A0"/>
    <w:rsid w:val="00CD6EE4"/>
    <w:rsid w:val="00CD6F1D"/>
    <w:rsid w:val="00CD72EF"/>
    <w:rsid w:val="00CD7925"/>
    <w:rsid w:val="00CD7DD1"/>
    <w:rsid w:val="00CD7E91"/>
    <w:rsid w:val="00CE0A55"/>
    <w:rsid w:val="00CE1349"/>
    <w:rsid w:val="00CE158D"/>
    <w:rsid w:val="00CE19D4"/>
    <w:rsid w:val="00CE1D0A"/>
    <w:rsid w:val="00CE1D27"/>
    <w:rsid w:val="00CE2168"/>
    <w:rsid w:val="00CE2172"/>
    <w:rsid w:val="00CE2EB6"/>
    <w:rsid w:val="00CE303A"/>
    <w:rsid w:val="00CE379D"/>
    <w:rsid w:val="00CE3856"/>
    <w:rsid w:val="00CE392F"/>
    <w:rsid w:val="00CE47FF"/>
    <w:rsid w:val="00CE5C7E"/>
    <w:rsid w:val="00CE5C84"/>
    <w:rsid w:val="00CE69B5"/>
    <w:rsid w:val="00CE7292"/>
    <w:rsid w:val="00CF07F4"/>
    <w:rsid w:val="00CF0D05"/>
    <w:rsid w:val="00CF102F"/>
    <w:rsid w:val="00CF1213"/>
    <w:rsid w:val="00CF339E"/>
    <w:rsid w:val="00CF3667"/>
    <w:rsid w:val="00CF3825"/>
    <w:rsid w:val="00CF39DC"/>
    <w:rsid w:val="00CF3FDC"/>
    <w:rsid w:val="00CF49C2"/>
    <w:rsid w:val="00CF62F8"/>
    <w:rsid w:val="00CF694D"/>
    <w:rsid w:val="00CF6E7F"/>
    <w:rsid w:val="00D00B2C"/>
    <w:rsid w:val="00D00FF8"/>
    <w:rsid w:val="00D019EC"/>
    <w:rsid w:val="00D02093"/>
    <w:rsid w:val="00D02E70"/>
    <w:rsid w:val="00D043C2"/>
    <w:rsid w:val="00D059B9"/>
    <w:rsid w:val="00D06488"/>
    <w:rsid w:val="00D0663B"/>
    <w:rsid w:val="00D06FC6"/>
    <w:rsid w:val="00D07807"/>
    <w:rsid w:val="00D106D4"/>
    <w:rsid w:val="00D1103E"/>
    <w:rsid w:val="00D112E4"/>
    <w:rsid w:val="00D11424"/>
    <w:rsid w:val="00D12809"/>
    <w:rsid w:val="00D1285B"/>
    <w:rsid w:val="00D129B6"/>
    <w:rsid w:val="00D12ED7"/>
    <w:rsid w:val="00D1344F"/>
    <w:rsid w:val="00D137E2"/>
    <w:rsid w:val="00D149FB"/>
    <w:rsid w:val="00D15F99"/>
    <w:rsid w:val="00D16424"/>
    <w:rsid w:val="00D16D7A"/>
    <w:rsid w:val="00D1703C"/>
    <w:rsid w:val="00D205E5"/>
    <w:rsid w:val="00D207EA"/>
    <w:rsid w:val="00D20CAE"/>
    <w:rsid w:val="00D21B9F"/>
    <w:rsid w:val="00D22D03"/>
    <w:rsid w:val="00D23F6C"/>
    <w:rsid w:val="00D243D1"/>
    <w:rsid w:val="00D26405"/>
    <w:rsid w:val="00D26B6A"/>
    <w:rsid w:val="00D26F1E"/>
    <w:rsid w:val="00D27503"/>
    <w:rsid w:val="00D27F2D"/>
    <w:rsid w:val="00D31C11"/>
    <w:rsid w:val="00D31C3A"/>
    <w:rsid w:val="00D328ED"/>
    <w:rsid w:val="00D32992"/>
    <w:rsid w:val="00D347DC"/>
    <w:rsid w:val="00D35635"/>
    <w:rsid w:val="00D356BB"/>
    <w:rsid w:val="00D361AD"/>
    <w:rsid w:val="00D361D4"/>
    <w:rsid w:val="00D36903"/>
    <w:rsid w:val="00D37230"/>
    <w:rsid w:val="00D37FC5"/>
    <w:rsid w:val="00D4135F"/>
    <w:rsid w:val="00D414B5"/>
    <w:rsid w:val="00D45435"/>
    <w:rsid w:val="00D4565C"/>
    <w:rsid w:val="00D4686C"/>
    <w:rsid w:val="00D46943"/>
    <w:rsid w:val="00D47A33"/>
    <w:rsid w:val="00D5081E"/>
    <w:rsid w:val="00D518D2"/>
    <w:rsid w:val="00D526C9"/>
    <w:rsid w:val="00D5272F"/>
    <w:rsid w:val="00D539C4"/>
    <w:rsid w:val="00D53E40"/>
    <w:rsid w:val="00D54070"/>
    <w:rsid w:val="00D548F1"/>
    <w:rsid w:val="00D54E01"/>
    <w:rsid w:val="00D551C8"/>
    <w:rsid w:val="00D55388"/>
    <w:rsid w:val="00D567E1"/>
    <w:rsid w:val="00D57474"/>
    <w:rsid w:val="00D57F7F"/>
    <w:rsid w:val="00D6033A"/>
    <w:rsid w:val="00D61999"/>
    <w:rsid w:val="00D61F05"/>
    <w:rsid w:val="00D62409"/>
    <w:rsid w:val="00D634B8"/>
    <w:rsid w:val="00D643DD"/>
    <w:rsid w:val="00D65020"/>
    <w:rsid w:val="00D65A8D"/>
    <w:rsid w:val="00D65E2F"/>
    <w:rsid w:val="00D662C2"/>
    <w:rsid w:val="00D7130A"/>
    <w:rsid w:val="00D728D7"/>
    <w:rsid w:val="00D73D15"/>
    <w:rsid w:val="00D74567"/>
    <w:rsid w:val="00D75032"/>
    <w:rsid w:val="00D765FC"/>
    <w:rsid w:val="00D76C5C"/>
    <w:rsid w:val="00D77201"/>
    <w:rsid w:val="00D77887"/>
    <w:rsid w:val="00D778FF"/>
    <w:rsid w:val="00D77D08"/>
    <w:rsid w:val="00D8020F"/>
    <w:rsid w:val="00D8153A"/>
    <w:rsid w:val="00D81792"/>
    <w:rsid w:val="00D821F8"/>
    <w:rsid w:val="00D82243"/>
    <w:rsid w:val="00D824BF"/>
    <w:rsid w:val="00D828C9"/>
    <w:rsid w:val="00D829B2"/>
    <w:rsid w:val="00D82B55"/>
    <w:rsid w:val="00D82D30"/>
    <w:rsid w:val="00D83069"/>
    <w:rsid w:val="00D83296"/>
    <w:rsid w:val="00D85306"/>
    <w:rsid w:val="00D85DA0"/>
    <w:rsid w:val="00D86637"/>
    <w:rsid w:val="00D876FA"/>
    <w:rsid w:val="00D87817"/>
    <w:rsid w:val="00D8792F"/>
    <w:rsid w:val="00D87CEF"/>
    <w:rsid w:val="00D910E0"/>
    <w:rsid w:val="00D913CC"/>
    <w:rsid w:val="00D91CC2"/>
    <w:rsid w:val="00D92A49"/>
    <w:rsid w:val="00D93B0F"/>
    <w:rsid w:val="00D9415E"/>
    <w:rsid w:val="00D94AFA"/>
    <w:rsid w:val="00D96A5C"/>
    <w:rsid w:val="00D97A73"/>
    <w:rsid w:val="00D97D8A"/>
    <w:rsid w:val="00D97DB5"/>
    <w:rsid w:val="00DA05F9"/>
    <w:rsid w:val="00DA4FFA"/>
    <w:rsid w:val="00DA6171"/>
    <w:rsid w:val="00DA7CC3"/>
    <w:rsid w:val="00DA7FFA"/>
    <w:rsid w:val="00DB01C3"/>
    <w:rsid w:val="00DB0236"/>
    <w:rsid w:val="00DB10CE"/>
    <w:rsid w:val="00DB1110"/>
    <w:rsid w:val="00DB1658"/>
    <w:rsid w:val="00DB1976"/>
    <w:rsid w:val="00DB1CEC"/>
    <w:rsid w:val="00DB5A59"/>
    <w:rsid w:val="00DB5BB2"/>
    <w:rsid w:val="00DB6761"/>
    <w:rsid w:val="00DB6839"/>
    <w:rsid w:val="00DB703B"/>
    <w:rsid w:val="00DB72A8"/>
    <w:rsid w:val="00DC00DC"/>
    <w:rsid w:val="00DC01BA"/>
    <w:rsid w:val="00DC0F85"/>
    <w:rsid w:val="00DC1873"/>
    <w:rsid w:val="00DC252D"/>
    <w:rsid w:val="00DC2951"/>
    <w:rsid w:val="00DC3038"/>
    <w:rsid w:val="00DC34C4"/>
    <w:rsid w:val="00DC3844"/>
    <w:rsid w:val="00DC3CE6"/>
    <w:rsid w:val="00DC46F6"/>
    <w:rsid w:val="00DC7157"/>
    <w:rsid w:val="00DD0293"/>
    <w:rsid w:val="00DD3E36"/>
    <w:rsid w:val="00DD4576"/>
    <w:rsid w:val="00DD490F"/>
    <w:rsid w:val="00DD52C3"/>
    <w:rsid w:val="00DD6D35"/>
    <w:rsid w:val="00DD73F6"/>
    <w:rsid w:val="00DD7814"/>
    <w:rsid w:val="00DE005E"/>
    <w:rsid w:val="00DE01FF"/>
    <w:rsid w:val="00DE0ED4"/>
    <w:rsid w:val="00DE13EA"/>
    <w:rsid w:val="00DE1E39"/>
    <w:rsid w:val="00DE2868"/>
    <w:rsid w:val="00DE29BB"/>
    <w:rsid w:val="00DE3040"/>
    <w:rsid w:val="00DE3154"/>
    <w:rsid w:val="00DE34D9"/>
    <w:rsid w:val="00DE3928"/>
    <w:rsid w:val="00DE3B3F"/>
    <w:rsid w:val="00DE3F56"/>
    <w:rsid w:val="00DE4E09"/>
    <w:rsid w:val="00DE555E"/>
    <w:rsid w:val="00DE6F86"/>
    <w:rsid w:val="00DE75AE"/>
    <w:rsid w:val="00DE7CDC"/>
    <w:rsid w:val="00DE7DF9"/>
    <w:rsid w:val="00DF04B8"/>
    <w:rsid w:val="00DF172A"/>
    <w:rsid w:val="00DF2FEF"/>
    <w:rsid w:val="00DF3206"/>
    <w:rsid w:val="00DF566A"/>
    <w:rsid w:val="00DF61FE"/>
    <w:rsid w:val="00DF6D07"/>
    <w:rsid w:val="00DF7628"/>
    <w:rsid w:val="00DF76F7"/>
    <w:rsid w:val="00DF7D4A"/>
    <w:rsid w:val="00E01148"/>
    <w:rsid w:val="00E011AA"/>
    <w:rsid w:val="00E01AFE"/>
    <w:rsid w:val="00E02987"/>
    <w:rsid w:val="00E03241"/>
    <w:rsid w:val="00E03712"/>
    <w:rsid w:val="00E041B9"/>
    <w:rsid w:val="00E0443A"/>
    <w:rsid w:val="00E044AB"/>
    <w:rsid w:val="00E05070"/>
    <w:rsid w:val="00E05FDD"/>
    <w:rsid w:val="00E06BE3"/>
    <w:rsid w:val="00E06D1D"/>
    <w:rsid w:val="00E0702D"/>
    <w:rsid w:val="00E0703C"/>
    <w:rsid w:val="00E071AE"/>
    <w:rsid w:val="00E10A2F"/>
    <w:rsid w:val="00E136A0"/>
    <w:rsid w:val="00E13B57"/>
    <w:rsid w:val="00E13E69"/>
    <w:rsid w:val="00E13F3D"/>
    <w:rsid w:val="00E1582D"/>
    <w:rsid w:val="00E15C5E"/>
    <w:rsid w:val="00E17425"/>
    <w:rsid w:val="00E1759E"/>
    <w:rsid w:val="00E17BF8"/>
    <w:rsid w:val="00E209A1"/>
    <w:rsid w:val="00E22CD6"/>
    <w:rsid w:val="00E238B9"/>
    <w:rsid w:val="00E24049"/>
    <w:rsid w:val="00E24574"/>
    <w:rsid w:val="00E24860"/>
    <w:rsid w:val="00E24E7D"/>
    <w:rsid w:val="00E24F70"/>
    <w:rsid w:val="00E2527E"/>
    <w:rsid w:val="00E25802"/>
    <w:rsid w:val="00E25A85"/>
    <w:rsid w:val="00E261A1"/>
    <w:rsid w:val="00E263C3"/>
    <w:rsid w:val="00E308F7"/>
    <w:rsid w:val="00E32F7D"/>
    <w:rsid w:val="00E33A57"/>
    <w:rsid w:val="00E33FDE"/>
    <w:rsid w:val="00E34124"/>
    <w:rsid w:val="00E347F5"/>
    <w:rsid w:val="00E35C65"/>
    <w:rsid w:val="00E36F13"/>
    <w:rsid w:val="00E3737D"/>
    <w:rsid w:val="00E37D52"/>
    <w:rsid w:val="00E40422"/>
    <w:rsid w:val="00E413FC"/>
    <w:rsid w:val="00E4167D"/>
    <w:rsid w:val="00E41A71"/>
    <w:rsid w:val="00E43392"/>
    <w:rsid w:val="00E4342A"/>
    <w:rsid w:val="00E4390A"/>
    <w:rsid w:val="00E44B6C"/>
    <w:rsid w:val="00E4561E"/>
    <w:rsid w:val="00E45C4F"/>
    <w:rsid w:val="00E45CBF"/>
    <w:rsid w:val="00E47150"/>
    <w:rsid w:val="00E51844"/>
    <w:rsid w:val="00E52536"/>
    <w:rsid w:val="00E52906"/>
    <w:rsid w:val="00E53665"/>
    <w:rsid w:val="00E55C2E"/>
    <w:rsid w:val="00E560B8"/>
    <w:rsid w:val="00E570BF"/>
    <w:rsid w:val="00E57379"/>
    <w:rsid w:val="00E61CAA"/>
    <w:rsid w:val="00E62B0D"/>
    <w:rsid w:val="00E62C34"/>
    <w:rsid w:val="00E631BD"/>
    <w:rsid w:val="00E63A81"/>
    <w:rsid w:val="00E64544"/>
    <w:rsid w:val="00E66028"/>
    <w:rsid w:val="00E660D9"/>
    <w:rsid w:val="00E664AD"/>
    <w:rsid w:val="00E668D8"/>
    <w:rsid w:val="00E66D09"/>
    <w:rsid w:val="00E66D3C"/>
    <w:rsid w:val="00E671B4"/>
    <w:rsid w:val="00E679CF"/>
    <w:rsid w:val="00E67A2E"/>
    <w:rsid w:val="00E70285"/>
    <w:rsid w:val="00E707C8"/>
    <w:rsid w:val="00E715E8"/>
    <w:rsid w:val="00E72501"/>
    <w:rsid w:val="00E72B0F"/>
    <w:rsid w:val="00E73085"/>
    <w:rsid w:val="00E74431"/>
    <w:rsid w:val="00E74750"/>
    <w:rsid w:val="00E74C5F"/>
    <w:rsid w:val="00E74D97"/>
    <w:rsid w:val="00E74EC6"/>
    <w:rsid w:val="00E751FC"/>
    <w:rsid w:val="00E757E4"/>
    <w:rsid w:val="00E76629"/>
    <w:rsid w:val="00E774D0"/>
    <w:rsid w:val="00E77995"/>
    <w:rsid w:val="00E77FCD"/>
    <w:rsid w:val="00E8045B"/>
    <w:rsid w:val="00E80FD5"/>
    <w:rsid w:val="00E85E3D"/>
    <w:rsid w:val="00E86BEB"/>
    <w:rsid w:val="00E87CF2"/>
    <w:rsid w:val="00E90642"/>
    <w:rsid w:val="00E90D43"/>
    <w:rsid w:val="00E9387B"/>
    <w:rsid w:val="00E94348"/>
    <w:rsid w:val="00E94531"/>
    <w:rsid w:val="00E9480D"/>
    <w:rsid w:val="00E94C72"/>
    <w:rsid w:val="00E9509F"/>
    <w:rsid w:val="00E95163"/>
    <w:rsid w:val="00E958A8"/>
    <w:rsid w:val="00E95C55"/>
    <w:rsid w:val="00E961B6"/>
    <w:rsid w:val="00E96675"/>
    <w:rsid w:val="00E96A65"/>
    <w:rsid w:val="00E972FC"/>
    <w:rsid w:val="00E974B2"/>
    <w:rsid w:val="00E9755E"/>
    <w:rsid w:val="00E97AA7"/>
    <w:rsid w:val="00EA04E1"/>
    <w:rsid w:val="00EA09F3"/>
    <w:rsid w:val="00EA0AA0"/>
    <w:rsid w:val="00EA0DDF"/>
    <w:rsid w:val="00EA1127"/>
    <w:rsid w:val="00EA12AC"/>
    <w:rsid w:val="00EA187F"/>
    <w:rsid w:val="00EA1880"/>
    <w:rsid w:val="00EA1F05"/>
    <w:rsid w:val="00EA2B12"/>
    <w:rsid w:val="00EA2B47"/>
    <w:rsid w:val="00EA2E9F"/>
    <w:rsid w:val="00EA375D"/>
    <w:rsid w:val="00EA44B3"/>
    <w:rsid w:val="00EA4554"/>
    <w:rsid w:val="00EA457B"/>
    <w:rsid w:val="00EA4C1F"/>
    <w:rsid w:val="00EA558C"/>
    <w:rsid w:val="00EA5EF6"/>
    <w:rsid w:val="00EA6FF1"/>
    <w:rsid w:val="00EA71C3"/>
    <w:rsid w:val="00EA75D8"/>
    <w:rsid w:val="00EA7FF2"/>
    <w:rsid w:val="00EB1984"/>
    <w:rsid w:val="00EB1C58"/>
    <w:rsid w:val="00EB2351"/>
    <w:rsid w:val="00EB2DFD"/>
    <w:rsid w:val="00EB37BE"/>
    <w:rsid w:val="00EB38D6"/>
    <w:rsid w:val="00EB3DE1"/>
    <w:rsid w:val="00EB41FF"/>
    <w:rsid w:val="00EB5717"/>
    <w:rsid w:val="00EB5A8E"/>
    <w:rsid w:val="00EB5CBE"/>
    <w:rsid w:val="00EB64F0"/>
    <w:rsid w:val="00EB67F7"/>
    <w:rsid w:val="00EB6898"/>
    <w:rsid w:val="00EB6A17"/>
    <w:rsid w:val="00EB6AE6"/>
    <w:rsid w:val="00EB7794"/>
    <w:rsid w:val="00EC08F0"/>
    <w:rsid w:val="00EC1160"/>
    <w:rsid w:val="00EC171C"/>
    <w:rsid w:val="00EC1864"/>
    <w:rsid w:val="00EC4881"/>
    <w:rsid w:val="00EC4A46"/>
    <w:rsid w:val="00EC517D"/>
    <w:rsid w:val="00EC552C"/>
    <w:rsid w:val="00EC5A7A"/>
    <w:rsid w:val="00EC5D33"/>
    <w:rsid w:val="00EC7BB4"/>
    <w:rsid w:val="00ED15F1"/>
    <w:rsid w:val="00ED1FA4"/>
    <w:rsid w:val="00ED283E"/>
    <w:rsid w:val="00ED290E"/>
    <w:rsid w:val="00ED399D"/>
    <w:rsid w:val="00ED52CF"/>
    <w:rsid w:val="00ED5C85"/>
    <w:rsid w:val="00ED6BC7"/>
    <w:rsid w:val="00ED6E8A"/>
    <w:rsid w:val="00ED72CD"/>
    <w:rsid w:val="00ED7B95"/>
    <w:rsid w:val="00ED7EC0"/>
    <w:rsid w:val="00EE02DC"/>
    <w:rsid w:val="00EE0305"/>
    <w:rsid w:val="00EE043E"/>
    <w:rsid w:val="00EE07D8"/>
    <w:rsid w:val="00EE0B31"/>
    <w:rsid w:val="00EE1384"/>
    <w:rsid w:val="00EE234C"/>
    <w:rsid w:val="00EE3557"/>
    <w:rsid w:val="00EE4AC7"/>
    <w:rsid w:val="00EE53EF"/>
    <w:rsid w:val="00EE6126"/>
    <w:rsid w:val="00EE64FF"/>
    <w:rsid w:val="00EE7219"/>
    <w:rsid w:val="00EF1ACE"/>
    <w:rsid w:val="00EF1F4D"/>
    <w:rsid w:val="00EF2C42"/>
    <w:rsid w:val="00EF3B26"/>
    <w:rsid w:val="00EF40C8"/>
    <w:rsid w:val="00EF574D"/>
    <w:rsid w:val="00EF5F2C"/>
    <w:rsid w:val="00EF64DB"/>
    <w:rsid w:val="00EF6E11"/>
    <w:rsid w:val="00EF6EBE"/>
    <w:rsid w:val="00EF7CF3"/>
    <w:rsid w:val="00EF7FDF"/>
    <w:rsid w:val="00F00EBB"/>
    <w:rsid w:val="00F01579"/>
    <w:rsid w:val="00F03C65"/>
    <w:rsid w:val="00F04603"/>
    <w:rsid w:val="00F06B04"/>
    <w:rsid w:val="00F10626"/>
    <w:rsid w:val="00F1062E"/>
    <w:rsid w:val="00F10EE7"/>
    <w:rsid w:val="00F11471"/>
    <w:rsid w:val="00F1152F"/>
    <w:rsid w:val="00F1346E"/>
    <w:rsid w:val="00F13688"/>
    <w:rsid w:val="00F143C5"/>
    <w:rsid w:val="00F14F5F"/>
    <w:rsid w:val="00F166B0"/>
    <w:rsid w:val="00F16A49"/>
    <w:rsid w:val="00F172D9"/>
    <w:rsid w:val="00F17E86"/>
    <w:rsid w:val="00F208C9"/>
    <w:rsid w:val="00F21D51"/>
    <w:rsid w:val="00F2213B"/>
    <w:rsid w:val="00F22765"/>
    <w:rsid w:val="00F22BDB"/>
    <w:rsid w:val="00F23809"/>
    <w:rsid w:val="00F23CCA"/>
    <w:rsid w:val="00F249E6"/>
    <w:rsid w:val="00F265E6"/>
    <w:rsid w:val="00F27059"/>
    <w:rsid w:val="00F27A4E"/>
    <w:rsid w:val="00F31CA4"/>
    <w:rsid w:val="00F340B8"/>
    <w:rsid w:val="00F344AC"/>
    <w:rsid w:val="00F34EE0"/>
    <w:rsid w:val="00F350EC"/>
    <w:rsid w:val="00F359AC"/>
    <w:rsid w:val="00F372AF"/>
    <w:rsid w:val="00F37D8B"/>
    <w:rsid w:val="00F404CC"/>
    <w:rsid w:val="00F40979"/>
    <w:rsid w:val="00F41596"/>
    <w:rsid w:val="00F417AE"/>
    <w:rsid w:val="00F42ABE"/>
    <w:rsid w:val="00F42B0E"/>
    <w:rsid w:val="00F431A8"/>
    <w:rsid w:val="00F43302"/>
    <w:rsid w:val="00F43746"/>
    <w:rsid w:val="00F446DC"/>
    <w:rsid w:val="00F44937"/>
    <w:rsid w:val="00F449B3"/>
    <w:rsid w:val="00F44BC5"/>
    <w:rsid w:val="00F44C8A"/>
    <w:rsid w:val="00F455F8"/>
    <w:rsid w:val="00F45978"/>
    <w:rsid w:val="00F45B72"/>
    <w:rsid w:val="00F465EA"/>
    <w:rsid w:val="00F50C35"/>
    <w:rsid w:val="00F50ECA"/>
    <w:rsid w:val="00F52986"/>
    <w:rsid w:val="00F529EF"/>
    <w:rsid w:val="00F52C29"/>
    <w:rsid w:val="00F5380B"/>
    <w:rsid w:val="00F544C7"/>
    <w:rsid w:val="00F546B3"/>
    <w:rsid w:val="00F54C96"/>
    <w:rsid w:val="00F55109"/>
    <w:rsid w:val="00F561AA"/>
    <w:rsid w:val="00F5660F"/>
    <w:rsid w:val="00F57C2A"/>
    <w:rsid w:val="00F6149E"/>
    <w:rsid w:val="00F61FE7"/>
    <w:rsid w:val="00F63D82"/>
    <w:rsid w:val="00F6487E"/>
    <w:rsid w:val="00F64BB8"/>
    <w:rsid w:val="00F65117"/>
    <w:rsid w:val="00F65729"/>
    <w:rsid w:val="00F65886"/>
    <w:rsid w:val="00F661F0"/>
    <w:rsid w:val="00F66EFA"/>
    <w:rsid w:val="00F67A67"/>
    <w:rsid w:val="00F70F9C"/>
    <w:rsid w:val="00F71BAD"/>
    <w:rsid w:val="00F723CB"/>
    <w:rsid w:val="00F726B5"/>
    <w:rsid w:val="00F7437E"/>
    <w:rsid w:val="00F74BD3"/>
    <w:rsid w:val="00F75168"/>
    <w:rsid w:val="00F75E8C"/>
    <w:rsid w:val="00F76129"/>
    <w:rsid w:val="00F77267"/>
    <w:rsid w:val="00F77355"/>
    <w:rsid w:val="00F81506"/>
    <w:rsid w:val="00F820A6"/>
    <w:rsid w:val="00F82575"/>
    <w:rsid w:val="00F8284D"/>
    <w:rsid w:val="00F83182"/>
    <w:rsid w:val="00F8341C"/>
    <w:rsid w:val="00F83616"/>
    <w:rsid w:val="00F84248"/>
    <w:rsid w:val="00F85D5F"/>
    <w:rsid w:val="00F868C1"/>
    <w:rsid w:val="00F86DF8"/>
    <w:rsid w:val="00F87657"/>
    <w:rsid w:val="00F87EBE"/>
    <w:rsid w:val="00F92BC6"/>
    <w:rsid w:val="00F92E45"/>
    <w:rsid w:val="00F9350B"/>
    <w:rsid w:val="00F937D5"/>
    <w:rsid w:val="00F943CE"/>
    <w:rsid w:val="00F95281"/>
    <w:rsid w:val="00F95F44"/>
    <w:rsid w:val="00F96E4F"/>
    <w:rsid w:val="00FA0718"/>
    <w:rsid w:val="00FA0BD3"/>
    <w:rsid w:val="00FA1327"/>
    <w:rsid w:val="00FA14E0"/>
    <w:rsid w:val="00FA2D47"/>
    <w:rsid w:val="00FA2E25"/>
    <w:rsid w:val="00FA34A5"/>
    <w:rsid w:val="00FA3512"/>
    <w:rsid w:val="00FA371E"/>
    <w:rsid w:val="00FA399C"/>
    <w:rsid w:val="00FA3A57"/>
    <w:rsid w:val="00FA3B61"/>
    <w:rsid w:val="00FA46E9"/>
    <w:rsid w:val="00FA4D22"/>
    <w:rsid w:val="00FA514C"/>
    <w:rsid w:val="00FA6F7E"/>
    <w:rsid w:val="00FA7105"/>
    <w:rsid w:val="00FB0889"/>
    <w:rsid w:val="00FB091D"/>
    <w:rsid w:val="00FB12E2"/>
    <w:rsid w:val="00FB1432"/>
    <w:rsid w:val="00FB2253"/>
    <w:rsid w:val="00FB2765"/>
    <w:rsid w:val="00FB2EF6"/>
    <w:rsid w:val="00FB4098"/>
    <w:rsid w:val="00FB72BB"/>
    <w:rsid w:val="00FC109A"/>
    <w:rsid w:val="00FC21EA"/>
    <w:rsid w:val="00FC2858"/>
    <w:rsid w:val="00FC2B9C"/>
    <w:rsid w:val="00FC33AE"/>
    <w:rsid w:val="00FC3840"/>
    <w:rsid w:val="00FC385B"/>
    <w:rsid w:val="00FC3D41"/>
    <w:rsid w:val="00FC41EE"/>
    <w:rsid w:val="00FC509B"/>
    <w:rsid w:val="00FC5F0B"/>
    <w:rsid w:val="00FC7244"/>
    <w:rsid w:val="00FC732F"/>
    <w:rsid w:val="00FC7D53"/>
    <w:rsid w:val="00FD01A8"/>
    <w:rsid w:val="00FD02A0"/>
    <w:rsid w:val="00FD04D8"/>
    <w:rsid w:val="00FD0738"/>
    <w:rsid w:val="00FD113E"/>
    <w:rsid w:val="00FD1F68"/>
    <w:rsid w:val="00FD2C94"/>
    <w:rsid w:val="00FD2D84"/>
    <w:rsid w:val="00FD488F"/>
    <w:rsid w:val="00FD5B2C"/>
    <w:rsid w:val="00FD5F2A"/>
    <w:rsid w:val="00FD7E03"/>
    <w:rsid w:val="00FD7EF5"/>
    <w:rsid w:val="00FE013B"/>
    <w:rsid w:val="00FE10A9"/>
    <w:rsid w:val="00FE2757"/>
    <w:rsid w:val="00FE36F8"/>
    <w:rsid w:val="00FE3952"/>
    <w:rsid w:val="00FE3D1B"/>
    <w:rsid w:val="00FE4FF1"/>
    <w:rsid w:val="00FE50F9"/>
    <w:rsid w:val="00FE559D"/>
    <w:rsid w:val="00FE58AC"/>
    <w:rsid w:val="00FE61C7"/>
    <w:rsid w:val="00FE6AA5"/>
    <w:rsid w:val="00FE73CE"/>
    <w:rsid w:val="00FE79C1"/>
    <w:rsid w:val="00FF02D7"/>
    <w:rsid w:val="00FF0694"/>
    <w:rsid w:val="00FF074C"/>
    <w:rsid w:val="00FF10FE"/>
    <w:rsid w:val="00FF1C3B"/>
    <w:rsid w:val="00FF2E87"/>
    <w:rsid w:val="00FF2FD5"/>
    <w:rsid w:val="00FF34C0"/>
    <w:rsid w:val="00FF3978"/>
    <w:rsid w:val="00FF41A2"/>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A20363"/>
  <w14:defaultImageDpi w14:val="0"/>
  <w15:docId w15:val="{54BAA9EB-D541-470C-BCA2-07B89C109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uiPriority="0" w:qFormat="1"/>
    <w:lsdException w:name="annotation text" w:qFormat="1"/>
    <w:lsdException w:name="caption" w:semiHidden="1" w:uiPriority="35" w:unhideWhenUsed="1" w:qFormat="1"/>
    <w:lsdException w:name="footnote reference" w:qFormat="1"/>
    <w:lsdException w:name="annotation reference" w:qFormat="1"/>
    <w:lsdException w:name="table of authorities" w:semiHidden="1" w:uiPriority="0" w:unhideWhenUsed="1"/>
    <w:lsdException w:name="List Bullet" w:semiHidden="1" w:uiPriority="0" w:unhideWhenUsed="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3" w:semiHidden="1" w:uiPriority="0" w:unhideWhenUsed="1"/>
    <w:lsdException w:name="Body Text Indent 3" w:semiHidden="1" w:uiPriority="0" w:unhideWhenUsed="1"/>
    <w:lsdException w:name="Strong" w:uiPriority="22" w:qFormat="1"/>
    <w:lsdException w:name="Emphasis" w:uiPriority="20" w:qFormat="1"/>
    <w:lsdException w:name="Normal (Web)" w:semiHidden="1" w:uiPriority="0" w:unhideWhenUs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rsid w:val="002D12B5"/>
    <w:pPr>
      <w:spacing w:before="120"/>
      <w:jc w:val="both"/>
    </w:pPr>
    <w:rPr>
      <w:rFonts w:ascii="Times New Roman" w:hAnsi="Times New Roman" w:cs="Times New Roman"/>
      <w:sz w:val="24"/>
      <w:szCs w:val="24"/>
      <w:lang w:val="sk-SK" w:eastAsia="sk-SK"/>
    </w:rPr>
  </w:style>
  <w:style w:type="paragraph" w:styleId="Nadpis1">
    <w:name w:val="heading 1"/>
    <w:basedOn w:val="Normlny"/>
    <w:next w:val="Normlny"/>
    <w:link w:val="Nadpis1Char"/>
    <w:uiPriority w:val="9"/>
    <w:qFormat/>
    <w:rsid w:val="009536FE"/>
    <w:pPr>
      <w:keepNext/>
      <w:spacing w:before="240" w:after="60"/>
      <w:outlineLvl w:val="0"/>
    </w:pPr>
    <w:rPr>
      <w:b/>
      <w:bCs/>
      <w:kern w:val="32"/>
      <w:lang w:eastAsia="en-US"/>
    </w:rPr>
  </w:style>
  <w:style w:type="paragraph" w:styleId="Nadpis2">
    <w:name w:val="heading 2"/>
    <w:basedOn w:val="Normlny"/>
    <w:next w:val="Normlny"/>
    <w:link w:val="Nadpis2Char"/>
    <w:uiPriority w:val="9"/>
    <w:qFormat/>
    <w:rsid w:val="009536FE"/>
    <w:pPr>
      <w:keepNext/>
      <w:numPr>
        <w:ilvl w:val="1"/>
        <w:numId w:val="2"/>
      </w:numPr>
      <w:tabs>
        <w:tab w:val="num" w:pos="1772"/>
      </w:tabs>
      <w:spacing w:before="240" w:after="60"/>
      <w:jc w:val="left"/>
      <w:outlineLvl w:val="1"/>
    </w:pPr>
    <w:rPr>
      <w:b/>
      <w:bCs/>
      <w:iCs/>
      <w:szCs w:val="28"/>
      <w:lang w:eastAsia="en-US"/>
    </w:rPr>
  </w:style>
  <w:style w:type="paragraph" w:styleId="Nadpis3">
    <w:name w:val="heading 3"/>
    <w:basedOn w:val="Normlny"/>
    <w:next w:val="Normlny"/>
    <w:link w:val="Nadpis3Char"/>
    <w:uiPriority w:val="9"/>
    <w:qFormat/>
    <w:rsid w:val="009536FE"/>
    <w:pPr>
      <w:keepNext/>
      <w:numPr>
        <w:ilvl w:val="2"/>
        <w:numId w:val="2"/>
      </w:numPr>
      <w:tabs>
        <w:tab w:val="num" w:pos="2508"/>
      </w:tabs>
      <w:spacing w:before="240" w:after="60"/>
      <w:jc w:val="left"/>
      <w:outlineLvl w:val="2"/>
    </w:pPr>
    <w:rPr>
      <w:b/>
      <w:bCs/>
      <w:szCs w:val="26"/>
      <w:lang w:eastAsia="en-US"/>
    </w:rPr>
  </w:style>
  <w:style w:type="paragraph" w:styleId="Nadpis4">
    <w:name w:val="heading 4"/>
    <w:basedOn w:val="Normlny"/>
    <w:next w:val="Normlny"/>
    <w:link w:val="Nadpis4Char"/>
    <w:uiPriority w:val="9"/>
    <w:qFormat/>
    <w:rsid w:val="00735710"/>
    <w:pPr>
      <w:keepNext/>
      <w:numPr>
        <w:numId w:val="222"/>
      </w:numPr>
      <w:spacing w:before="240" w:after="120"/>
      <w:outlineLvl w:val="3"/>
    </w:pPr>
    <w:rPr>
      <w:rFonts w:ascii="Calibri" w:hAnsi="Calibri"/>
      <w:b/>
      <w:bCs/>
      <w:szCs w:val="28"/>
      <w:lang w:eastAsia="en-US"/>
    </w:rPr>
  </w:style>
  <w:style w:type="paragraph" w:styleId="Nadpis5">
    <w:name w:val="heading 5"/>
    <w:basedOn w:val="Normlny"/>
    <w:next w:val="Normlny"/>
    <w:link w:val="Nadpis5Char"/>
    <w:uiPriority w:val="9"/>
    <w:qFormat/>
    <w:rsid w:val="009536FE"/>
    <w:pPr>
      <w:numPr>
        <w:ilvl w:val="4"/>
        <w:numId w:val="1"/>
      </w:numPr>
      <w:tabs>
        <w:tab w:val="clear" w:pos="360"/>
        <w:tab w:val="num" w:pos="1800"/>
        <w:tab w:val="num" w:pos="3600"/>
        <w:tab w:val="num" w:pos="3932"/>
      </w:tabs>
      <w:spacing w:before="240" w:after="60"/>
      <w:ind w:left="1008" w:hanging="1008"/>
      <w:jc w:val="left"/>
      <w:outlineLvl w:val="4"/>
    </w:pPr>
    <w:rPr>
      <w:rFonts w:ascii="Calibri" w:hAnsi="Calibri"/>
      <w:b/>
      <w:bCs/>
      <w:i/>
      <w:iCs/>
      <w:sz w:val="26"/>
      <w:szCs w:val="26"/>
      <w:lang w:eastAsia="en-US"/>
    </w:rPr>
  </w:style>
  <w:style w:type="paragraph" w:styleId="Nadpis6">
    <w:name w:val="heading 6"/>
    <w:basedOn w:val="Normlny"/>
    <w:next w:val="Normlny"/>
    <w:link w:val="Nadpis6Char"/>
    <w:uiPriority w:val="9"/>
    <w:qFormat/>
    <w:rsid w:val="009536FE"/>
    <w:pPr>
      <w:numPr>
        <w:ilvl w:val="5"/>
        <w:numId w:val="1"/>
      </w:numPr>
      <w:tabs>
        <w:tab w:val="clear" w:pos="360"/>
        <w:tab w:val="num" w:pos="2160"/>
        <w:tab w:val="num" w:pos="4320"/>
        <w:tab w:val="num" w:pos="4652"/>
      </w:tabs>
      <w:spacing w:before="240" w:after="60"/>
      <w:ind w:left="1152" w:hanging="1152"/>
      <w:jc w:val="left"/>
      <w:outlineLvl w:val="5"/>
    </w:pPr>
    <w:rPr>
      <w:rFonts w:ascii="Calibri" w:hAnsi="Calibri"/>
      <w:b/>
      <w:bCs/>
      <w:sz w:val="22"/>
      <w:szCs w:val="22"/>
      <w:lang w:eastAsia="en-US"/>
    </w:rPr>
  </w:style>
  <w:style w:type="paragraph" w:styleId="Nadpis7">
    <w:name w:val="heading 7"/>
    <w:basedOn w:val="Normlny"/>
    <w:next w:val="Normlny"/>
    <w:link w:val="Nadpis7Char"/>
    <w:uiPriority w:val="9"/>
    <w:qFormat/>
    <w:rsid w:val="009536FE"/>
    <w:pPr>
      <w:numPr>
        <w:ilvl w:val="6"/>
        <w:numId w:val="1"/>
      </w:numPr>
      <w:tabs>
        <w:tab w:val="clear" w:pos="360"/>
        <w:tab w:val="num" w:pos="2520"/>
        <w:tab w:val="num" w:pos="5040"/>
        <w:tab w:val="num" w:pos="5372"/>
      </w:tabs>
      <w:spacing w:before="240" w:after="60"/>
      <w:ind w:left="1296" w:hanging="1296"/>
      <w:jc w:val="left"/>
      <w:outlineLvl w:val="6"/>
    </w:pPr>
    <w:rPr>
      <w:rFonts w:ascii="Calibri" w:hAnsi="Calibri"/>
      <w:lang w:eastAsia="en-US"/>
    </w:rPr>
  </w:style>
  <w:style w:type="paragraph" w:styleId="Nadpis8">
    <w:name w:val="heading 8"/>
    <w:basedOn w:val="Normlny"/>
    <w:next w:val="Normlny"/>
    <w:link w:val="Nadpis8Char"/>
    <w:uiPriority w:val="9"/>
    <w:qFormat/>
    <w:rsid w:val="009536FE"/>
    <w:pPr>
      <w:numPr>
        <w:ilvl w:val="7"/>
        <w:numId w:val="1"/>
      </w:numPr>
      <w:tabs>
        <w:tab w:val="clear" w:pos="360"/>
        <w:tab w:val="num" w:pos="2880"/>
        <w:tab w:val="num" w:pos="5760"/>
        <w:tab w:val="num" w:pos="6092"/>
      </w:tabs>
      <w:spacing w:before="240" w:after="60"/>
      <w:ind w:left="1440" w:hanging="1440"/>
      <w:jc w:val="left"/>
      <w:outlineLvl w:val="7"/>
    </w:pPr>
    <w:rPr>
      <w:rFonts w:ascii="Calibri" w:hAnsi="Calibri"/>
      <w:i/>
      <w:iCs/>
      <w:lang w:eastAsia="en-US"/>
    </w:rPr>
  </w:style>
  <w:style w:type="paragraph" w:styleId="Nadpis9">
    <w:name w:val="heading 9"/>
    <w:basedOn w:val="Normlny"/>
    <w:next w:val="Normlny"/>
    <w:link w:val="Nadpis9Char"/>
    <w:uiPriority w:val="9"/>
    <w:qFormat/>
    <w:rsid w:val="009536FE"/>
    <w:pPr>
      <w:numPr>
        <w:ilvl w:val="8"/>
        <w:numId w:val="1"/>
      </w:numPr>
      <w:tabs>
        <w:tab w:val="clear" w:pos="360"/>
        <w:tab w:val="num" w:pos="3240"/>
        <w:tab w:val="num" w:pos="6480"/>
        <w:tab w:val="num" w:pos="6812"/>
      </w:tabs>
      <w:spacing w:before="240" w:after="60"/>
      <w:ind w:left="1584" w:hanging="1584"/>
      <w:jc w:val="left"/>
      <w:outlineLvl w:val="8"/>
    </w:pPr>
    <w:rPr>
      <w:rFonts w:ascii="Cambria" w:hAnsi="Cambria"/>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sid w:val="009536FE"/>
    <w:rPr>
      <w:rFonts w:ascii="Times New Roman" w:hAnsi="Times New Roman" w:cs="Times New Roman"/>
      <w:b/>
      <w:kern w:val="32"/>
      <w:sz w:val="24"/>
    </w:rPr>
  </w:style>
  <w:style w:type="character" w:customStyle="1" w:styleId="Nadpis2Char">
    <w:name w:val="Nadpis 2 Char"/>
    <w:basedOn w:val="Predvolenpsmoodseku"/>
    <w:link w:val="Nadpis2"/>
    <w:uiPriority w:val="9"/>
    <w:locked/>
    <w:rsid w:val="009536FE"/>
    <w:rPr>
      <w:rFonts w:ascii="Times New Roman" w:hAnsi="Times New Roman" w:cs="Times New Roman"/>
      <w:b/>
      <w:bCs/>
      <w:iCs/>
      <w:sz w:val="28"/>
      <w:szCs w:val="28"/>
      <w:lang w:val="sk-SK" w:eastAsia="x-none"/>
    </w:rPr>
  </w:style>
  <w:style w:type="character" w:customStyle="1" w:styleId="Nadpis3Char">
    <w:name w:val="Nadpis 3 Char"/>
    <w:basedOn w:val="Predvolenpsmoodseku"/>
    <w:link w:val="Nadpis3"/>
    <w:uiPriority w:val="9"/>
    <w:locked/>
    <w:rsid w:val="009536FE"/>
    <w:rPr>
      <w:rFonts w:ascii="Times New Roman" w:hAnsi="Times New Roman" w:cs="Times New Roman"/>
      <w:b/>
      <w:bCs/>
      <w:sz w:val="26"/>
      <w:szCs w:val="26"/>
      <w:lang w:val="sk-SK" w:eastAsia="x-none"/>
    </w:rPr>
  </w:style>
  <w:style w:type="character" w:customStyle="1" w:styleId="Nadpis4Char">
    <w:name w:val="Nadpis 4 Char"/>
    <w:basedOn w:val="Predvolenpsmoodseku"/>
    <w:link w:val="Nadpis4"/>
    <w:uiPriority w:val="9"/>
    <w:locked/>
    <w:rsid w:val="00735710"/>
    <w:rPr>
      <w:rFonts w:cs="Times New Roman"/>
      <w:b/>
      <w:bCs/>
      <w:sz w:val="24"/>
      <w:szCs w:val="28"/>
      <w:lang w:val="sk-SK"/>
    </w:rPr>
  </w:style>
  <w:style w:type="character" w:customStyle="1" w:styleId="Nadpis5Char">
    <w:name w:val="Nadpis 5 Char"/>
    <w:basedOn w:val="Predvolenpsmoodseku"/>
    <w:link w:val="Nadpis5"/>
    <w:uiPriority w:val="9"/>
    <w:locked/>
    <w:rsid w:val="009536FE"/>
    <w:rPr>
      <w:rFonts w:cs="Times New Roman"/>
      <w:b/>
      <w:bCs/>
      <w:i/>
      <w:iCs/>
      <w:sz w:val="26"/>
      <w:szCs w:val="26"/>
      <w:lang w:val="sk-SK" w:eastAsia="x-none"/>
    </w:rPr>
  </w:style>
  <w:style w:type="character" w:customStyle="1" w:styleId="Nadpis6Char">
    <w:name w:val="Nadpis 6 Char"/>
    <w:basedOn w:val="Predvolenpsmoodseku"/>
    <w:link w:val="Nadpis6"/>
    <w:uiPriority w:val="9"/>
    <w:locked/>
    <w:rsid w:val="009536FE"/>
    <w:rPr>
      <w:rFonts w:cs="Times New Roman"/>
      <w:b/>
      <w:bCs/>
      <w:sz w:val="22"/>
      <w:szCs w:val="22"/>
      <w:lang w:val="sk-SK" w:eastAsia="x-none"/>
    </w:rPr>
  </w:style>
  <w:style w:type="character" w:customStyle="1" w:styleId="Nadpis7Char">
    <w:name w:val="Nadpis 7 Char"/>
    <w:basedOn w:val="Predvolenpsmoodseku"/>
    <w:link w:val="Nadpis7"/>
    <w:uiPriority w:val="9"/>
    <w:locked/>
    <w:rsid w:val="009536FE"/>
    <w:rPr>
      <w:rFonts w:cs="Times New Roman"/>
      <w:sz w:val="24"/>
      <w:szCs w:val="24"/>
      <w:lang w:val="sk-SK" w:eastAsia="x-none"/>
    </w:rPr>
  </w:style>
  <w:style w:type="character" w:customStyle="1" w:styleId="Nadpis8Char">
    <w:name w:val="Nadpis 8 Char"/>
    <w:basedOn w:val="Predvolenpsmoodseku"/>
    <w:link w:val="Nadpis8"/>
    <w:uiPriority w:val="9"/>
    <w:locked/>
    <w:rsid w:val="009536FE"/>
    <w:rPr>
      <w:rFonts w:cs="Times New Roman"/>
      <w:i/>
      <w:iCs/>
      <w:sz w:val="24"/>
      <w:szCs w:val="24"/>
      <w:lang w:val="sk-SK" w:eastAsia="x-none"/>
    </w:rPr>
  </w:style>
  <w:style w:type="character" w:customStyle="1" w:styleId="Nadpis9Char">
    <w:name w:val="Nadpis 9 Char"/>
    <w:basedOn w:val="Predvolenpsmoodseku"/>
    <w:link w:val="Nadpis9"/>
    <w:uiPriority w:val="9"/>
    <w:locked/>
    <w:rsid w:val="009536FE"/>
    <w:rPr>
      <w:rFonts w:ascii="Cambria" w:hAnsi="Cambria" w:cs="Times New Roman"/>
      <w:sz w:val="22"/>
      <w:szCs w:val="22"/>
      <w:lang w:val="sk-SK" w:eastAsia="x-none"/>
    </w:rPr>
  </w:style>
  <w:style w:type="paragraph" w:styleId="Hlavika">
    <w:name w:val="header"/>
    <w:basedOn w:val="Normlny"/>
    <w:link w:val="HlavikaChar"/>
    <w:uiPriority w:val="99"/>
    <w:unhideWhenUsed/>
    <w:rsid w:val="004419B4"/>
    <w:pPr>
      <w:tabs>
        <w:tab w:val="center" w:pos="4536"/>
        <w:tab w:val="right" w:pos="9072"/>
      </w:tabs>
      <w:spacing w:before="0"/>
      <w:jc w:val="left"/>
    </w:pPr>
    <w:rPr>
      <w:szCs w:val="20"/>
      <w:lang w:eastAsia="en-US"/>
    </w:rPr>
  </w:style>
  <w:style w:type="character" w:customStyle="1" w:styleId="HlavikaChar">
    <w:name w:val="Hlavička Char"/>
    <w:basedOn w:val="Predvolenpsmoodseku"/>
    <w:link w:val="Hlavika"/>
    <w:uiPriority w:val="99"/>
    <w:locked/>
    <w:rsid w:val="004419B4"/>
    <w:rPr>
      <w:rFonts w:ascii="Times New Roman" w:hAnsi="Times New Roman" w:cs="Times New Roman"/>
      <w:sz w:val="24"/>
    </w:rPr>
  </w:style>
  <w:style w:type="paragraph" w:styleId="Pta">
    <w:name w:val="footer"/>
    <w:basedOn w:val="Normlny"/>
    <w:link w:val="PtaChar"/>
    <w:uiPriority w:val="99"/>
    <w:unhideWhenUsed/>
    <w:rsid w:val="004419B4"/>
    <w:pPr>
      <w:tabs>
        <w:tab w:val="center" w:pos="4536"/>
        <w:tab w:val="right" w:pos="9072"/>
      </w:tabs>
      <w:spacing w:before="0"/>
      <w:jc w:val="left"/>
    </w:pPr>
    <w:rPr>
      <w:szCs w:val="20"/>
      <w:lang w:eastAsia="en-US"/>
    </w:rPr>
  </w:style>
  <w:style w:type="character" w:customStyle="1" w:styleId="PtaChar">
    <w:name w:val="Päta Char"/>
    <w:basedOn w:val="Predvolenpsmoodseku"/>
    <w:link w:val="Pta"/>
    <w:uiPriority w:val="99"/>
    <w:locked/>
    <w:rsid w:val="004419B4"/>
    <w:rPr>
      <w:rFonts w:ascii="Times New Roman" w:hAnsi="Times New Roman" w:cs="Times New Roman"/>
      <w:sz w:val="24"/>
    </w:rPr>
  </w:style>
  <w:style w:type="paragraph" w:styleId="Textbubliny">
    <w:name w:val="Balloon Text"/>
    <w:basedOn w:val="Normlny"/>
    <w:link w:val="TextbublinyChar"/>
    <w:uiPriority w:val="99"/>
    <w:semiHidden/>
    <w:unhideWhenUsed/>
    <w:rsid w:val="004419B4"/>
    <w:pPr>
      <w:spacing w:before="0"/>
      <w:jc w:val="left"/>
    </w:pPr>
    <w:rPr>
      <w:rFonts w:ascii="Tahoma" w:hAnsi="Tahoma"/>
      <w:sz w:val="16"/>
      <w:szCs w:val="16"/>
      <w:lang w:eastAsia="en-US"/>
    </w:rPr>
  </w:style>
  <w:style w:type="character" w:customStyle="1" w:styleId="TextbublinyChar">
    <w:name w:val="Text bubliny Char"/>
    <w:basedOn w:val="Predvolenpsmoodseku"/>
    <w:link w:val="Textbubliny"/>
    <w:uiPriority w:val="99"/>
    <w:semiHidden/>
    <w:locked/>
    <w:rsid w:val="004419B4"/>
    <w:rPr>
      <w:rFonts w:ascii="Tahoma" w:hAnsi="Tahoma" w:cs="Times New Roman"/>
      <w:sz w:val="16"/>
    </w:rPr>
  </w:style>
  <w:style w:type="character" w:styleId="Odkaznakomentr">
    <w:name w:val="annotation reference"/>
    <w:basedOn w:val="Predvolenpsmoodseku"/>
    <w:uiPriority w:val="99"/>
    <w:unhideWhenUsed/>
    <w:qFormat/>
    <w:rsid w:val="004419B4"/>
    <w:rPr>
      <w:rFonts w:cs="Times New Roman"/>
      <w:sz w:val="16"/>
    </w:rPr>
  </w:style>
  <w:style w:type="paragraph" w:styleId="Textkomentra">
    <w:name w:val="annotation text"/>
    <w:basedOn w:val="Normlny"/>
    <w:link w:val="TextkomentraChar"/>
    <w:uiPriority w:val="99"/>
    <w:unhideWhenUsed/>
    <w:qFormat/>
    <w:rsid w:val="004419B4"/>
    <w:pPr>
      <w:spacing w:before="0" w:after="200"/>
      <w:jc w:val="left"/>
    </w:pPr>
    <w:rPr>
      <w:sz w:val="20"/>
      <w:szCs w:val="20"/>
      <w:lang w:eastAsia="en-US"/>
    </w:rPr>
  </w:style>
  <w:style w:type="character" w:customStyle="1" w:styleId="TextkomentraChar">
    <w:name w:val="Text komentára Char"/>
    <w:basedOn w:val="Predvolenpsmoodseku"/>
    <w:link w:val="Textkomentra"/>
    <w:uiPriority w:val="99"/>
    <w:qFormat/>
    <w:locked/>
    <w:rsid w:val="004419B4"/>
    <w:rPr>
      <w:rFonts w:ascii="Times New Roman" w:hAnsi="Times New Roman" w:cs="Times New Roman"/>
      <w:sz w:val="20"/>
    </w:rPr>
  </w:style>
  <w:style w:type="paragraph" w:styleId="Predmetkomentra">
    <w:name w:val="annotation subject"/>
    <w:basedOn w:val="Textkomentra"/>
    <w:next w:val="Textkomentra"/>
    <w:link w:val="PredmetkomentraChar"/>
    <w:uiPriority w:val="99"/>
    <w:semiHidden/>
    <w:unhideWhenUsed/>
    <w:rsid w:val="004419B4"/>
    <w:rPr>
      <w:b/>
      <w:bCs/>
    </w:rPr>
  </w:style>
  <w:style w:type="character" w:customStyle="1" w:styleId="PredmetkomentraChar">
    <w:name w:val="Predmet komentára Char"/>
    <w:basedOn w:val="TextkomentraChar"/>
    <w:link w:val="Predmetkomentra"/>
    <w:uiPriority w:val="99"/>
    <w:semiHidden/>
    <w:locked/>
    <w:rsid w:val="004419B4"/>
    <w:rPr>
      <w:rFonts w:ascii="Times New Roman" w:hAnsi="Times New Roman" w:cs="Times New Roman"/>
      <w:b/>
      <w:sz w:val="20"/>
    </w:rPr>
  </w:style>
  <w:style w:type="paragraph" w:styleId="Odsekzoznamu">
    <w:name w:val="List Paragraph"/>
    <w:aliases w:val="body,Odsek zoznamu2,Farebný zoznam – zvýraznenie 11,List Paragraph"/>
    <w:basedOn w:val="Normlny"/>
    <w:link w:val="OdsekzoznamuChar"/>
    <w:uiPriority w:val="34"/>
    <w:qFormat/>
    <w:rsid w:val="009536FE"/>
    <w:pPr>
      <w:spacing w:before="0" w:after="200"/>
      <w:ind w:left="720"/>
      <w:contextualSpacing/>
      <w:jc w:val="left"/>
    </w:pPr>
    <w:rPr>
      <w:szCs w:val="22"/>
      <w:lang w:eastAsia="en-US"/>
    </w:rPr>
  </w:style>
  <w:style w:type="paragraph" w:styleId="Textpoznmkypodiarou">
    <w:name w:val="footnote text"/>
    <w:aliases w:val="Text poznámky pod čiarou 007,Text pozn. pod čarou Char,Schriftart: 8 pt,Text pozn. pod čarou Char1,Text pozn. pod čarou Char2 Char,Text pozn. pod čarou Char Char1 Char,Text pozn. pod čarou Char1 Char Char,Schriftart: 8 pt Char1"/>
    <w:basedOn w:val="Normlny"/>
    <w:link w:val="TextpoznmkypodiarouChar"/>
    <w:unhideWhenUsed/>
    <w:qFormat/>
    <w:rsid w:val="00F937D5"/>
    <w:pPr>
      <w:spacing w:before="0"/>
      <w:jc w:val="left"/>
    </w:pPr>
    <w:rPr>
      <w:sz w:val="20"/>
      <w:szCs w:val="20"/>
      <w:lang w:eastAsia="en-US"/>
    </w:rPr>
  </w:style>
  <w:style w:type="character" w:customStyle="1" w:styleId="TextpoznmkypodiarouChar">
    <w:name w:val="Text poznámky pod čiarou Char"/>
    <w:aliases w:val="Text poznámky pod čiarou 007 Char,Text pozn. pod čarou Char Char,Schriftart: 8 pt Char,Text pozn. pod čarou Char1 Char,Text pozn. pod čarou Char2 Char Char,Text pozn. pod čarou Char Char1 Char Char"/>
    <w:basedOn w:val="Predvolenpsmoodseku"/>
    <w:link w:val="Textpoznmkypodiarou"/>
    <w:locked/>
    <w:rsid w:val="00F937D5"/>
    <w:rPr>
      <w:rFonts w:ascii="Times New Roman" w:hAnsi="Times New Roman" w:cs="Times New Roman"/>
      <w:sz w:val="20"/>
    </w:rPr>
  </w:style>
  <w:style w:type="character" w:styleId="Odkaznapoznmkupodiarou">
    <w:name w:val="footnote reference"/>
    <w:aliases w:val="PGI Fußnote Ziffer,Footnote Refernece,BVI fnr,Fußnotenzeichen_Raxen,callout,Footnote Reference Number,SUPERS,Footnote symbol,Footnote reference number,Times 10 Point,Exposant 3 Point,EN Footnote Reference,note TESI,Ref,E,S"/>
    <w:basedOn w:val="Predvolenpsmoodseku"/>
    <w:uiPriority w:val="99"/>
    <w:unhideWhenUsed/>
    <w:qFormat/>
    <w:rsid w:val="00F937D5"/>
    <w:rPr>
      <w:rFonts w:cs="Times New Roman"/>
      <w:vertAlign w:val="superscript"/>
    </w:rPr>
  </w:style>
  <w:style w:type="paragraph" w:customStyle="1" w:styleId="mojNORMALNY">
    <w:name w:val="moj NORMALNY"/>
    <w:uiPriority w:val="99"/>
    <w:rsid w:val="00E03241"/>
    <w:pPr>
      <w:jc w:val="both"/>
    </w:pPr>
    <w:rPr>
      <w:rFonts w:ascii="Arial" w:hAnsi="Arial" w:cs="Times New Roman"/>
      <w:lang w:val="sk-SK" w:eastAsia="sk-SK"/>
    </w:rPr>
  </w:style>
  <w:style w:type="paragraph" w:customStyle="1" w:styleId="Char">
    <w:name w:val="Char"/>
    <w:basedOn w:val="Normlny"/>
    <w:rsid w:val="00E03241"/>
    <w:pPr>
      <w:spacing w:before="0" w:after="160" w:line="240" w:lineRule="exact"/>
      <w:jc w:val="left"/>
    </w:pPr>
    <w:rPr>
      <w:rFonts w:ascii="Tahoma" w:hAnsi="Tahoma"/>
      <w:sz w:val="20"/>
      <w:szCs w:val="20"/>
      <w:lang w:val="en-US" w:eastAsia="en-US"/>
    </w:rPr>
  </w:style>
  <w:style w:type="character" w:styleId="Hypertextovprepojenie">
    <w:name w:val="Hyperlink"/>
    <w:basedOn w:val="Predvolenpsmoodseku"/>
    <w:uiPriority w:val="99"/>
    <w:unhideWhenUsed/>
    <w:rsid w:val="00BE4879"/>
    <w:rPr>
      <w:rFonts w:cs="Times New Roman"/>
      <w:color w:val="0000FF"/>
      <w:u w:val="single"/>
    </w:rPr>
  </w:style>
  <w:style w:type="paragraph" w:styleId="Hlavikaobsahu">
    <w:name w:val="TOC Heading"/>
    <w:basedOn w:val="Nadpis1"/>
    <w:next w:val="Normlny"/>
    <w:uiPriority w:val="39"/>
    <w:qFormat/>
    <w:rsid w:val="009536FE"/>
    <w:pPr>
      <w:keepLines/>
      <w:spacing w:before="480" w:after="0" w:line="276" w:lineRule="auto"/>
      <w:jc w:val="left"/>
      <w:outlineLvl w:val="9"/>
    </w:pPr>
    <w:rPr>
      <w:rFonts w:ascii="Cambria" w:hAnsi="Cambria"/>
      <w:color w:val="365F91"/>
      <w:kern w:val="0"/>
      <w:sz w:val="28"/>
      <w:szCs w:val="28"/>
    </w:rPr>
  </w:style>
  <w:style w:type="paragraph" w:styleId="Obsah1">
    <w:name w:val="toc 1"/>
    <w:basedOn w:val="Normlny"/>
    <w:next w:val="Normlny"/>
    <w:autoRedefine/>
    <w:uiPriority w:val="39"/>
    <w:unhideWhenUsed/>
    <w:rsid w:val="006B21A1"/>
    <w:pPr>
      <w:tabs>
        <w:tab w:val="right" w:leader="dot" w:pos="9060"/>
      </w:tabs>
      <w:spacing w:before="60" w:after="60"/>
      <w:ind w:left="284" w:hanging="284"/>
      <w:jc w:val="left"/>
    </w:pPr>
    <w:rPr>
      <w:rFonts w:asciiTheme="majorHAnsi" w:hAnsiTheme="majorHAnsi"/>
      <w:sz w:val="22"/>
      <w:szCs w:val="22"/>
      <w:lang w:eastAsia="en-US"/>
    </w:rPr>
  </w:style>
  <w:style w:type="paragraph" w:styleId="Obsah2">
    <w:name w:val="toc 2"/>
    <w:basedOn w:val="Normlny"/>
    <w:next w:val="Normlny"/>
    <w:autoRedefine/>
    <w:uiPriority w:val="39"/>
    <w:unhideWhenUsed/>
    <w:rsid w:val="006B21A1"/>
    <w:pPr>
      <w:tabs>
        <w:tab w:val="left" w:pos="567"/>
        <w:tab w:val="right" w:leader="dot" w:pos="9060"/>
      </w:tabs>
      <w:spacing w:before="0"/>
      <w:ind w:left="238"/>
      <w:jc w:val="left"/>
    </w:pPr>
    <w:rPr>
      <w:rFonts w:asciiTheme="majorHAnsi" w:hAnsiTheme="majorHAnsi"/>
      <w:sz w:val="20"/>
      <w:szCs w:val="22"/>
      <w:lang w:eastAsia="en-US"/>
    </w:rPr>
  </w:style>
  <w:style w:type="paragraph" w:styleId="Obsah3">
    <w:name w:val="toc 3"/>
    <w:basedOn w:val="Normlny"/>
    <w:next w:val="Normlny"/>
    <w:autoRedefine/>
    <w:uiPriority w:val="39"/>
    <w:unhideWhenUsed/>
    <w:rsid w:val="00CF49C2"/>
    <w:pPr>
      <w:tabs>
        <w:tab w:val="right" w:leader="dot" w:pos="9060"/>
      </w:tabs>
      <w:spacing w:before="0" w:after="200"/>
      <w:ind w:left="567" w:hanging="283"/>
      <w:jc w:val="left"/>
    </w:pPr>
    <w:rPr>
      <w:szCs w:val="22"/>
      <w:lang w:eastAsia="en-US"/>
    </w:rPr>
  </w:style>
  <w:style w:type="paragraph" w:styleId="Zkladntext">
    <w:name w:val="Body Text"/>
    <w:aliases w:val="Body Text Char,Základní text Char,bt,heading3,Body Text - Level 2,Body,b"/>
    <w:basedOn w:val="Normlny"/>
    <w:link w:val="ZkladntextChar"/>
    <w:uiPriority w:val="99"/>
    <w:rsid w:val="00DC3844"/>
    <w:pPr>
      <w:spacing w:before="0" w:after="120"/>
      <w:jc w:val="center"/>
    </w:pPr>
    <w:rPr>
      <w:sz w:val="28"/>
      <w:szCs w:val="28"/>
      <w:lang w:eastAsia="en-US"/>
    </w:rPr>
  </w:style>
  <w:style w:type="character" w:customStyle="1" w:styleId="ZkladntextChar">
    <w:name w:val="Základný text Char"/>
    <w:aliases w:val="Body Text Char Char,Základní text Char Char,bt Char,heading3 Char,Body Text - Level 2 Char,Body Char,b Char"/>
    <w:basedOn w:val="Predvolenpsmoodseku"/>
    <w:link w:val="Zkladntext"/>
    <w:uiPriority w:val="99"/>
    <w:locked/>
    <w:rsid w:val="00DC3844"/>
    <w:rPr>
      <w:rFonts w:ascii="Times New Roman" w:hAnsi="Times New Roman" w:cs="Times New Roman"/>
      <w:sz w:val="28"/>
    </w:rPr>
  </w:style>
  <w:style w:type="paragraph" w:styleId="Zkladntext3">
    <w:name w:val="Body Text 3"/>
    <w:basedOn w:val="Normlny"/>
    <w:link w:val="Zkladntext3Char"/>
    <w:uiPriority w:val="99"/>
    <w:rsid w:val="00DC3844"/>
    <w:pPr>
      <w:spacing w:before="0"/>
    </w:pPr>
    <w:rPr>
      <w:color w:val="0000FF"/>
      <w:lang w:eastAsia="en-US"/>
    </w:rPr>
  </w:style>
  <w:style w:type="character" w:customStyle="1" w:styleId="Zkladntext3Char">
    <w:name w:val="Základný text 3 Char"/>
    <w:basedOn w:val="Predvolenpsmoodseku"/>
    <w:link w:val="Zkladntext3"/>
    <w:uiPriority w:val="99"/>
    <w:locked/>
    <w:rsid w:val="00DC3844"/>
    <w:rPr>
      <w:rFonts w:ascii="Times New Roman" w:hAnsi="Times New Roman" w:cs="Times New Roman"/>
      <w:color w:val="0000FF"/>
      <w:sz w:val="24"/>
    </w:rPr>
  </w:style>
  <w:style w:type="paragraph" w:styleId="Nzov">
    <w:name w:val="Title"/>
    <w:basedOn w:val="Normlny"/>
    <w:link w:val="NzovChar"/>
    <w:uiPriority w:val="10"/>
    <w:qFormat/>
    <w:rsid w:val="009536FE"/>
    <w:pPr>
      <w:spacing w:before="0"/>
      <w:jc w:val="center"/>
    </w:pPr>
    <w:rPr>
      <w:b/>
      <w:bCs/>
      <w:lang w:eastAsia="en-US"/>
    </w:rPr>
  </w:style>
  <w:style w:type="character" w:customStyle="1" w:styleId="NzovChar">
    <w:name w:val="Názov Char"/>
    <w:basedOn w:val="Predvolenpsmoodseku"/>
    <w:link w:val="Nzov"/>
    <w:uiPriority w:val="10"/>
    <w:locked/>
    <w:rsid w:val="009536FE"/>
    <w:rPr>
      <w:rFonts w:ascii="Times New Roman" w:hAnsi="Times New Roman" w:cs="Times New Roman"/>
      <w:b/>
      <w:sz w:val="24"/>
    </w:rPr>
  </w:style>
  <w:style w:type="paragraph" w:customStyle="1" w:styleId="ZD-kapitola41">
    <w:name w:val="ZD-kapitola41"/>
    <w:basedOn w:val="Normlny"/>
    <w:autoRedefine/>
    <w:rsid w:val="00DC3844"/>
    <w:pPr>
      <w:tabs>
        <w:tab w:val="left" w:pos="-2160"/>
      </w:tabs>
      <w:spacing w:before="0"/>
    </w:pPr>
    <w:rPr>
      <w:b/>
      <w:caps/>
      <w:spacing w:val="-4"/>
    </w:rPr>
  </w:style>
  <w:style w:type="paragraph" w:customStyle="1" w:styleId="Normlc">
    <w:name w:val="Normálc"/>
    <w:basedOn w:val="Normlny"/>
    <w:rsid w:val="00212DA1"/>
    <w:pPr>
      <w:overflowPunct w:val="0"/>
      <w:autoSpaceDE w:val="0"/>
      <w:autoSpaceDN w:val="0"/>
      <w:adjustRightInd w:val="0"/>
      <w:spacing w:before="0"/>
      <w:jc w:val="left"/>
      <w:textAlignment w:val="baseline"/>
    </w:pPr>
    <w:rPr>
      <w:rFonts w:ascii="S Patkou" w:hAnsi="S Patkou"/>
      <w:szCs w:val="20"/>
      <w:lang w:val="cs-CZ"/>
    </w:rPr>
  </w:style>
  <w:style w:type="table" w:styleId="Mriekatabuky">
    <w:name w:val="Table Grid"/>
    <w:basedOn w:val="Normlnatabuka"/>
    <w:uiPriority w:val="59"/>
    <w:rsid w:val="00326DA3"/>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A437F2"/>
    <w:rPr>
      <w:rFonts w:cs="Times New Roman"/>
    </w:rPr>
  </w:style>
  <w:style w:type="character" w:customStyle="1" w:styleId="apple-converted-space">
    <w:name w:val="apple-converted-space"/>
    <w:basedOn w:val="Predvolenpsmoodseku"/>
    <w:rsid w:val="00A437F2"/>
    <w:rPr>
      <w:rFonts w:cs="Times New Roman"/>
    </w:rPr>
  </w:style>
  <w:style w:type="paragraph" w:styleId="Revzia">
    <w:name w:val="Revision"/>
    <w:hidden/>
    <w:uiPriority w:val="99"/>
    <w:semiHidden/>
    <w:rsid w:val="00336B33"/>
    <w:rPr>
      <w:rFonts w:ascii="Times New Roman" w:hAnsi="Times New Roman" w:cs="Times New Roman"/>
      <w:sz w:val="24"/>
      <w:szCs w:val="22"/>
      <w:lang w:val="sk-SK"/>
    </w:rPr>
  </w:style>
  <w:style w:type="paragraph" w:customStyle="1" w:styleId="Zkladntextb">
    <w:name w:val="Základný text.b"/>
    <w:basedOn w:val="Normlny"/>
    <w:rsid w:val="00707670"/>
    <w:pPr>
      <w:spacing w:before="0"/>
    </w:pPr>
  </w:style>
  <w:style w:type="paragraph" w:styleId="Zarkazkladnhotextu3">
    <w:name w:val="Body Text Indent 3"/>
    <w:basedOn w:val="Normlny"/>
    <w:link w:val="Zarkazkladnhotextu3Char"/>
    <w:uiPriority w:val="99"/>
    <w:rsid w:val="00611607"/>
    <w:pPr>
      <w:spacing w:before="0" w:after="120"/>
      <w:ind w:left="283"/>
      <w:jc w:val="left"/>
    </w:pPr>
    <w:rPr>
      <w:sz w:val="16"/>
      <w:szCs w:val="16"/>
      <w:lang w:eastAsia="en-US"/>
    </w:rPr>
  </w:style>
  <w:style w:type="character" w:customStyle="1" w:styleId="Zarkazkladnhotextu3Char">
    <w:name w:val="Zarážka základného textu 3 Char"/>
    <w:basedOn w:val="Predvolenpsmoodseku"/>
    <w:link w:val="Zarkazkladnhotextu3"/>
    <w:uiPriority w:val="99"/>
    <w:locked/>
    <w:rsid w:val="00611607"/>
    <w:rPr>
      <w:rFonts w:ascii="Times New Roman" w:hAnsi="Times New Roman" w:cs="Times New Roman"/>
      <w:sz w:val="16"/>
    </w:rPr>
  </w:style>
  <w:style w:type="paragraph" w:customStyle="1" w:styleId="Normlny13">
    <w:name w:val="Normálny+13"/>
    <w:basedOn w:val="Normlny"/>
    <w:rsid w:val="00611607"/>
    <w:pPr>
      <w:jc w:val="left"/>
      <w:outlineLvl w:val="1"/>
    </w:pPr>
    <w:rPr>
      <w:b/>
    </w:rPr>
  </w:style>
  <w:style w:type="paragraph" w:customStyle="1" w:styleId="CharChar3">
    <w:name w:val="Char Char3"/>
    <w:basedOn w:val="Normlny"/>
    <w:rsid w:val="009C492A"/>
    <w:pPr>
      <w:spacing w:before="0" w:after="160" w:line="240" w:lineRule="exact"/>
      <w:jc w:val="left"/>
    </w:pPr>
    <w:rPr>
      <w:rFonts w:ascii="Tahoma" w:hAnsi="Tahoma"/>
      <w:sz w:val="20"/>
      <w:szCs w:val="20"/>
      <w:lang w:val="en-US" w:eastAsia="en-US"/>
    </w:rPr>
  </w:style>
  <w:style w:type="paragraph" w:customStyle="1" w:styleId="CharCharCharCharCharChar1">
    <w:name w:val="Char Char Char Char Char Char1"/>
    <w:basedOn w:val="Normlny"/>
    <w:uiPriority w:val="99"/>
    <w:rsid w:val="00412964"/>
    <w:pPr>
      <w:spacing w:before="0" w:after="160" w:line="240" w:lineRule="exact"/>
      <w:jc w:val="left"/>
    </w:pPr>
    <w:rPr>
      <w:rFonts w:ascii="Tahoma" w:hAnsi="Tahoma" w:cs="Tahoma"/>
      <w:sz w:val="20"/>
      <w:szCs w:val="20"/>
      <w:lang w:val="en-US" w:eastAsia="en-US"/>
    </w:rPr>
  </w:style>
  <w:style w:type="character" w:styleId="PouitHypertextovPrepojenie">
    <w:name w:val="FollowedHyperlink"/>
    <w:basedOn w:val="Predvolenpsmoodseku"/>
    <w:uiPriority w:val="99"/>
    <w:semiHidden/>
    <w:unhideWhenUsed/>
    <w:rsid w:val="00895926"/>
    <w:rPr>
      <w:rFonts w:cs="Times New Roman"/>
      <w:color w:val="800080"/>
      <w:u w:val="single"/>
    </w:rPr>
  </w:style>
  <w:style w:type="paragraph" w:customStyle="1" w:styleId="CharCharCharCharCharChar1Char">
    <w:name w:val="Char Char Char Char Char Char1 Char"/>
    <w:basedOn w:val="Normlny"/>
    <w:rsid w:val="008F1E25"/>
    <w:pPr>
      <w:tabs>
        <w:tab w:val="num" w:pos="567"/>
      </w:tabs>
      <w:spacing w:before="0" w:line="240" w:lineRule="exact"/>
      <w:ind w:left="567" w:hanging="567"/>
      <w:jc w:val="left"/>
    </w:pPr>
    <w:rPr>
      <w:rFonts w:ascii="Times New Roman Bold" w:hAnsi="Times New Roman Bold"/>
      <w:b/>
      <w:sz w:val="26"/>
      <w:szCs w:val="26"/>
      <w:lang w:eastAsia="en-US"/>
    </w:rPr>
  </w:style>
  <w:style w:type="paragraph" w:styleId="Zarkazkladnhotextu">
    <w:name w:val="Body Text Indent"/>
    <w:basedOn w:val="Normlny"/>
    <w:link w:val="ZarkazkladnhotextuChar"/>
    <w:uiPriority w:val="99"/>
    <w:unhideWhenUsed/>
    <w:rsid w:val="006D1191"/>
    <w:pPr>
      <w:spacing w:before="0" w:after="120"/>
      <w:ind w:left="283"/>
      <w:jc w:val="left"/>
    </w:pPr>
    <w:rPr>
      <w:szCs w:val="22"/>
      <w:lang w:eastAsia="en-US"/>
    </w:rPr>
  </w:style>
  <w:style w:type="character" w:customStyle="1" w:styleId="ZarkazkladnhotextuChar">
    <w:name w:val="Zarážka základného textu Char"/>
    <w:basedOn w:val="Predvolenpsmoodseku"/>
    <w:link w:val="Zarkazkladnhotextu"/>
    <w:uiPriority w:val="99"/>
    <w:locked/>
    <w:rsid w:val="006D1191"/>
    <w:rPr>
      <w:rFonts w:ascii="Times New Roman" w:hAnsi="Times New Roman" w:cs="Times New Roman"/>
      <w:sz w:val="22"/>
      <w:lang w:val="x-none" w:eastAsia="en-US"/>
    </w:rPr>
  </w:style>
  <w:style w:type="paragraph" w:styleId="Zkladntext2">
    <w:name w:val="Body Text 2"/>
    <w:basedOn w:val="Normlny"/>
    <w:link w:val="Zkladntext2Char"/>
    <w:uiPriority w:val="99"/>
    <w:semiHidden/>
    <w:unhideWhenUsed/>
    <w:rsid w:val="006D1191"/>
    <w:pPr>
      <w:spacing w:before="0" w:after="120" w:line="480" w:lineRule="auto"/>
      <w:jc w:val="left"/>
    </w:pPr>
    <w:rPr>
      <w:szCs w:val="22"/>
      <w:lang w:eastAsia="en-US"/>
    </w:rPr>
  </w:style>
  <w:style w:type="character" w:customStyle="1" w:styleId="Zkladntext2Char">
    <w:name w:val="Základný text 2 Char"/>
    <w:basedOn w:val="Predvolenpsmoodseku"/>
    <w:link w:val="Zkladntext2"/>
    <w:uiPriority w:val="99"/>
    <w:semiHidden/>
    <w:locked/>
    <w:rsid w:val="006D1191"/>
    <w:rPr>
      <w:rFonts w:ascii="Times New Roman" w:hAnsi="Times New Roman" w:cs="Times New Roman"/>
      <w:sz w:val="22"/>
      <w:lang w:val="x-none" w:eastAsia="en-US"/>
    </w:rPr>
  </w:style>
  <w:style w:type="character" w:customStyle="1" w:styleId="Nzovpodkapitoly">
    <w:name w:val="Názov podkapitoly"/>
    <w:rsid w:val="006D1191"/>
    <w:rPr>
      <w:rFonts w:ascii="Times New Roman" w:hAnsi="Times New Roman"/>
      <w:b/>
      <w:smallCaps/>
      <w:sz w:val="24"/>
    </w:rPr>
  </w:style>
  <w:style w:type="paragraph" w:styleId="Zoznamsodrkami">
    <w:name w:val="List Bullet"/>
    <w:basedOn w:val="Normlny"/>
    <w:autoRedefine/>
    <w:uiPriority w:val="99"/>
    <w:rsid w:val="006D1191"/>
    <w:pPr>
      <w:numPr>
        <w:numId w:val="5"/>
      </w:numPr>
      <w:tabs>
        <w:tab w:val="left" w:pos="900"/>
        <w:tab w:val="decimal" w:pos="9000"/>
      </w:tabs>
      <w:overflowPunct w:val="0"/>
      <w:autoSpaceDE w:val="0"/>
      <w:autoSpaceDN w:val="0"/>
      <w:adjustRightInd w:val="0"/>
      <w:spacing w:before="0"/>
      <w:textAlignment w:val="baseline"/>
    </w:pPr>
    <w:rPr>
      <w:lang w:eastAsia="cs-CZ"/>
    </w:rPr>
  </w:style>
  <w:style w:type="paragraph" w:styleId="Normlnywebov">
    <w:name w:val="Normal (Web)"/>
    <w:basedOn w:val="Normlny"/>
    <w:uiPriority w:val="99"/>
    <w:rsid w:val="006D1191"/>
    <w:pPr>
      <w:spacing w:before="100" w:beforeAutospacing="1" w:after="100" w:afterAutospacing="1"/>
      <w:jc w:val="left"/>
    </w:pPr>
  </w:style>
  <w:style w:type="paragraph" w:styleId="Textvysvetlivky">
    <w:name w:val="endnote text"/>
    <w:basedOn w:val="Normlny"/>
    <w:link w:val="TextvysvetlivkyChar"/>
    <w:uiPriority w:val="99"/>
    <w:semiHidden/>
    <w:unhideWhenUsed/>
    <w:rsid w:val="005B5A84"/>
    <w:pPr>
      <w:spacing w:before="0" w:after="200"/>
      <w:jc w:val="left"/>
    </w:pPr>
    <w:rPr>
      <w:sz w:val="20"/>
      <w:szCs w:val="20"/>
      <w:lang w:eastAsia="en-US"/>
    </w:rPr>
  </w:style>
  <w:style w:type="character" w:customStyle="1" w:styleId="TextvysvetlivkyChar">
    <w:name w:val="Text vysvetlivky Char"/>
    <w:basedOn w:val="Predvolenpsmoodseku"/>
    <w:link w:val="Textvysvetlivky"/>
    <w:uiPriority w:val="99"/>
    <w:semiHidden/>
    <w:locked/>
    <w:rsid w:val="005B5A84"/>
    <w:rPr>
      <w:rFonts w:ascii="Times New Roman" w:hAnsi="Times New Roman" w:cs="Times New Roman"/>
      <w:lang w:val="x-none" w:eastAsia="en-US"/>
    </w:rPr>
  </w:style>
  <w:style w:type="character" w:styleId="Odkaznavysvetlivku">
    <w:name w:val="endnote reference"/>
    <w:basedOn w:val="Predvolenpsmoodseku"/>
    <w:uiPriority w:val="99"/>
    <w:semiHidden/>
    <w:unhideWhenUsed/>
    <w:rsid w:val="005B5A84"/>
    <w:rPr>
      <w:rFonts w:cs="Times New Roman"/>
      <w:vertAlign w:val="superscript"/>
    </w:rPr>
  </w:style>
  <w:style w:type="paragraph" w:customStyle="1" w:styleId="Char2">
    <w:name w:val="Char2"/>
    <w:basedOn w:val="Normlny"/>
    <w:uiPriority w:val="99"/>
    <w:rsid w:val="00996D6A"/>
    <w:pPr>
      <w:spacing w:before="0" w:after="160" w:line="240" w:lineRule="exact"/>
      <w:jc w:val="left"/>
    </w:pPr>
    <w:rPr>
      <w:rFonts w:ascii="Tahoma" w:hAnsi="Tahoma"/>
      <w:sz w:val="20"/>
      <w:szCs w:val="20"/>
      <w:lang w:val="en-US" w:eastAsia="en-US"/>
    </w:rPr>
  </w:style>
  <w:style w:type="paragraph" w:customStyle="1" w:styleId="Char1">
    <w:name w:val="Char1"/>
    <w:basedOn w:val="Normlny"/>
    <w:rsid w:val="00531A82"/>
    <w:pPr>
      <w:spacing w:before="0" w:after="160" w:line="240" w:lineRule="exact"/>
      <w:jc w:val="left"/>
    </w:pPr>
    <w:rPr>
      <w:rFonts w:ascii="Tahoma" w:hAnsi="Tahoma"/>
      <w:sz w:val="20"/>
      <w:szCs w:val="20"/>
      <w:lang w:val="en-US" w:eastAsia="en-US"/>
    </w:rPr>
  </w:style>
  <w:style w:type="character" w:customStyle="1" w:styleId="tw4winMark">
    <w:name w:val="tw4winMark"/>
    <w:rsid w:val="00D207EA"/>
    <w:rPr>
      <w:rFonts w:ascii="Courier New" w:hAnsi="Courier New"/>
      <w:vanish/>
      <w:color w:val="800080"/>
      <w:sz w:val="24"/>
      <w:vertAlign w:val="subscript"/>
    </w:rPr>
  </w:style>
  <w:style w:type="paragraph" w:styleId="Bezriadkovania">
    <w:name w:val="No Spacing"/>
    <w:link w:val="BezriadkovaniaChar"/>
    <w:uiPriority w:val="1"/>
    <w:qFormat/>
    <w:rsid w:val="00A47B38"/>
    <w:rPr>
      <w:rFonts w:cs="Times New Roman"/>
      <w:sz w:val="22"/>
      <w:szCs w:val="22"/>
      <w:lang w:val="sk-SK"/>
    </w:rPr>
  </w:style>
  <w:style w:type="character" w:customStyle="1" w:styleId="BezriadkovaniaChar">
    <w:name w:val="Bez riadkovania Char"/>
    <w:link w:val="Bezriadkovania"/>
    <w:uiPriority w:val="1"/>
    <w:locked/>
    <w:rsid w:val="00A47B38"/>
    <w:rPr>
      <w:rFonts w:ascii="Calibri" w:hAnsi="Calibri"/>
      <w:sz w:val="22"/>
      <w:lang w:val="sk-SK" w:eastAsia="en-US"/>
    </w:rPr>
  </w:style>
  <w:style w:type="paragraph" w:styleId="Zoznamcitci">
    <w:name w:val="table of authorities"/>
    <w:basedOn w:val="Normlny"/>
    <w:uiPriority w:val="99"/>
    <w:semiHidden/>
    <w:rsid w:val="00574ECE"/>
    <w:pPr>
      <w:widowControl w:val="0"/>
      <w:tabs>
        <w:tab w:val="right" w:leader="dot" w:pos="8640"/>
      </w:tabs>
      <w:spacing w:line="360" w:lineRule="auto"/>
      <w:ind w:left="360" w:hanging="360"/>
    </w:pPr>
    <w:rPr>
      <w:lang w:eastAsia="en-US"/>
    </w:rPr>
  </w:style>
  <w:style w:type="paragraph" w:customStyle="1" w:styleId="NumPar1">
    <w:name w:val="NumPar 1"/>
    <w:basedOn w:val="Normlny"/>
    <w:next w:val="Normlny"/>
    <w:rsid w:val="00574ECE"/>
    <w:pPr>
      <w:numPr>
        <w:numId w:val="6"/>
      </w:numPr>
      <w:tabs>
        <w:tab w:val="left" w:pos="851"/>
      </w:tabs>
      <w:spacing w:after="120"/>
    </w:pPr>
    <w:rPr>
      <w:lang w:val="en-GB"/>
    </w:rPr>
  </w:style>
  <w:style w:type="character" w:styleId="Zvraznenie">
    <w:name w:val="Emphasis"/>
    <w:basedOn w:val="Predvolenpsmoodseku"/>
    <w:uiPriority w:val="20"/>
    <w:qFormat/>
    <w:rsid w:val="006A678D"/>
    <w:rPr>
      <w:rFonts w:cs="Times New Roman"/>
      <w:i/>
    </w:rPr>
  </w:style>
  <w:style w:type="paragraph" w:customStyle="1" w:styleId="Char3">
    <w:name w:val="Char3"/>
    <w:basedOn w:val="Normlny"/>
    <w:rsid w:val="00E4390A"/>
    <w:pPr>
      <w:spacing w:before="0" w:after="160" w:line="240" w:lineRule="exact"/>
      <w:jc w:val="left"/>
    </w:pPr>
    <w:rPr>
      <w:rFonts w:ascii="Tahoma" w:hAnsi="Tahoma"/>
      <w:sz w:val="20"/>
      <w:szCs w:val="20"/>
      <w:lang w:val="en-US" w:eastAsia="en-US"/>
    </w:rPr>
  </w:style>
  <w:style w:type="paragraph" w:customStyle="1" w:styleId="1nadpis">
    <w:name w:val="1. nadpis"/>
    <w:basedOn w:val="Odsekzoznamu"/>
    <w:autoRedefine/>
    <w:rsid w:val="008A4313"/>
    <w:pPr>
      <w:numPr>
        <w:numId w:val="7"/>
      </w:numPr>
      <w:tabs>
        <w:tab w:val="num" w:pos="1068"/>
      </w:tabs>
      <w:spacing w:line="276" w:lineRule="auto"/>
      <w:ind w:left="567" w:hanging="567"/>
    </w:pPr>
    <w:rPr>
      <w:b/>
      <w:szCs w:val="24"/>
    </w:rPr>
  </w:style>
  <w:style w:type="character" w:customStyle="1" w:styleId="OdsekzoznamuChar">
    <w:name w:val="Odsek zoznamu Char"/>
    <w:aliases w:val="body Char,Odsek zoznamu2 Char,Farebný zoznam – zvýraznenie 11 Char,List Paragraph Char"/>
    <w:link w:val="Odsekzoznamu"/>
    <w:uiPriority w:val="34"/>
    <w:qFormat/>
    <w:locked/>
    <w:rsid w:val="008A4313"/>
    <w:rPr>
      <w:rFonts w:ascii="Times New Roman" w:hAnsi="Times New Roman"/>
      <w:sz w:val="22"/>
      <w:lang w:val="x-none" w:eastAsia="en-US"/>
    </w:rPr>
  </w:style>
  <w:style w:type="paragraph" w:customStyle="1" w:styleId="2nadpis">
    <w:name w:val="2.nadpis"/>
    <w:basedOn w:val="Normlny"/>
    <w:link w:val="2nadpisChar"/>
    <w:rsid w:val="008A4313"/>
    <w:pPr>
      <w:numPr>
        <w:ilvl w:val="1"/>
        <w:numId w:val="7"/>
      </w:numPr>
      <w:spacing w:before="0" w:after="200" w:line="276" w:lineRule="auto"/>
      <w:ind w:left="567" w:hanging="567"/>
      <w:contextualSpacing/>
      <w:jc w:val="left"/>
    </w:pPr>
    <w:rPr>
      <w:b/>
      <w:i/>
      <w:lang w:eastAsia="en-US"/>
    </w:rPr>
  </w:style>
  <w:style w:type="character" w:customStyle="1" w:styleId="2nadpisChar">
    <w:name w:val="2.nadpis Char"/>
    <w:link w:val="2nadpis"/>
    <w:locked/>
    <w:rsid w:val="008A4313"/>
    <w:rPr>
      <w:rFonts w:ascii="Times New Roman" w:hAnsi="Times New Roman" w:cs="Times New Roman"/>
      <w:b/>
      <w:i/>
      <w:sz w:val="24"/>
      <w:szCs w:val="24"/>
      <w:lang w:val="sk-SK"/>
    </w:rPr>
  </w:style>
  <w:style w:type="paragraph" w:customStyle="1" w:styleId="Default">
    <w:name w:val="Default"/>
    <w:rsid w:val="00D8792F"/>
    <w:pPr>
      <w:autoSpaceDE w:val="0"/>
      <w:autoSpaceDN w:val="0"/>
      <w:adjustRightInd w:val="0"/>
    </w:pPr>
    <w:rPr>
      <w:rFonts w:ascii="Times New Roman" w:hAnsi="Times New Roman" w:cs="Times New Roman"/>
      <w:color w:val="000000"/>
      <w:sz w:val="24"/>
      <w:szCs w:val="24"/>
      <w:lang w:val="sk-SK"/>
    </w:rPr>
  </w:style>
  <w:style w:type="paragraph" w:styleId="Popis">
    <w:name w:val="caption"/>
    <w:basedOn w:val="Normlny"/>
    <w:next w:val="Normlny"/>
    <w:uiPriority w:val="35"/>
    <w:unhideWhenUsed/>
    <w:qFormat/>
    <w:rsid w:val="00966761"/>
    <w:pPr>
      <w:spacing w:before="0" w:after="200"/>
      <w:jc w:val="left"/>
    </w:pPr>
    <w:rPr>
      <w:rFonts w:asciiTheme="minorHAnsi" w:eastAsiaTheme="minorEastAsia" w:hAnsiTheme="minorHAnsi"/>
      <w:b/>
      <w:bCs/>
      <w:color w:val="4F81BD" w:themeColor="accent1"/>
      <w:sz w:val="18"/>
      <w:szCs w:val="18"/>
    </w:rPr>
  </w:style>
  <w:style w:type="paragraph" w:customStyle="1" w:styleId="CM1">
    <w:name w:val="CM1"/>
    <w:basedOn w:val="Default"/>
    <w:next w:val="Default"/>
    <w:uiPriority w:val="99"/>
    <w:rsid w:val="00672F4F"/>
    <w:rPr>
      <w:rFonts w:ascii="EUAlbertina" w:hAnsi="EUAlbertina"/>
      <w:color w:val="auto"/>
    </w:rPr>
  </w:style>
  <w:style w:type="paragraph" w:customStyle="1" w:styleId="CM3">
    <w:name w:val="CM3"/>
    <w:basedOn w:val="Default"/>
    <w:next w:val="Default"/>
    <w:uiPriority w:val="99"/>
    <w:rsid w:val="00672F4F"/>
    <w:rPr>
      <w:rFonts w:ascii="EUAlbertina" w:hAnsi="EUAlbertina"/>
      <w:color w:val="auto"/>
    </w:rPr>
  </w:style>
  <w:style w:type="paragraph" w:customStyle="1" w:styleId="CM4">
    <w:name w:val="CM4"/>
    <w:basedOn w:val="Default"/>
    <w:next w:val="Default"/>
    <w:uiPriority w:val="99"/>
    <w:rsid w:val="00672F4F"/>
    <w:rPr>
      <w:rFonts w:ascii="EUAlbertina" w:hAnsi="EUAlbertina"/>
      <w:color w:val="auto"/>
    </w:rPr>
  </w:style>
  <w:style w:type="character" w:customStyle="1" w:styleId="super">
    <w:name w:val="super"/>
    <w:basedOn w:val="Predvolenpsmoodseku"/>
    <w:rsid w:val="00F726B5"/>
    <w:rPr>
      <w:rFonts w:cs="Times New Roman"/>
      <w:sz w:val="17"/>
      <w:szCs w:val="17"/>
      <w:vertAlign w:val="superscript"/>
    </w:rPr>
  </w:style>
  <w:style w:type="paragraph" w:customStyle="1" w:styleId="SRKNorm">
    <w:name w:val="SRK Norm."/>
    <w:basedOn w:val="Normlny"/>
    <w:next w:val="Normlny"/>
    <w:qFormat/>
    <w:rsid w:val="00B76673"/>
    <w:pPr>
      <w:spacing w:before="200" w:after="200"/>
    </w:pPr>
  </w:style>
  <w:style w:type="paragraph" w:customStyle="1" w:styleId="SRK5">
    <w:name w:val="SRK 5"/>
    <w:basedOn w:val="Nadpis5"/>
    <w:next w:val="Normlny"/>
    <w:qFormat/>
    <w:rsid w:val="00B76673"/>
    <w:pPr>
      <w:keepNext/>
      <w:keepLines/>
      <w:numPr>
        <w:ilvl w:val="0"/>
        <w:numId w:val="0"/>
      </w:numPr>
      <w:tabs>
        <w:tab w:val="clear" w:pos="3600"/>
        <w:tab w:val="clear" w:pos="3932"/>
      </w:tabs>
      <w:spacing w:before="200" w:after="0"/>
    </w:pPr>
    <w:rPr>
      <w:rFonts w:ascii="Times New Roman" w:eastAsiaTheme="majorEastAsia" w:hAnsi="Times New Roman"/>
      <w:b w:val="0"/>
      <w:bCs w:val="0"/>
      <w:iCs w:val="0"/>
      <w:color w:val="365F91" w:themeColor="accent1" w:themeShade="BF"/>
      <w:sz w:val="24"/>
      <w:szCs w:val="24"/>
      <w:lang w:eastAsia="sk-SK"/>
    </w:rPr>
  </w:style>
  <w:style w:type="paragraph" w:customStyle="1" w:styleId="AOHead4">
    <w:name w:val="AOHead4"/>
    <w:basedOn w:val="Normlny"/>
    <w:next w:val="Normlny"/>
    <w:rsid w:val="00E66D09"/>
    <w:pPr>
      <w:numPr>
        <w:numId w:val="62"/>
      </w:numPr>
      <w:tabs>
        <w:tab w:val="clear" w:pos="720"/>
        <w:tab w:val="num" w:pos="2160"/>
      </w:tabs>
      <w:spacing w:before="240" w:line="260" w:lineRule="atLeast"/>
      <w:ind w:left="2160"/>
      <w:outlineLvl w:val="3"/>
    </w:pPr>
    <w:rPr>
      <w:rFonts w:eastAsia="SimSun"/>
      <w:sz w:val="22"/>
      <w:szCs w:val="22"/>
      <w:lang w:eastAsia="en-US"/>
    </w:rPr>
  </w:style>
  <w:style w:type="paragraph" w:customStyle="1" w:styleId="AOHead5">
    <w:name w:val="AOHead5"/>
    <w:basedOn w:val="Normlny"/>
    <w:next w:val="Normlny"/>
    <w:rsid w:val="00E66D09"/>
    <w:pPr>
      <w:numPr>
        <w:ilvl w:val="1"/>
        <w:numId w:val="62"/>
      </w:numPr>
      <w:tabs>
        <w:tab w:val="clear" w:pos="720"/>
        <w:tab w:val="num" w:pos="2880"/>
      </w:tabs>
      <w:spacing w:before="240" w:line="260" w:lineRule="atLeast"/>
      <w:ind w:left="2880"/>
      <w:outlineLvl w:val="4"/>
    </w:pPr>
    <w:rPr>
      <w:rFonts w:eastAsia="SimSun"/>
      <w:sz w:val="22"/>
      <w:szCs w:val="22"/>
      <w:lang w:eastAsia="en-US"/>
    </w:rPr>
  </w:style>
  <w:style w:type="paragraph" w:customStyle="1" w:styleId="AOHead6">
    <w:name w:val="AOHead6"/>
    <w:basedOn w:val="Normlny"/>
    <w:next w:val="Normlny"/>
    <w:rsid w:val="00E66D09"/>
    <w:pPr>
      <w:numPr>
        <w:ilvl w:val="2"/>
        <w:numId w:val="62"/>
      </w:numPr>
      <w:tabs>
        <w:tab w:val="clear" w:pos="1440"/>
        <w:tab w:val="num" w:pos="3600"/>
      </w:tabs>
      <w:spacing w:before="240" w:line="260" w:lineRule="atLeast"/>
      <w:ind w:left="3600"/>
      <w:outlineLvl w:val="5"/>
    </w:pPr>
    <w:rPr>
      <w:rFonts w:eastAsia="SimSun"/>
      <w:sz w:val="22"/>
      <w:szCs w:val="22"/>
      <w:lang w:eastAsia="en-US"/>
    </w:rPr>
  </w:style>
  <w:style w:type="paragraph" w:customStyle="1" w:styleId="AOAltHead2">
    <w:name w:val="AOAltHead2"/>
    <w:basedOn w:val="Normlny"/>
    <w:next w:val="Normlny"/>
    <w:rsid w:val="00E66D09"/>
    <w:pPr>
      <w:numPr>
        <w:ilvl w:val="3"/>
        <w:numId w:val="62"/>
      </w:numPr>
      <w:spacing w:before="240" w:line="260" w:lineRule="atLeast"/>
      <w:ind w:left="720"/>
      <w:outlineLvl w:val="1"/>
    </w:pPr>
    <w:rPr>
      <w:rFonts w:eastAsia="SimSun"/>
      <w:sz w:val="22"/>
      <w:szCs w:val="22"/>
      <w:lang w:eastAsia="en-US"/>
    </w:rPr>
  </w:style>
  <w:style w:type="paragraph" w:customStyle="1" w:styleId="AODefPara">
    <w:name w:val="AODefPara"/>
    <w:basedOn w:val="AODefHead"/>
    <w:rsid w:val="00E66D09"/>
    <w:pPr>
      <w:numPr>
        <w:ilvl w:val="5"/>
      </w:numPr>
      <w:ind w:left="5040" w:hanging="360"/>
      <w:outlineLvl w:val="6"/>
    </w:pPr>
  </w:style>
  <w:style w:type="paragraph" w:customStyle="1" w:styleId="AODefHead">
    <w:name w:val="AODefHead"/>
    <w:basedOn w:val="Normlny"/>
    <w:next w:val="AODefPara"/>
    <w:rsid w:val="00E66D09"/>
    <w:pPr>
      <w:numPr>
        <w:ilvl w:val="4"/>
        <w:numId w:val="62"/>
      </w:numPr>
      <w:spacing w:before="240" w:line="260" w:lineRule="atLeast"/>
      <w:ind w:left="720" w:firstLine="0"/>
      <w:outlineLvl w:val="5"/>
    </w:pPr>
    <w:rPr>
      <w:rFonts w:eastAsia="SimSun"/>
      <w:sz w:val="22"/>
      <w:szCs w:val="22"/>
      <w:lang w:eastAsia="en-US"/>
    </w:rPr>
  </w:style>
  <w:style w:type="character" w:customStyle="1" w:styleId="TextpoznmkypodiarouChar1">
    <w:name w:val="Text poznámky pod čiarou Char1"/>
    <w:aliases w:val="Text poznámky pod čiarou 007 Char1,Text pozn‡mky pod Źiarou 007 Char1,Text pozn. pod Źarou Char Char1,Text pozn. pod Źarou Char1 Char1,Text pozn. pod Źarou Char2 Char Char1,Ca Char"/>
    <w:basedOn w:val="Predvolenpsmoodseku"/>
    <w:uiPriority w:val="99"/>
    <w:semiHidden/>
    <w:locked/>
    <w:rsid w:val="00585A4C"/>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70824">
      <w:bodyDiv w:val="1"/>
      <w:marLeft w:val="0"/>
      <w:marRight w:val="0"/>
      <w:marTop w:val="0"/>
      <w:marBottom w:val="0"/>
      <w:divBdr>
        <w:top w:val="none" w:sz="0" w:space="0" w:color="auto"/>
        <w:left w:val="none" w:sz="0" w:space="0" w:color="auto"/>
        <w:bottom w:val="none" w:sz="0" w:space="0" w:color="auto"/>
        <w:right w:val="none" w:sz="0" w:space="0" w:color="auto"/>
      </w:divBdr>
    </w:div>
    <w:div w:id="367148693">
      <w:marLeft w:val="0"/>
      <w:marRight w:val="0"/>
      <w:marTop w:val="0"/>
      <w:marBottom w:val="0"/>
      <w:divBdr>
        <w:top w:val="none" w:sz="0" w:space="0" w:color="auto"/>
        <w:left w:val="none" w:sz="0" w:space="0" w:color="auto"/>
        <w:bottom w:val="none" w:sz="0" w:space="0" w:color="auto"/>
        <w:right w:val="none" w:sz="0" w:space="0" w:color="auto"/>
      </w:divBdr>
    </w:div>
    <w:div w:id="367148694">
      <w:marLeft w:val="0"/>
      <w:marRight w:val="0"/>
      <w:marTop w:val="0"/>
      <w:marBottom w:val="0"/>
      <w:divBdr>
        <w:top w:val="none" w:sz="0" w:space="0" w:color="auto"/>
        <w:left w:val="none" w:sz="0" w:space="0" w:color="auto"/>
        <w:bottom w:val="none" w:sz="0" w:space="0" w:color="auto"/>
        <w:right w:val="none" w:sz="0" w:space="0" w:color="auto"/>
      </w:divBdr>
    </w:div>
    <w:div w:id="367148695">
      <w:marLeft w:val="0"/>
      <w:marRight w:val="0"/>
      <w:marTop w:val="0"/>
      <w:marBottom w:val="0"/>
      <w:divBdr>
        <w:top w:val="none" w:sz="0" w:space="0" w:color="auto"/>
        <w:left w:val="none" w:sz="0" w:space="0" w:color="auto"/>
        <w:bottom w:val="none" w:sz="0" w:space="0" w:color="auto"/>
        <w:right w:val="none" w:sz="0" w:space="0" w:color="auto"/>
      </w:divBdr>
    </w:div>
    <w:div w:id="367148696">
      <w:marLeft w:val="0"/>
      <w:marRight w:val="0"/>
      <w:marTop w:val="0"/>
      <w:marBottom w:val="0"/>
      <w:divBdr>
        <w:top w:val="none" w:sz="0" w:space="0" w:color="auto"/>
        <w:left w:val="none" w:sz="0" w:space="0" w:color="auto"/>
        <w:bottom w:val="none" w:sz="0" w:space="0" w:color="auto"/>
        <w:right w:val="none" w:sz="0" w:space="0" w:color="auto"/>
      </w:divBdr>
    </w:div>
    <w:div w:id="367148697">
      <w:marLeft w:val="0"/>
      <w:marRight w:val="0"/>
      <w:marTop w:val="0"/>
      <w:marBottom w:val="0"/>
      <w:divBdr>
        <w:top w:val="none" w:sz="0" w:space="0" w:color="auto"/>
        <w:left w:val="none" w:sz="0" w:space="0" w:color="auto"/>
        <w:bottom w:val="none" w:sz="0" w:space="0" w:color="auto"/>
        <w:right w:val="none" w:sz="0" w:space="0" w:color="auto"/>
      </w:divBdr>
    </w:div>
    <w:div w:id="367148698">
      <w:marLeft w:val="0"/>
      <w:marRight w:val="0"/>
      <w:marTop w:val="0"/>
      <w:marBottom w:val="0"/>
      <w:divBdr>
        <w:top w:val="none" w:sz="0" w:space="0" w:color="auto"/>
        <w:left w:val="none" w:sz="0" w:space="0" w:color="auto"/>
        <w:bottom w:val="none" w:sz="0" w:space="0" w:color="auto"/>
        <w:right w:val="none" w:sz="0" w:space="0" w:color="auto"/>
      </w:divBdr>
    </w:div>
    <w:div w:id="367148699">
      <w:marLeft w:val="0"/>
      <w:marRight w:val="0"/>
      <w:marTop w:val="0"/>
      <w:marBottom w:val="0"/>
      <w:divBdr>
        <w:top w:val="none" w:sz="0" w:space="0" w:color="auto"/>
        <w:left w:val="none" w:sz="0" w:space="0" w:color="auto"/>
        <w:bottom w:val="none" w:sz="0" w:space="0" w:color="auto"/>
        <w:right w:val="none" w:sz="0" w:space="0" w:color="auto"/>
      </w:divBdr>
    </w:div>
    <w:div w:id="367148700">
      <w:marLeft w:val="0"/>
      <w:marRight w:val="0"/>
      <w:marTop w:val="0"/>
      <w:marBottom w:val="0"/>
      <w:divBdr>
        <w:top w:val="none" w:sz="0" w:space="0" w:color="auto"/>
        <w:left w:val="none" w:sz="0" w:space="0" w:color="auto"/>
        <w:bottom w:val="none" w:sz="0" w:space="0" w:color="auto"/>
        <w:right w:val="none" w:sz="0" w:space="0" w:color="auto"/>
      </w:divBdr>
    </w:div>
    <w:div w:id="367148701">
      <w:marLeft w:val="0"/>
      <w:marRight w:val="0"/>
      <w:marTop w:val="0"/>
      <w:marBottom w:val="0"/>
      <w:divBdr>
        <w:top w:val="none" w:sz="0" w:space="0" w:color="auto"/>
        <w:left w:val="none" w:sz="0" w:space="0" w:color="auto"/>
        <w:bottom w:val="none" w:sz="0" w:space="0" w:color="auto"/>
        <w:right w:val="none" w:sz="0" w:space="0" w:color="auto"/>
      </w:divBdr>
    </w:div>
    <w:div w:id="367148702">
      <w:marLeft w:val="0"/>
      <w:marRight w:val="0"/>
      <w:marTop w:val="0"/>
      <w:marBottom w:val="0"/>
      <w:divBdr>
        <w:top w:val="none" w:sz="0" w:space="0" w:color="auto"/>
        <w:left w:val="none" w:sz="0" w:space="0" w:color="auto"/>
        <w:bottom w:val="none" w:sz="0" w:space="0" w:color="auto"/>
        <w:right w:val="none" w:sz="0" w:space="0" w:color="auto"/>
      </w:divBdr>
    </w:div>
    <w:div w:id="367148703">
      <w:marLeft w:val="0"/>
      <w:marRight w:val="0"/>
      <w:marTop w:val="0"/>
      <w:marBottom w:val="0"/>
      <w:divBdr>
        <w:top w:val="none" w:sz="0" w:space="0" w:color="auto"/>
        <w:left w:val="none" w:sz="0" w:space="0" w:color="auto"/>
        <w:bottom w:val="none" w:sz="0" w:space="0" w:color="auto"/>
        <w:right w:val="none" w:sz="0" w:space="0" w:color="auto"/>
      </w:divBdr>
    </w:div>
    <w:div w:id="367148704">
      <w:marLeft w:val="0"/>
      <w:marRight w:val="0"/>
      <w:marTop w:val="0"/>
      <w:marBottom w:val="0"/>
      <w:divBdr>
        <w:top w:val="none" w:sz="0" w:space="0" w:color="auto"/>
        <w:left w:val="none" w:sz="0" w:space="0" w:color="auto"/>
        <w:bottom w:val="none" w:sz="0" w:space="0" w:color="auto"/>
        <w:right w:val="none" w:sz="0" w:space="0" w:color="auto"/>
      </w:divBdr>
    </w:div>
    <w:div w:id="367148705">
      <w:marLeft w:val="0"/>
      <w:marRight w:val="0"/>
      <w:marTop w:val="0"/>
      <w:marBottom w:val="0"/>
      <w:divBdr>
        <w:top w:val="none" w:sz="0" w:space="0" w:color="auto"/>
        <w:left w:val="none" w:sz="0" w:space="0" w:color="auto"/>
        <w:bottom w:val="none" w:sz="0" w:space="0" w:color="auto"/>
        <w:right w:val="none" w:sz="0" w:space="0" w:color="auto"/>
      </w:divBdr>
    </w:div>
    <w:div w:id="367148706">
      <w:marLeft w:val="0"/>
      <w:marRight w:val="0"/>
      <w:marTop w:val="0"/>
      <w:marBottom w:val="0"/>
      <w:divBdr>
        <w:top w:val="none" w:sz="0" w:space="0" w:color="auto"/>
        <w:left w:val="none" w:sz="0" w:space="0" w:color="auto"/>
        <w:bottom w:val="none" w:sz="0" w:space="0" w:color="auto"/>
        <w:right w:val="none" w:sz="0" w:space="0" w:color="auto"/>
      </w:divBdr>
    </w:div>
    <w:div w:id="367148707">
      <w:marLeft w:val="0"/>
      <w:marRight w:val="0"/>
      <w:marTop w:val="0"/>
      <w:marBottom w:val="0"/>
      <w:divBdr>
        <w:top w:val="none" w:sz="0" w:space="0" w:color="auto"/>
        <w:left w:val="none" w:sz="0" w:space="0" w:color="auto"/>
        <w:bottom w:val="none" w:sz="0" w:space="0" w:color="auto"/>
        <w:right w:val="none" w:sz="0" w:space="0" w:color="auto"/>
      </w:divBdr>
    </w:div>
    <w:div w:id="367148708">
      <w:marLeft w:val="0"/>
      <w:marRight w:val="0"/>
      <w:marTop w:val="0"/>
      <w:marBottom w:val="0"/>
      <w:divBdr>
        <w:top w:val="none" w:sz="0" w:space="0" w:color="auto"/>
        <w:left w:val="none" w:sz="0" w:space="0" w:color="auto"/>
        <w:bottom w:val="none" w:sz="0" w:space="0" w:color="auto"/>
        <w:right w:val="none" w:sz="0" w:space="0" w:color="auto"/>
      </w:divBdr>
    </w:div>
    <w:div w:id="367148709">
      <w:marLeft w:val="0"/>
      <w:marRight w:val="0"/>
      <w:marTop w:val="0"/>
      <w:marBottom w:val="0"/>
      <w:divBdr>
        <w:top w:val="none" w:sz="0" w:space="0" w:color="auto"/>
        <w:left w:val="none" w:sz="0" w:space="0" w:color="auto"/>
        <w:bottom w:val="none" w:sz="0" w:space="0" w:color="auto"/>
        <w:right w:val="none" w:sz="0" w:space="0" w:color="auto"/>
      </w:divBdr>
    </w:div>
    <w:div w:id="367148710">
      <w:marLeft w:val="0"/>
      <w:marRight w:val="0"/>
      <w:marTop w:val="0"/>
      <w:marBottom w:val="0"/>
      <w:divBdr>
        <w:top w:val="none" w:sz="0" w:space="0" w:color="auto"/>
        <w:left w:val="none" w:sz="0" w:space="0" w:color="auto"/>
        <w:bottom w:val="none" w:sz="0" w:space="0" w:color="auto"/>
        <w:right w:val="none" w:sz="0" w:space="0" w:color="auto"/>
      </w:divBdr>
    </w:div>
    <w:div w:id="367148711">
      <w:marLeft w:val="0"/>
      <w:marRight w:val="0"/>
      <w:marTop w:val="0"/>
      <w:marBottom w:val="0"/>
      <w:divBdr>
        <w:top w:val="none" w:sz="0" w:space="0" w:color="auto"/>
        <w:left w:val="none" w:sz="0" w:space="0" w:color="auto"/>
        <w:bottom w:val="none" w:sz="0" w:space="0" w:color="auto"/>
        <w:right w:val="none" w:sz="0" w:space="0" w:color="auto"/>
      </w:divBdr>
    </w:div>
    <w:div w:id="367148712">
      <w:marLeft w:val="0"/>
      <w:marRight w:val="0"/>
      <w:marTop w:val="0"/>
      <w:marBottom w:val="0"/>
      <w:divBdr>
        <w:top w:val="none" w:sz="0" w:space="0" w:color="auto"/>
        <w:left w:val="none" w:sz="0" w:space="0" w:color="auto"/>
        <w:bottom w:val="none" w:sz="0" w:space="0" w:color="auto"/>
        <w:right w:val="none" w:sz="0" w:space="0" w:color="auto"/>
      </w:divBdr>
    </w:div>
    <w:div w:id="367148713">
      <w:marLeft w:val="0"/>
      <w:marRight w:val="0"/>
      <w:marTop w:val="0"/>
      <w:marBottom w:val="0"/>
      <w:divBdr>
        <w:top w:val="none" w:sz="0" w:space="0" w:color="auto"/>
        <w:left w:val="none" w:sz="0" w:space="0" w:color="auto"/>
        <w:bottom w:val="none" w:sz="0" w:space="0" w:color="auto"/>
        <w:right w:val="none" w:sz="0" w:space="0" w:color="auto"/>
      </w:divBdr>
    </w:div>
    <w:div w:id="367148714">
      <w:marLeft w:val="0"/>
      <w:marRight w:val="0"/>
      <w:marTop w:val="0"/>
      <w:marBottom w:val="0"/>
      <w:divBdr>
        <w:top w:val="none" w:sz="0" w:space="0" w:color="auto"/>
        <w:left w:val="none" w:sz="0" w:space="0" w:color="auto"/>
        <w:bottom w:val="none" w:sz="0" w:space="0" w:color="auto"/>
        <w:right w:val="none" w:sz="0" w:space="0" w:color="auto"/>
      </w:divBdr>
    </w:div>
    <w:div w:id="367148715">
      <w:marLeft w:val="0"/>
      <w:marRight w:val="0"/>
      <w:marTop w:val="0"/>
      <w:marBottom w:val="0"/>
      <w:divBdr>
        <w:top w:val="none" w:sz="0" w:space="0" w:color="auto"/>
        <w:left w:val="none" w:sz="0" w:space="0" w:color="auto"/>
        <w:bottom w:val="none" w:sz="0" w:space="0" w:color="auto"/>
        <w:right w:val="none" w:sz="0" w:space="0" w:color="auto"/>
      </w:divBdr>
    </w:div>
    <w:div w:id="367148716">
      <w:marLeft w:val="390"/>
      <w:marRight w:val="390"/>
      <w:marTop w:val="0"/>
      <w:marBottom w:val="0"/>
      <w:divBdr>
        <w:top w:val="none" w:sz="0" w:space="0" w:color="auto"/>
        <w:left w:val="none" w:sz="0" w:space="0" w:color="auto"/>
        <w:bottom w:val="none" w:sz="0" w:space="0" w:color="auto"/>
        <w:right w:val="none" w:sz="0" w:space="0" w:color="auto"/>
      </w:divBdr>
    </w:div>
    <w:div w:id="367148717">
      <w:marLeft w:val="390"/>
      <w:marRight w:val="390"/>
      <w:marTop w:val="0"/>
      <w:marBottom w:val="0"/>
      <w:divBdr>
        <w:top w:val="none" w:sz="0" w:space="0" w:color="auto"/>
        <w:left w:val="none" w:sz="0" w:space="0" w:color="auto"/>
        <w:bottom w:val="none" w:sz="0" w:space="0" w:color="auto"/>
        <w:right w:val="none" w:sz="0" w:space="0" w:color="auto"/>
      </w:divBdr>
    </w:div>
    <w:div w:id="367148718">
      <w:marLeft w:val="0"/>
      <w:marRight w:val="0"/>
      <w:marTop w:val="0"/>
      <w:marBottom w:val="0"/>
      <w:divBdr>
        <w:top w:val="none" w:sz="0" w:space="0" w:color="auto"/>
        <w:left w:val="none" w:sz="0" w:space="0" w:color="auto"/>
        <w:bottom w:val="none" w:sz="0" w:space="0" w:color="auto"/>
        <w:right w:val="none" w:sz="0" w:space="0" w:color="auto"/>
      </w:divBdr>
    </w:div>
    <w:div w:id="367148719">
      <w:marLeft w:val="0"/>
      <w:marRight w:val="0"/>
      <w:marTop w:val="0"/>
      <w:marBottom w:val="0"/>
      <w:divBdr>
        <w:top w:val="none" w:sz="0" w:space="0" w:color="auto"/>
        <w:left w:val="none" w:sz="0" w:space="0" w:color="auto"/>
        <w:bottom w:val="none" w:sz="0" w:space="0" w:color="auto"/>
        <w:right w:val="none" w:sz="0" w:space="0" w:color="auto"/>
      </w:divBdr>
    </w:div>
    <w:div w:id="367148720">
      <w:marLeft w:val="0"/>
      <w:marRight w:val="0"/>
      <w:marTop w:val="0"/>
      <w:marBottom w:val="0"/>
      <w:divBdr>
        <w:top w:val="none" w:sz="0" w:space="0" w:color="auto"/>
        <w:left w:val="none" w:sz="0" w:space="0" w:color="auto"/>
        <w:bottom w:val="none" w:sz="0" w:space="0" w:color="auto"/>
        <w:right w:val="none" w:sz="0" w:space="0" w:color="auto"/>
      </w:divBdr>
    </w:div>
    <w:div w:id="367148721">
      <w:marLeft w:val="0"/>
      <w:marRight w:val="0"/>
      <w:marTop w:val="0"/>
      <w:marBottom w:val="0"/>
      <w:divBdr>
        <w:top w:val="none" w:sz="0" w:space="0" w:color="auto"/>
        <w:left w:val="none" w:sz="0" w:space="0" w:color="auto"/>
        <w:bottom w:val="none" w:sz="0" w:space="0" w:color="auto"/>
        <w:right w:val="none" w:sz="0" w:space="0" w:color="auto"/>
      </w:divBdr>
    </w:div>
    <w:div w:id="367148722">
      <w:marLeft w:val="0"/>
      <w:marRight w:val="0"/>
      <w:marTop w:val="0"/>
      <w:marBottom w:val="0"/>
      <w:divBdr>
        <w:top w:val="none" w:sz="0" w:space="0" w:color="auto"/>
        <w:left w:val="none" w:sz="0" w:space="0" w:color="auto"/>
        <w:bottom w:val="none" w:sz="0" w:space="0" w:color="auto"/>
        <w:right w:val="none" w:sz="0" w:space="0" w:color="auto"/>
      </w:divBdr>
    </w:div>
    <w:div w:id="367148723">
      <w:marLeft w:val="0"/>
      <w:marRight w:val="0"/>
      <w:marTop w:val="0"/>
      <w:marBottom w:val="0"/>
      <w:divBdr>
        <w:top w:val="none" w:sz="0" w:space="0" w:color="auto"/>
        <w:left w:val="none" w:sz="0" w:space="0" w:color="auto"/>
        <w:bottom w:val="none" w:sz="0" w:space="0" w:color="auto"/>
        <w:right w:val="none" w:sz="0" w:space="0" w:color="auto"/>
      </w:divBdr>
    </w:div>
    <w:div w:id="367148724">
      <w:marLeft w:val="0"/>
      <w:marRight w:val="0"/>
      <w:marTop w:val="0"/>
      <w:marBottom w:val="0"/>
      <w:divBdr>
        <w:top w:val="none" w:sz="0" w:space="0" w:color="auto"/>
        <w:left w:val="none" w:sz="0" w:space="0" w:color="auto"/>
        <w:bottom w:val="none" w:sz="0" w:space="0" w:color="auto"/>
        <w:right w:val="none" w:sz="0" w:space="0" w:color="auto"/>
      </w:divBdr>
    </w:div>
    <w:div w:id="367148725">
      <w:marLeft w:val="0"/>
      <w:marRight w:val="0"/>
      <w:marTop w:val="0"/>
      <w:marBottom w:val="0"/>
      <w:divBdr>
        <w:top w:val="none" w:sz="0" w:space="0" w:color="auto"/>
        <w:left w:val="none" w:sz="0" w:space="0" w:color="auto"/>
        <w:bottom w:val="none" w:sz="0" w:space="0" w:color="auto"/>
        <w:right w:val="none" w:sz="0" w:space="0" w:color="auto"/>
      </w:divBdr>
    </w:div>
    <w:div w:id="367148726">
      <w:marLeft w:val="0"/>
      <w:marRight w:val="0"/>
      <w:marTop w:val="0"/>
      <w:marBottom w:val="0"/>
      <w:divBdr>
        <w:top w:val="none" w:sz="0" w:space="0" w:color="auto"/>
        <w:left w:val="none" w:sz="0" w:space="0" w:color="auto"/>
        <w:bottom w:val="none" w:sz="0" w:space="0" w:color="auto"/>
        <w:right w:val="none" w:sz="0" w:space="0" w:color="auto"/>
      </w:divBdr>
    </w:div>
    <w:div w:id="367148727">
      <w:marLeft w:val="0"/>
      <w:marRight w:val="0"/>
      <w:marTop w:val="0"/>
      <w:marBottom w:val="0"/>
      <w:divBdr>
        <w:top w:val="none" w:sz="0" w:space="0" w:color="auto"/>
        <w:left w:val="none" w:sz="0" w:space="0" w:color="auto"/>
        <w:bottom w:val="none" w:sz="0" w:space="0" w:color="auto"/>
        <w:right w:val="none" w:sz="0" w:space="0" w:color="auto"/>
      </w:divBdr>
    </w:div>
    <w:div w:id="367148728">
      <w:marLeft w:val="0"/>
      <w:marRight w:val="0"/>
      <w:marTop w:val="0"/>
      <w:marBottom w:val="0"/>
      <w:divBdr>
        <w:top w:val="none" w:sz="0" w:space="0" w:color="auto"/>
        <w:left w:val="none" w:sz="0" w:space="0" w:color="auto"/>
        <w:bottom w:val="none" w:sz="0" w:space="0" w:color="auto"/>
        <w:right w:val="none" w:sz="0" w:space="0" w:color="auto"/>
      </w:divBdr>
      <w:divsChild>
        <w:div w:id="367148729">
          <w:marLeft w:val="0"/>
          <w:marRight w:val="0"/>
          <w:marTop w:val="0"/>
          <w:marBottom w:val="15"/>
          <w:divBdr>
            <w:top w:val="none" w:sz="0" w:space="0" w:color="auto"/>
            <w:left w:val="none" w:sz="0" w:space="0" w:color="auto"/>
            <w:bottom w:val="none" w:sz="0" w:space="0" w:color="auto"/>
            <w:right w:val="none" w:sz="0" w:space="0" w:color="auto"/>
          </w:divBdr>
        </w:div>
      </w:divsChild>
    </w:div>
    <w:div w:id="367148730">
      <w:marLeft w:val="0"/>
      <w:marRight w:val="0"/>
      <w:marTop w:val="0"/>
      <w:marBottom w:val="0"/>
      <w:divBdr>
        <w:top w:val="none" w:sz="0" w:space="0" w:color="auto"/>
        <w:left w:val="none" w:sz="0" w:space="0" w:color="auto"/>
        <w:bottom w:val="none" w:sz="0" w:space="0" w:color="auto"/>
        <w:right w:val="none" w:sz="0" w:space="0" w:color="auto"/>
      </w:divBdr>
    </w:div>
    <w:div w:id="367148731">
      <w:marLeft w:val="0"/>
      <w:marRight w:val="0"/>
      <w:marTop w:val="0"/>
      <w:marBottom w:val="0"/>
      <w:divBdr>
        <w:top w:val="none" w:sz="0" w:space="0" w:color="auto"/>
        <w:left w:val="none" w:sz="0" w:space="0" w:color="auto"/>
        <w:bottom w:val="none" w:sz="0" w:space="0" w:color="auto"/>
        <w:right w:val="none" w:sz="0" w:space="0" w:color="auto"/>
      </w:divBdr>
    </w:div>
    <w:div w:id="367148732">
      <w:marLeft w:val="0"/>
      <w:marRight w:val="0"/>
      <w:marTop w:val="0"/>
      <w:marBottom w:val="0"/>
      <w:divBdr>
        <w:top w:val="none" w:sz="0" w:space="0" w:color="auto"/>
        <w:left w:val="none" w:sz="0" w:space="0" w:color="auto"/>
        <w:bottom w:val="none" w:sz="0" w:space="0" w:color="auto"/>
        <w:right w:val="none" w:sz="0" w:space="0" w:color="auto"/>
      </w:divBdr>
    </w:div>
    <w:div w:id="367148733">
      <w:marLeft w:val="0"/>
      <w:marRight w:val="0"/>
      <w:marTop w:val="0"/>
      <w:marBottom w:val="0"/>
      <w:divBdr>
        <w:top w:val="none" w:sz="0" w:space="0" w:color="auto"/>
        <w:left w:val="none" w:sz="0" w:space="0" w:color="auto"/>
        <w:bottom w:val="none" w:sz="0" w:space="0" w:color="auto"/>
        <w:right w:val="none" w:sz="0" w:space="0" w:color="auto"/>
      </w:divBdr>
    </w:div>
    <w:div w:id="367148734">
      <w:marLeft w:val="0"/>
      <w:marRight w:val="0"/>
      <w:marTop w:val="0"/>
      <w:marBottom w:val="0"/>
      <w:divBdr>
        <w:top w:val="none" w:sz="0" w:space="0" w:color="auto"/>
        <w:left w:val="none" w:sz="0" w:space="0" w:color="auto"/>
        <w:bottom w:val="none" w:sz="0" w:space="0" w:color="auto"/>
        <w:right w:val="none" w:sz="0" w:space="0" w:color="auto"/>
      </w:divBdr>
    </w:div>
    <w:div w:id="367148735">
      <w:marLeft w:val="0"/>
      <w:marRight w:val="0"/>
      <w:marTop w:val="0"/>
      <w:marBottom w:val="0"/>
      <w:divBdr>
        <w:top w:val="none" w:sz="0" w:space="0" w:color="auto"/>
        <w:left w:val="none" w:sz="0" w:space="0" w:color="auto"/>
        <w:bottom w:val="none" w:sz="0" w:space="0" w:color="auto"/>
        <w:right w:val="none" w:sz="0" w:space="0" w:color="auto"/>
      </w:divBdr>
    </w:div>
    <w:div w:id="367148736">
      <w:marLeft w:val="0"/>
      <w:marRight w:val="0"/>
      <w:marTop w:val="0"/>
      <w:marBottom w:val="0"/>
      <w:divBdr>
        <w:top w:val="none" w:sz="0" w:space="0" w:color="auto"/>
        <w:left w:val="none" w:sz="0" w:space="0" w:color="auto"/>
        <w:bottom w:val="none" w:sz="0" w:space="0" w:color="auto"/>
        <w:right w:val="none" w:sz="0" w:space="0" w:color="auto"/>
      </w:divBdr>
    </w:div>
    <w:div w:id="367148737">
      <w:marLeft w:val="0"/>
      <w:marRight w:val="0"/>
      <w:marTop w:val="0"/>
      <w:marBottom w:val="0"/>
      <w:divBdr>
        <w:top w:val="none" w:sz="0" w:space="0" w:color="auto"/>
        <w:left w:val="none" w:sz="0" w:space="0" w:color="auto"/>
        <w:bottom w:val="none" w:sz="0" w:space="0" w:color="auto"/>
        <w:right w:val="none" w:sz="0" w:space="0" w:color="auto"/>
      </w:divBdr>
    </w:div>
    <w:div w:id="367148738">
      <w:marLeft w:val="0"/>
      <w:marRight w:val="0"/>
      <w:marTop w:val="0"/>
      <w:marBottom w:val="0"/>
      <w:divBdr>
        <w:top w:val="none" w:sz="0" w:space="0" w:color="auto"/>
        <w:left w:val="none" w:sz="0" w:space="0" w:color="auto"/>
        <w:bottom w:val="none" w:sz="0" w:space="0" w:color="auto"/>
        <w:right w:val="none" w:sz="0" w:space="0" w:color="auto"/>
      </w:divBdr>
    </w:div>
    <w:div w:id="367148739">
      <w:marLeft w:val="0"/>
      <w:marRight w:val="0"/>
      <w:marTop w:val="0"/>
      <w:marBottom w:val="0"/>
      <w:divBdr>
        <w:top w:val="none" w:sz="0" w:space="0" w:color="auto"/>
        <w:left w:val="none" w:sz="0" w:space="0" w:color="auto"/>
        <w:bottom w:val="none" w:sz="0" w:space="0" w:color="auto"/>
        <w:right w:val="none" w:sz="0" w:space="0" w:color="auto"/>
      </w:divBdr>
    </w:div>
    <w:div w:id="367148740">
      <w:marLeft w:val="0"/>
      <w:marRight w:val="0"/>
      <w:marTop w:val="0"/>
      <w:marBottom w:val="0"/>
      <w:divBdr>
        <w:top w:val="none" w:sz="0" w:space="0" w:color="auto"/>
        <w:left w:val="none" w:sz="0" w:space="0" w:color="auto"/>
        <w:bottom w:val="none" w:sz="0" w:space="0" w:color="auto"/>
        <w:right w:val="none" w:sz="0" w:space="0" w:color="auto"/>
      </w:divBdr>
    </w:div>
    <w:div w:id="367148741">
      <w:marLeft w:val="0"/>
      <w:marRight w:val="0"/>
      <w:marTop w:val="0"/>
      <w:marBottom w:val="0"/>
      <w:divBdr>
        <w:top w:val="none" w:sz="0" w:space="0" w:color="auto"/>
        <w:left w:val="none" w:sz="0" w:space="0" w:color="auto"/>
        <w:bottom w:val="none" w:sz="0" w:space="0" w:color="auto"/>
        <w:right w:val="none" w:sz="0" w:space="0" w:color="auto"/>
      </w:divBdr>
    </w:div>
    <w:div w:id="367148742">
      <w:marLeft w:val="0"/>
      <w:marRight w:val="0"/>
      <w:marTop w:val="0"/>
      <w:marBottom w:val="0"/>
      <w:divBdr>
        <w:top w:val="none" w:sz="0" w:space="0" w:color="auto"/>
        <w:left w:val="none" w:sz="0" w:space="0" w:color="auto"/>
        <w:bottom w:val="none" w:sz="0" w:space="0" w:color="auto"/>
        <w:right w:val="none" w:sz="0" w:space="0" w:color="auto"/>
      </w:divBdr>
    </w:div>
    <w:div w:id="367148743">
      <w:marLeft w:val="0"/>
      <w:marRight w:val="0"/>
      <w:marTop w:val="0"/>
      <w:marBottom w:val="0"/>
      <w:divBdr>
        <w:top w:val="none" w:sz="0" w:space="0" w:color="auto"/>
        <w:left w:val="none" w:sz="0" w:space="0" w:color="auto"/>
        <w:bottom w:val="none" w:sz="0" w:space="0" w:color="auto"/>
        <w:right w:val="none" w:sz="0" w:space="0" w:color="auto"/>
      </w:divBdr>
    </w:div>
    <w:div w:id="367148744">
      <w:marLeft w:val="0"/>
      <w:marRight w:val="0"/>
      <w:marTop w:val="0"/>
      <w:marBottom w:val="0"/>
      <w:divBdr>
        <w:top w:val="none" w:sz="0" w:space="0" w:color="auto"/>
        <w:left w:val="none" w:sz="0" w:space="0" w:color="auto"/>
        <w:bottom w:val="none" w:sz="0" w:space="0" w:color="auto"/>
        <w:right w:val="none" w:sz="0" w:space="0" w:color="auto"/>
      </w:divBdr>
    </w:div>
    <w:div w:id="420807148">
      <w:bodyDiv w:val="1"/>
      <w:marLeft w:val="0"/>
      <w:marRight w:val="0"/>
      <w:marTop w:val="0"/>
      <w:marBottom w:val="0"/>
      <w:divBdr>
        <w:top w:val="none" w:sz="0" w:space="0" w:color="auto"/>
        <w:left w:val="none" w:sz="0" w:space="0" w:color="auto"/>
        <w:bottom w:val="none" w:sz="0" w:space="0" w:color="auto"/>
        <w:right w:val="none" w:sz="0" w:space="0" w:color="auto"/>
      </w:divBdr>
    </w:div>
    <w:div w:id="1884828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diagramColors" Target="diagrams/colors2.xml"/><Relationship Id="rId21" Type="http://schemas.microsoft.com/office/2007/relationships/diagramDrawing" Target="diagrams/drawing1.xml"/><Relationship Id="rId42" Type="http://schemas.openxmlformats.org/officeDocument/2006/relationships/hyperlink" Target="https://www.slov-lex.sk/pravne-predpisy/SK/ZZ/2014/292/20210715" TargetMode="External"/><Relationship Id="rId47" Type="http://schemas.microsoft.com/office/2007/relationships/diagramDrawing" Target="diagrams/drawing5.xml"/><Relationship Id="rId63" Type="http://schemas.openxmlformats.org/officeDocument/2006/relationships/diagramData" Target="diagrams/data9.xml"/><Relationship Id="rId68" Type="http://schemas.openxmlformats.org/officeDocument/2006/relationships/hyperlink" Target="https://rpvs.gov.sk/rpvs" TargetMode="External"/><Relationship Id="rId84" Type="http://schemas.openxmlformats.org/officeDocument/2006/relationships/diagramLayout" Target="diagrams/layout12.xml"/><Relationship Id="rId89" Type="http://schemas.openxmlformats.org/officeDocument/2006/relationships/diagramLayout" Target="diagrams/layout13.xml"/><Relationship Id="rId16" Type="http://schemas.openxmlformats.org/officeDocument/2006/relationships/hyperlink" Target="http://www.mpsr.sk/index.php?navID=1&amp;sID=17&amp;navID2=802" TargetMode="External"/><Relationship Id="rId11" Type="http://schemas.openxmlformats.org/officeDocument/2006/relationships/image" Target="media/image4.jpeg"/><Relationship Id="rId32" Type="http://schemas.openxmlformats.org/officeDocument/2006/relationships/diagramColors" Target="diagrams/colors3.xml"/><Relationship Id="rId37" Type="http://schemas.openxmlformats.org/officeDocument/2006/relationships/diagramColors" Target="diagrams/colors4.xml"/><Relationship Id="rId53" Type="http://schemas.openxmlformats.org/officeDocument/2006/relationships/diagramData" Target="diagrams/data7.xml"/><Relationship Id="rId58" Type="http://schemas.openxmlformats.org/officeDocument/2006/relationships/diagramData" Target="diagrams/data8.xml"/><Relationship Id="rId74" Type="http://schemas.openxmlformats.org/officeDocument/2006/relationships/diagramColors" Target="diagrams/colors10.xml"/><Relationship Id="rId79" Type="http://schemas.openxmlformats.org/officeDocument/2006/relationships/diagramLayout" Target="diagrams/layout11.xml"/><Relationship Id="rId5" Type="http://schemas.openxmlformats.org/officeDocument/2006/relationships/webSettings" Target="webSettings.xml"/><Relationship Id="rId90" Type="http://schemas.openxmlformats.org/officeDocument/2006/relationships/diagramQuickStyle" Target="diagrams/quickStyle13.xml"/><Relationship Id="rId95" Type="http://schemas.openxmlformats.org/officeDocument/2006/relationships/footer" Target="footer1.xml"/><Relationship Id="rId22" Type="http://schemas.openxmlformats.org/officeDocument/2006/relationships/hyperlink" Target="http://www.slovensko.sk" TargetMode="External"/><Relationship Id="rId27" Type="http://schemas.microsoft.com/office/2007/relationships/diagramDrawing" Target="diagrams/drawing2.xml"/><Relationship Id="rId43" Type="http://schemas.openxmlformats.org/officeDocument/2006/relationships/diagramData" Target="diagrams/data5.xml"/><Relationship Id="rId48" Type="http://schemas.openxmlformats.org/officeDocument/2006/relationships/diagramData" Target="diagrams/data6.xml"/><Relationship Id="rId64" Type="http://schemas.openxmlformats.org/officeDocument/2006/relationships/diagramLayout" Target="diagrams/layout9.xml"/><Relationship Id="rId69" Type="http://schemas.openxmlformats.org/officeDocument/2006/relationships/hyperlink" Target="https://www.slov-lex.sk/pravne-predpisy/SK/ZZ/2014/292/" TargetMode="External"/><Relationship Id="rId80" Type="http://schemas.openxmlformats.org/officeDocument/2006/relationships/diagramQuickStyle" Target="diagrams/quickStyle11.xml"/><Relationship Id="rId85" Type="http://schemas.openxmlformats.org/officeDocument/2006/relationships/diagramQuickStyle" Target="diagrams/quickStyle12.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diagramData" Target="diagrams/data1.xml"/><Relationship Id="rId25" Type="http://schemas.openxmlformats.org/officeDocument/2006/relationships/diagramQuickStyle" Target="diagrams/quickStyle2.xml"/><Relationship Id="rId33" Type="http://schemas.microsoft.com/office/2007/relationships/diagramDrawing" Target="diagrams/drawing3.xml"/><Relationship Id="rId38" Type="http://schemas.microsoft.com/office/2007/relationships/diagramDrawing" Target="diagrams/drawing4.xml"/><Relationship Id="rId46" Type="http://schemas.openxmlformats.org/officeDocument/2006/relationships/diagramColors" Target="diagrams/colors5.xml"/><Relationship Id="rId59" Type="http://schemas.openxmlformats.org/officeDocument/2006/relationships/diagramLayout" Target="diagrams/layout8.xml"/><Relationship Id="rId67" Type="http://schemas.microsoft.com/office/2007/relationships/diagramDrawing" Target="diagrams/drawing9.xml"/><Relationship Id="rId20" Type="http://schemas.openxmlformats.org/officeDocument/2006/relationships/diagramColors" Target="diagrams/colors1.xml"/><Relationship Id="rId41" Type="http://schemas.openxmlformats.org/officeDocument/2006/relationships/hyperlink" Target="https://www.slov-lex.sk/pravne-predpisy/SK/ZZ/2014/292/20210715" TargetMode="External"/><Relationship Id="rId54" Type="http://schemas.openxmlformats.org/officeDocument/2006/relationships/diagramLayout" Target="diagrams/layout7.xml"/><Relationship Id="rId62" Type="http://schemas.microsoft.com/office/2007/relationships/diagramDrawing" Target="diagrams/drawing8.xml"/><Relationship Id="rId70" Type="http://schemas.openxmlformats.org/officeDocument/2006/relationships/hyperlink" Target="https://www.slov-lex.sk/pravne-predpisy/SK/ZZ/2014/292/" TargetMode="External"/><Relationship Id="rId75" Type="http://schemas.microsoft.com/office/2007/relationships/diagramDrawing" Target="diagrams/drawing10.xml"/><Relationship Id="rId83" Type="http://schemas.openxmlformats.org/officeDocument/2006/relationships/diagramData" Target="diagrams/data12.xml"/><Relationship Id="rId88" Type="http://schemas.openxmlformats.org/officeDocument/2006/relationships/diagramData" Target="diagrams/data13.xml"/><Relationship Id="rId91" Type="http://schemas.openxmlformats.org/officeDocument/2006/relationships/diagramColors" Target="diagrams/colors13.xml"/><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osephine.proebiz.com/sk/" TargetMode="External"/><Relationship Id="rId23" Type="http://schemas.openxmlformats.org/officeDocument/2006/relationships/diagramData" Target="diagrams/data2.xml"/><Relationship Id="rId28" Type="http://schemas.openxmlformats.org/officeDocument/2006/relationships/hyperlink" Target="https://www.slov-lex.sk/pravne-predpisy/SK/ZZ/2014/292/20210715.html" TargetMode="External"/><Relationship Id="rId36" Type="http://schemas.openxmlformats.org/officeDocument/2006/relationships/diagramQuickStyle" Target="diagrams/quickStyle4.xml"/><Relationship Id="rId49" Type="http://schemas.openxmlformats.org/officeDocument/2006/relationships/diagramLayout" Target="diagrams/layout6.xml"/><Relationship Id="rId57" Type="http://schemas.microsoft.com/office/2007/relationships/diagramDrawing" Target="diagrams/drawing7.xml"/><Relationship Id="rId10" Type="http://schemas.openxmlformats.org/officeDocument/2006/relationships/image" Target="media/image3.png"/><Relationship Id="rId31" Type="http://schemas.openxmlformats.org/officeDocument/2006/relationships/diagramQuickStyle" Target="diagrams/quickStyle3.xml"/><Relationship Id="rId44" Type="http://schemas.openxmlformats.org/officeDocument/2006/relationships/diagramLayout" Target="diagrams/layout5.xml"/><Relationship Id="rId52" Type="http://schemas.microsoft.com/office/2007/relationships/diagramDrawing" Target="diagrams/drawing6.xml"/><Relationship Id="rId60" Type="http://schemas.openxmlformats.org/officeDocument/2006/relationships/diagramQuickStyle" Target="diagrams/quickStyle8.xml"/><Relationship Id="rId65" Type="http://schemas.openxmlformats.org/officeDocument/2006/relationships/diagramQuickStyle" Target="diagrams/quickStyle9.xml"/><Relationship Id="rId73" Type="http://schemas.openxmlformats.org/officeDocument/2006/relationships/diagramQuickStyle" Target="diagrams/quickStyle10.xml"/><Relationship Id="rId78" Type="http://schemas.openxmlformats.org/officeDocument/2006/relationships/diagramData" Target="diagrams/data11.xml"/><Relationship Id="rId81" Type="http://schemas.openxmlformats.org/officeDocument/2006/relationships/diagramColors" Target="diagrams/colors11.xml"/><Relationship Id="rId86" Type="http://schemas.openxmlformats.org/officeDocument/2006/relationships/diagramColors" Target="diagrams/colors12.xml"/><Relationship Id="rId94" Type="http://schemas.openxmlformats.org/officeDocument/2006/relationships/header" Target="header1.xm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www.apa.sk/" TargetMode="External"/><Relationship Id="rId18" Type="http://schemas.openxmlformats.org/officeDocument/2006/relationships/diagramLayout" Target="diagrams/layout1.xml"/><Relationship Id="rId39" Type="http://schemas.openxmlformats.org/officeDocument/2006/relationships/hyperlink" Target="https://www.slov-lex.sk/pravne-predpisy/SK/ZZ/2014/292/20210715" TargetMode="External"/><Relationship Id="rId34" Type="http://schemas.openxmlformats.org/officeDocument/2006/relationships/diagramData" Target="diagrams/data4.xml"/><Relationship Id="rId50" Type="http://schemas.openxmlformats.org/officeDocument/2006/relationships/diagramQuickStyle" Target="diagrams/quickStyle6.xml"/><Relationship Id="rId55" Type="http://schemas.openxmlformats.org/officeDocument/2006/relationships/diagramQuickStyle" Target="diagrams/quickStyle7.xml"/><Relationship Id="rId76" Type="http://schemas.openxmlformats.org/officeDocument/2006/relationships/hyperlink" Target="https://www.slov-lex.sk/pravne-predpisy/SK/ZZ/2014/292/" TargetMode="External"/><Relationship Id="rId97"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diagramData" Target="diagrams/data10.xml"/><Relationship Id="rId92" Type="http://schemas.microsoft.com/office/2007/relationships/diagramDrawing" Target="diagrams/drawing13.xml"/><Relationship Id="rId2" Type="http://schemas.openxmlformats.org/officeDocument/2006/relationships/numbering" Target="numbering.xml"/><Relationship Id="rId29" Type="http://schemas.openxmlformats.org/officeDocument/2006/relationships/diagramData" Target="diagrams/data3.xml"/><Relationship Id="rId24" Type="http://schemas.openxmlformats.org/officeDocument/2006/relationships/diagramLayout" Target="diagrams/layout2.xml"/><Relationship Id="rId40" Type="http://schemas.openxmlformats.org/officeDocument/2006/relationships/hyperlink" Target="https://www.slov-lex.sk/pravne-predpisy/SK/ZZ/2014/292/20210715" TargetMode="External"/><Relationship Id="rId45" Type="http://schemas.openxmlformats.org/officeDocument/2006/relationships/diagramQuickStyle" Target="diagrams/quickStyle5.xml"/><Relationship Id="rId66" Type="http://schemas.openxmlformats.org/officeDocument/2006/relationships/diagramColors" Target="diagrams/colors9.xml"/><Relationship Id="rId87" Type="http://schemas.microsoft.com/office/2007/relationships/diagramDrawing" Target="diagrams/drawing12.xml"/><Relationship Id="rId61" Type="http://schemas.openxmlformats.org/officeDocument/2006/relationships/diagramColors" Target="diagrams/colors8.xml"/><Relationship Id="rId82" Type="http://schemas.microsoft.com/office/2007/relationships/diagramDrawing" Target="diagrams/drawing11.xml"/><Relationship Id="rId19" Type="http://schemas.openxmlformats.org/officeDocument/2006/relationships/diagramQuickStyle" Target="diagrams/quickStyle1.xml"/><Relationship Id="rId14" Type="http://schemas.openxmlformats.org/officeDocument/2006/relationships/hyperlink" Target="http://eur-lex.europa.eu/oj/direct-access.html?locale=sk" TargetMode="External"/><Relationship Id="rId30" Type="http://schemas.openxmlformats.org/officeDocument/2006/relationships/diagramLayout" Target="diagrams/layout3.xml"/><Relationship Id="rId35" Type="http://schemas.openxmlformats.org/officeDocument/2006/relationships/diagramLayout" Target="diagrams/layout4.xml"/><Relationship Id="rId56" Type="http://schemas.openxmlformats.org/officeDocument/2006/relationships/diagramColors" Target="diagrams/colors7.xml"/><Relationship Id="rId77" Type="http://schemas.openxmlformats.org/officeDocument/2006/relationships/hyperlink" Target="https://www.slov-lex.sk/pravne-predpisy/SK/ZZ/2014/292/" TargetMode="External"/><Relationship Id="rId8" Type="http://schemas.openxmlformats.org/officeDocument/2006/relationships/image" Target="media/image1.emf"/><Relationship Id="rId51" Type="http://schemas.openxmlformats.org/officeDocument/2006/relationships/diagramColors" Target="diagrams/colors6.xml"/><Relationship Id="rId72" Type="http://schemas.openxmlformats.org/officeDocument/2006/relationships/diagramLayout" Target="diagrams/layout10.xml"/><Relationship Id="rId93" Type="http://schemas.openxmlformats.org/officeDocument/2006/relationships/hyperlink" Target="https://www.mirri.gov.sk/sekcie/cko/horizontalny-princip-udrzatelny-rozvoj-2014-2020/dokumenty/system-implementacie-hp-ur/index.html" TargetMode="External"/><Relationship Id="rId98"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minv.sk/?atlas_2013"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1FA4BFD-3B58-4BDD-B882-51F0B31B0B35}"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sk-SK"/>
        </a:p>
      </dgm:t>
    </dgm:pt>
    <dgm:pt modelId="{67551315-28DB-4A44-99CE-3967A4F24248}" type="pres">
      <dgm:prSet presAssocID="{21FA4BFD-3B58-4BDD-B882-51F0B31B0B35}" presName="hierChild1" presStyleCnt="0">
        <dgm:presLayoutVars>
          <dgm:orgChart val="1"/>
          <dgm:chPref val="1"/>
          <dgm:dir/>
          <dgm:animOne val="branch"/>
          <dgm:animLvl val="lvl"/>
          <dgm:resizeHandles/>
        </dgm:presLayoutVars>
      </dgm:prSet>
      <dgm:spPr/>
      <dgm:t>
        <a:bodyPr/>
        <a:lstStyle/>
        <a:p>
          <a:endParaRPr lang="sk-SK"/>
        </a:p>
      </dgm:t>
    </dgm:pt>
  </dgm:ptLst>
  <dgm:cxnLst>
    <dgm:cxn modelId="{D20CBB93-B534-4809-A37C-E4404A0AE92F}" type="presOf" srcId="{21FA4BFD-3B58-4BDD-B882-51F0B31B0B35}" destId="{67551315-28DB-4A44-99CE-3967A4F24248}" srcOrd="0" destOrd="0" presId="urn:microsoft.com/office/officeart/2005/8/layout/orgChart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1CD27313-38B0-4F73-90BC-400F93862121}" type="doc">
      <dgm:prSet loTypeId="urn:microsoft.com/office/officeart/2005/8/layout/vList5" loCatId="list" qsTypeId="urn:microsoft.com/office/officeart/2005/8/quickstyle/3d2" qsCatId="3D" csTypeId="urn:microsoft.com/office/officeart/2005/8/colors/accent1_2" csCatId="accent1" phldr="1"/>
      <dgm:spPr/>
      <dgm:t>
        <a:bodyPr/>
        <a:lstStyle/>
        <a:p>
          <a:endParaRPr lang="sk-SK"/>
        </a:p>
      </dgm:t>
    </dgm:pt>
    <dgm:pt modelId="{CC443D16-C00E-40B6-8C6A-B48E35A48C69}">
      <dgm:prSet phldrT="[Text]" custT="1"/>
      <dgm:spPr>
        <a:xfrm>
          <a:off x="1470515" y="0"/>
          <a:ext cx="1211043" cy="1383029"/>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gm:spPr>
      <dgm:t>
        <a:bodyPr/>
        <a:lstStyle/>
        <a:p>
          <a:r>
            <a:rPr lang="sk-SK" sz="1000">
              <a:solidFill>
                <a:sysClr val="window" lastClr="FFFFFF"/>
              </a:solidFill>
              <a:latin typeface="+mj-lt"/>
              <a:ea typeface="+mn-ea"/>
              <a:cs typeface="Times New Roman" panose="02020603050405020304" pitchFamily="18" charset="0"/>
            </a:rPr>
            <a:t>Prijímateľ</a:t>
          </a:r>
        </a:p>
      </dgm:t>
    </dgm:pt>
    <dgm:pt modelId="{249102C2-F240-4CAB-87A8-C0B3C05B6386}" type="parTrans" cxnId="{2B6F5A32-5379-4D4B-9DDD-3213E5CEA2DA}">
      <dgm:prSet/>
      <dgm:spPr/>
      <dgm:t>
        <a:bodyPr/>
        <a:lstStyle/>
        <a:p>
          <a:endParaRPr lang="sk-SK"/>
        </a:p>
      </dgm:t>
    </dgm:pt>
    <dgm:pt modelId="{D734816C-6A09-430E-B323-9EF83AF59EF5}" type="sibTrans" cxnId="{2B6F5A32-5379-4D4B-9DDD-3213E5CEA2DA}">
      <dgm:prSet/>
      <dgm:spPr/>
      <dgm:t>
        <a:bodyPr/>
        <a:lstStyle/>
        <a:p>
          <a:endParaRPr lang="sk-SK"/>
        </a:p>
      </dgm:t>
    </dgm:pt>
    <dgm:pt modelId="{9C7D4E5A-08B5-42D8-8E05-346B152931F5}">
      <dgm:prSet phldrT="[Text]" custT="1"/>
      <dgm:spPr>
        <a:xfrm rot="5400000">
          <a:off x="2804844" y="-189963"/>
          <a:ext cx="1383029" cy="1762957"/>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1. opatrenie</a:t>
          </a:r>
        </a:p>
      </dgm:t>
    </dgm:pt>
    <dgm:pt modelId="{0F1B6F5F-C577-4DBE-8846-B16F60B9352D}" type="parTrans" cxnId="{2C82883E-0F6F-4133-AA72-A701D2331212}">
      <dgm:prSet/>
      <dgm:spPr/>
      <dgm:t>
        <a:bodyPr/>
        <a:lstStyle/>
        <a:p>
          <a:endParaRPr lang="sk-SK"/>
        </a:p>
      </dgm:t>
    </dgm:pt>
    <dgm:pt modelId="{A30058E1-3FE2-4E94-92D6-5139DE1E0F88}" type="sibTrans" cxnId="{2C82883E-0F6F-4133-AA72-A701D2331212}">
      <dgm:prSet/>
      <dgm:spPr/>
      <dgm:t>
        <a:bodyPr/>
        <a:lstStyle/>
        <a:p>
          <a:endParaRPr lang="sk-SK"/>
        </a:p>
      </dgm:t>
    </dgm:pt>
    <dgm:pt modelId="{05424C36-412F-46DF-9358-DD88F3F83811}">
      <dgm:prSet phldrT="[Text]" custT="1"/>
      <dgm:spPr>
        <a:xfrm rot="5400000">
          <a:off x="2804844" y="-189963"/>
          <a:ext cx="1383029" cy="1762957"/>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2.opatrenie</a:t>
          </a:r>
        </a:p>
      </dgm:t>
    </dgm:pt>
    <dgm:pt modelId="{F0461917-95F7-4459-9EA1-AB1A43FE66C0}" type="parTrans" cxnId="{F575C671-8F5E-4B1A-BCCF-E1A5982C87AD}">
      <dgm:prSet/>
      <dgm:spPr/>
      <dgm:t>
        <a:bodyPr/>
        <a:lstStyle/>
        <a:p>
          <a:endParaRPr lang="sk-SK"/>
        </a:p>
      </dgm:t>
    </dgm:pt>
    <dgm:pt modelId="{B5A13B9A-B067-46EC-8BDD-B176F1D1CD30}" type="sibTrans" cxnId="{F575C671-8F5E-4B1A-BCCF-E1A5982C87AD}">
      <dgm:prSet/>
      <dgm:spPr/>
      <dgm:t>
        <a:bodyPr/>
        <a:lstStyle/>
        <a:p>
          <a:endParaRPr lang="sk-SK"/>
        </a:p>
      </dgm:t>
    </dgm:pt>
    <dgm:pt modelId="{73D7800A-C2C1-4991-8355-5F78B43920C4}">
      <dgm:prSet phldrT="[Text]" custT="1"/>
      <dgm:spPr>
        <a:xfrm rot="5400000">
          <a:off x="2804844" y="-189963"/>
          <a:ext cx="1383029" cy="1762957"/>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N.opatrenie</a:t>
          </a:r>
        </a:p>
      </dgm:t>
    </dgm:pt>
    <dgm:pt modelId="{58C796BA-5F27-442C-A420-AC230E365552}" type="parTrans" cxnId="{DA9FC1FA-61D7-4FFE-9F72-99D52326748B}">
      <dgm:prSet/>
      <dgm:spPr/>
      <dgm:t>
        <a:bodyPr/>
        <a:lstStyle/>
        <a:p>
          <a:endParaRPr lang="sk-SK"/>
        </a:p>
      </dgm:t>
    </dgm:pt>
    <dgm:pt modelId="{566B91EF-A249-48D6-A8D4-EAE6CE34A8FA}" type="sibTrans" cxnId="{DA9FC1FA-61D7-4FFE-9F72-99D52326748B}">
      <dgm:prSet/>
      <dgm:spPr/>
      <dgm:t>
        <a:bodyPr/>
        <a:lstStyle/>
        <a:p>
          <a:endParaRPr lang="sk-SK"/>
        </a:p>
      </dgm:t>
    </dgm:pt>
    <dgm:pt modelId="{85009F69-CE93-4474-87C0-1C502887A73E}" type="pres">
      <dgm:prSet presAssocID="{1CD27313-38B0-4F73-90BC-400F93862121}" presName="Name0" presStyleCnt="0">
        <dgm:presLayoutVars>
          <dgm:dir/>
          <dgm:animLvl val="lvl"/>
          <dgm:resizeHandles val="exact"/>
        </dgm:presLayoutVars>
      </dgm:prSet>
      <dgm:spPr/>
      <dgm:t>
        <a:bodyPr/>
        <a:lstStyle/>
        <a:p>
          <a:endParaRPr lang="sk-SK"/>
        </a:p>
      </dgm:t>
    </dgm:pt>
    <dgm:pt modelId="{2D4E21D1-0905-4A27-946E-7A85051B8080}" type="pres">
      <dgm:prSet presAssocID="{CC443D16-C00E-40B6-8C6A-B48E35A48C69}" presName="linNode" presStyleCnt="0"/>
      <dgm:spPr/>
    </dgm:pt>
    <dgm:pt modelId="{4EA6BF77-BDE4-47A0-A364-DD001A7A174C}" type="pres">
      <dgm:prSet presAssocID="{CC443D16-C00E-40B6-8C6A-B48E35A48C69}" presName="parentText" presStyleLbl="node1" presStyleIdx="0" presStyleCnt="1" custScaleX="58184" custLinFactNeighborX="1802" custLinFactNeighborY="-22719">
        <dgm:presLayoutVars>
          <dgm:chMax val="1"/>
          <dgm:bulletEnabled val="1"/>
        </dgm:presLayoutVars>
      </dgm:prSet>
      <dgm:spPr>
        <a:prstGeom prst="roundRect">
          <a:avLst/>
        </a:prstGeom>
      </dgm:spPr>
      <dgm:t>
        <a:bodyPr/>
        <a:lstStyle/>
        <a:p>
          <a:endParaRPr lang="sk-SK"/>
        </a:p>
      </dgm:t>
    </dgm:pt>
    <dgm:pt modelId="{0CC67011-2F11-47F4-ADA9-766FE4427A27}" type="pres">
      <dgm:prSet presAssocID="{CC443D16-C00E-40B6-8C6A-B48E35A48C69}" presName="descendantText" presStyleLbl="alignAccFollowNode1" presStyleIdx="0" presStyleCnt="1" custScaleX="47644" custScaleY="125000" custLinFactNeighborY="-7184">
        <dgm:presLayoutVars>
          <dgm:bulletEnabled val="1"/>
        </dgm:presLayoutVars>
      </dgm:prSet>
      <dgm:spPr>
        <a:prstGeom prst="round2SameRect">
          <a:avLst/>
        </a:prstGeom>
      </dgm:spPr>
      <dgm:t>
        <a:bodyPr/>
        <a:lstStyle/>
        <a:p>
          <a:endParaRPr lang="sk-SK"/>
        </a:p>
      </dgm:t>
    </dgm:pt>
  </dgm:ptLst>
  <dgm:cxnLst>
    <dgm:cxn modelId="{A0A460E3-BA67-4C38-BA7E-82A768D7D92D}" type="presOf" srcId="{CC443D16-C00E-40B6-8C6A-B48E35A48C69}" destId="{4EA6BF77-BDE4-47A0-A364-DD001A7A174C}" srcOrd="0" destOrd="0" presId="urn:microsoft.com/office/officeart/2005/8/layout/vList5"/>
    <dgm:cxn modelId="{2C82883E-0F6F-4133-AA72-A701D2331212}" srcId="{CC443D16-C00E-40B6-8C6A-B48E35A48C69}" destId="{9C7D4E5A-08B5-42D8-8E05-346B152931F5}" srcOrd="0" destOrd="0" parTransId="{0F1B6F5F-C577-4DBE-8846-B16F60B9352D}" sibTransId="{A30058E1-3FE2-4E94-92D6-5139DE1E0F88}"/>
    <dgm:cxn modelId="{E4901132-0DD9-44E5-88D6-935C7BB1806B}" type="presOf" srcId="{73D7800A-C2C1-4991-8355-5F78B43920C4}" destId="{0CC67011-2F11-47F4-ADA9-766FE4427A27}" srcOrd="0" destOrd="2" presId="urn:microsoft.com/office/officeart/2005/8/layout/vList5"/>
    <dgm:cxn modelId="{AEA10187-0CFC-48F9-BEF9-4503A585C804}" type="presOf" srcId="{1CD27313-38B0-4F73-90BC-400F93862121}" destId="{85009F69-CE93-4474-87C0-1C502887A73E}" srcOrd="0" destOrd="0" presId="urn:microsoft.com/office/officeart/2005/8/layout/vList5"/>
    <dgm:cxn modelId="{2B6F5A32-5379-4D4B-9DDD-3213E5CEA2DA}" srcId="{1CD27313-38B0-4F73-90BC-400F93862121}" destId="{CC443D16-C00E-40B6-8C6A-B48E35A48C69}" srcOrd="0" destOrd="0" parTransId="{249102C2-F240-4CAB-87A8-C0B3C05B6386}" sibTransId="{D734816C-6A09-430E-B323-9EF83AF59EF5}"/>
    <dgm:cxn modelId="{F575C671-8F5E-4B1A-BCCF-E1A5982C87AD}" srcId="{CC443D16-C00E-40B6-8C6A-B48E35A48C69}" destId="{05424C36-412F-46DF-9358-DD88F3F83811}" srcOrd="1" destOrd="0" parTransId="{F0461917-95F7-4459-9EA1-AB1A43FE66C0}" sibTransId="{B5A13B9A-B067-46EC-8BDD-B176F1D1CD30}"/>
    <dgm:cxn modelId="{DA9FC1FA-61D7-4FFE-9F72-99D52326748B}" srcId="{CC443D16-C00E-40B6-8C6A-B48E35A48C69}" destId="{73D7800A-C2C1-4991-8355-5F78B43920C4}" srcOrd="2" destOrd="0" parTransId="{58C796BA-5F27-442C-A420-AC230E365552}" sibTransId="{566B91EF-A249-48D6-A8D4-EAE6CE34A8FA}"/>
    <dgm:cxn modelId="{B9F88AEF-4C47-41FD-B3EC-E56E8740DC89}" type="presOf" srcId="{9C7D4E5A-08B5-42D8-8E05-346B152931F5}" destId="{0CC67011-2F11-47F4-ADA9-766FE4427A27}" srcOrd="0" destOrd="0" presId="urn:microsoft.com/office/officeart/2005/8/layout/vList5"/>
    <dgm:cxn modelId="{0C871056-8109-42ED-BFA3-B0D8CC529A17}" type="presOf" srcId="{05424C36-412F-46DF-9358-DD88F3F83811}" destId="{0CC67011-2F11-47F4-ADA9-766FE4427A27}" srcOrd="0" destOrd="1" presId="urn:microsoft.com/office/officeart/2005/8/layout/vList5"/>
    <dgm:cxn modelId="{0CA21E3D-9F4E-4471-838E-EF984C233A4C}" type="presParOf" srcId="{85009F69-CE93-4474-87C0-1C502887A73E}" destId="{2D4E21D1-0905-4A27-946E-7A85051B8080}" srcOrd="0" destOrd="0" presId="urn:microsoft.com/office/officeart/2005/8/layout/vList5"/>
    <dgm:cxn modelId="{6895F42F-8A89-4EA2-B64F-E33F2D3CF2C8}" type="presParOf" srcId="{2D4E21D1-0905-4A27-946E-7A85051B8080}" destId="{4EA6BF77-BDE4-47A0-A364-DD001A7A174C}" srcOrd="0" destOrd="0" presId="urn:microsoft.com/office/officeart/2005/8/layout/vList5"/>
    <dgm:cxn modelId="{B433515B-9E54-4879-B3FA-EFC79F2A9508}" type="presParOf" srcId="{2D4E21D1-0905-4A27-946E-7A85051B8080}" destId="{0CC67011-2F11-47F4-ADA9-766FE4427A27}" srcOrd="1" destOrd="0" presId="urn:microsoft.com/office/officeart/2005/8/layout/vList5"/>
  </dgm:cxnLst>
  <dgm:bg/>
  <dgm:whole/>
  <dgm:extLst>
    <a:ext uri="http://schemas.microsoft.com/office/drawing/2008/diagram">
      <dsp:dataModelExt xmlns:dsp="http://schemas.microsoft.com/office/drawing/2008/diagram" relId="rId75"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F0A604A0-0B15-4C3D-97E8-6844B9848AC2}" type="doc">
      <dgm:prSet loTypeId="urn:microsoft.com/office/officeart/2005/8/layout/vList5" loCatId="list" qsTypeId="urn:microsoft.com/office/officeart/2005/8/quickstyle/simple4" qsCatId="simple" csTypeId="urn:microsoft.com/office/officeart/2005/8/colors/accent1_2" csCatId="accent1" phldr="1"/>
      <dgm:spPr/>
      <dgm:t>
        <a:bodyPr/>
        <a:lstStyle/>
        <a:p>
          <a:endParaRPr lang="sk-SK"/>
        </a:p>
      </dgm:t>
    </dgm:pt>
    <dgm:pt modelId="{7E1DD099-6597-414F-9536-78CCFA1A412E}">
      <dgm:prSet phldrT="[Text]" custT="1"/>
      <dgm:spPr>
        <a:xfrm flipH="1">
          <a:off x="0" y="1592"/>
          <a:ext cx="1134630" cy="1631627"/>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dgm:spPr>
      <dgm:t>
        <a:bodyPr/>
        <a:lstStyle/>
        <a:p>
          <a:r>
            <a:rPr lang="sk-SK" sz="1000">
              <a:solidFill>
                <a:sysClr val="window" lastClr="FFFFFF"/>
              </a:solidFill>
              <a:latin typeface="+mj-lt"/>
              <a:ea typeface="+mn-ea"/>
              <a:cs typeface="Times New Roman" panose="02020603050405020304" pitchFamily="18" charset="0"/>
            </a:rPr>
            <a:t>Prijímateľ = klaster/EIP/partnerstvo s právnou subjektivitou</a:t>
          </a:r>
        </a:p>
      </dgm:t>
    </dgm:pt>
    <dgm:pt modelId="{B4026C05-FFEE-4784-846F-29F3180D58A0}" type="parTrans" cxnId="{840A9388-A1CD-4729-9A2F-F14477263403}">
      <dgm:prSet/>
      <dgm:spPr/>
      <dgm:t>
        <a:bodyPr/>
        <a:lstStyle/>
        <a:p>
          <a:endParaRPr lang="sk-SK"/>
        </a:p>
      </dgm:t>
    </dgm:pt>
    <dgm:pt modelId="{DA731A95-5F6E-477E-92BB-9D3C75544391}" type="sibTrans" cxnId="{840A9388-A1CD-4729-9A2F-F14477263403}">
      <dgm:prSet/>
      <dgm:spPr/>
      <dgm:t>
        <a:bodyPr/>
        <a:lstStyle/>
        <a:p>
          <a:endParaRPr lang="sk-SK"/>
        </a:p>
      </dgm:t>
    </dgm:pt>
    <dgm:pt modelId="{B11E707D-FFBE-4B12-B07A-9DFE6AADD7A8}">
      <dgm:prSet phldrT="[Text]" custT="1"/>
      <dgm:spPr>
        <a:xfrm rot="5400000">
          <a:off x="1132884" y="162671"/>
          <a:ext cx="1405451" cy="1399889"/>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1.partner</a:t>
          </a:r>
        </a:p>
      </dgm:t>
    </dgm:pt>
    <dgm:pt modelId="{CD988D35-8E1C-4EDA-8B63-9A1E04B45DF2}" type="parTrans" cxnId="{D228B6FA-04D0-4AD2-AAC8-1693AEDAFBF2}">
      <dgm:prSet/>
      <dgm:spPr/>
      <dgm:t>
        <a:bodyPr/>
        <a:lstStyle/>
        <a:p>
          <a:endParaRPr lang="sk-SK"/>
        </a:p>
      </dgm:t>
    </dgm:pt>
    <dgm:pt modelId="{31591ACD-87D6-4201-8BEA-145E42C25A23}" type="sibTrans" cxnId="{D228B6FA-04D0-4AD2-AAC8-1693AEDAFBF2}">
      <dgm:prSet/>
      <dgm:spPr/>
      <dgm:t>
        <a:bodyPr/>
        <a:lstStyle/>
        <a:p>
          <a:endParaRPr lang="sk-SK"/>
        </a:p>
      </dgm:t>
    </dgm:pt>
    <dgm:pt modelId="{55A00FF2-30EC-4753-8509-A86DCACE530C}">
      <dgm:prSet phldrT="[Text]" custT="1"/>
      <dgm:spPr>
        <a:xfrm rot="5400000">
          <a:off x="1132884" y="162671"/>
          <a:ext cx="1405451" cy="1399889"/>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2.partner</a:t>
          </a:r>
        </a:p>
      </dgm:t>
    </dgm:pt>
    <dgm:pt modelId="{031CFAB8-F2A4-4F03-B8B8-50BC564319E3}" type="parTrans" cxnId="{9E731D00-DAE6-4A41-9340-33585F214F4B}">
      <dgm:prSet/>
      <dgm:spPr/>
      <dgm:t>
        <a:bodyPr/>
        <a:lstStyle/>
        <a:p>
          <a:endParaRPr lang="sk-SK"/>
        </a:p>
      </dgm:t>
    </dgm:pt>
    <dgm:pt modelId="{64A3E478-8433-4C68-B26B-8CED72C8CFFE}" type="sibTrans" cxnId="{9E731D00-DAE6-4A41-9340-33585F214F4B}">
      <dgm:prSet/>
      <dgm:spPr/>
      <dgm:t>
        <a:bodyPr/>
        <a:lstStyle/>
        <a:p>
          <a:endParaRPr lang="sk-SK"/>
        </a:p>
      </dgm:t>
    </dgm:pt>
    <dgm:pt modelId="{0EF30717-4BED-4501-9BA5-316E6FEFE0E2}">
      <dgm:prSet phldrT="[Text]" custT="1"/>
      <dgm:spPr>
        <a:xfrm rot="5400000">
          <a:off x="1132884" y="162671"/>
          <a:ext cx="1405451" cy="1399889"/>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N.partner</a:t>
          </a:r>
        </a:p>
      </dgm:t>
    </dgm:pt>
    <dgm:pt modelId="{AE71C5FE-14DB-40E6-8C5E-B94E3EF4DBC0}" type="parTrans" cxnId="{552D5F7F-281D-46F7-8605-AC7922EF1BF1}">
      <dgm:prSet/>
      <dgm:spPr/>
      <dgm:t>
        <a:bodyPr/>
        <a:lstStyle/>
        <a:p>
          <a:endParaRPr lang="sk-SK"/>
        </a:p>
      </dgm:t>
    </dgm:pt>
    <dgm:pt modelId="{CADB19B7-2999-49BA-8C3D-8E0446303EFB}" type="sibTrans" cxnId="{552D5F7F-281D-46F7-8605-AC7922EF1BF1}">
      <dgm:prSet/>
      <dgm:spPr/>
      <dgm:t>
        <a:bodyPr/>
        <a:lstStyle/>
        <a:p>
          <a:endParaRPr lang="sk-SK"/>
        </a:p>
      </dgm:t>
    </dgm:pt>
    <dgm:pt modelId="{48C3D104-87B6-4365-A764-AEBE781B137D}" type="pres">
      <dgm:prSet presAssocID="{F0A604A0-0B15-4C3D-97E8-6844B9848AC2}" presName="Name0" presStyleCnt="0">
        <dgm:presLayoutVars>
          <dgm:dir/>
          <dgm:animLvl val="lvl"/>
          <dgm:resizeHandles val="exact"/>
        </dgm:presLayoutVars>
      </dgm:prSet>
      <dgm:spPr/>
      <dgm:t>
        <a:bodyPr/>
        <a:lstStyle/>
        <a:p>
          <a:endParaRPr lang="sk-SK"/>
        </a:p>
      </dgm:t>
    </dgm:pt>
    <dgm:pt modelId="{298BB8C8-43D3-4358-B312-B0217101B800}" type="pres">
      <dgm:prSet presAssocID="{7E1DD099-6597-414F-9536-78CCFA1A412E}" presName="linNode" presStyleCnt="0"/>
      <dgm:spPr/>
    </dgm:pt>
    <dgm:pt modelId="{CCDF6CEC-3EC5-497C-872E-C680F53A704E}" type="pres">
      <dgm:prSet presAssocID="{7E1DD099-6597-414F-9536-78CCFA1A412E}" presName="parentText" presStyleLbl="node1" presStyleIdx="0" presStyleCnt="1" custFlipHor="1" custScaleX="151711" custScaleY="100098" custLinFactNeighborX="-39" custLinFactNeighborY="4792">
        <dgm:presLayoutVars>
          <dgm:chMax val="1"/>
          <dgm:bulletEnabled val="1"/>
        </dgm:presLayoutVars>
      </dgm:prSet>
      <dgm:spPr>
        <a:prstGeom prst="roundRect">
          <a:avLst/>
        </a:prstGeom>
      </dgm:spPr>
      <dgm:t>
        <a:bodyPr/>
        <a:lstStyle/>
        <a:p>
          <a:endParaRPr lang="sk-SK"/>
        </a:p>
      </dgm:t>
    </dgm:pt>
    <dgm:pt modelId="{110E6E59-BC1C-44FF-9775-17286C827EA7}" type="pres">
      <dgm:prSet presAssocID="{7E1DD099-6597-414F-9536-78CCFA1A412E}" presName="descendantText" presStyleLbl="alignAccFollowNode1" presStyleIdx="0" presStyleCnt="1" custScaleX="105288" custScaleY="107778" custLinFactNeighborX="51576" custLinFactNeighborY="3528">
        <dgm:presLayoutVars>
          <dgm:bulletEnabled val="1"/>
        </dgm:presLayoutVars>
      </dgm:prSet>
      <dgm:spPr>
        <a:prstGeom prst="round2SameRect">
          <a:avLst/>
        </a:prstGeom>
      </dgm:spPr>
      <dgm:t>
        <a:bodyPr/>
        <a:lstStyle/>
        <a:p>
          <a:endParaRPr lang="sk-SK"/>
        </a:p>
      </dgm:t>
    </dgm:pt>
  </dgm:ptLst>
  <dgm:cxnLst>
    <dgm:cxn modelId="{840A9388-A1CD-4729-9A2F-F14477263403}" srcId="{F0A604A0-0B15-4C3D-97E8-6844B9848AC2}" destId="{7E1DD099-6597-414F-9536-78CCFA1A412E}" srcOrd="0" destOrd="0" parTransId="{B4026C05-FFEE-4784-846F-29F3180D58A0}" sibTransId="{DA731A95-5F6E-477E-92BB-9D3C75544391}"/>
    <dgm:cxn modelId="{9E731D00-DAE6-4A41-9340-33585F214F4B}" srcId="{7E1DD099-6597-414F-9536-78CCFA1A412E}" destId="{55A00FF2-30EC-4753-8509-A86DCACE530C}" srcOrd="1" destOrd="0" parTransId="{031CFAB8-F2A4-4F03-B8B8-50BC564319E3}" sibTransId="{64A3E478-8433-4C68-B26B-8CED72C8CFFE}"/>
    <dgm:cxn modelId="{552D5F7F-281D-46F7-8605-AC7922EF1BF1}" srcId="{7E1DD099-6597-414F-9536-78CCFA1A412E}" destId="{0EF30717-4BED-4501-9BA5-316E6FEFE0E2}" srcOrd="2" destOrd="0" parTransId="{AE71C5FE-14DB-40E6-8C5E-B94E3EF4DBC0}" sibTransId="{CADB19B7-2999-49BA-8C3D-8E0446303EFB}"/>
    <dgm:cxn modelId="{1582A6A0-3351-4833-9259-EBCEB6985467}" type="presOf" srcId="{55A00FF2-30EC-4753-8509-A86DCACE530C}" destId="{110E6E59-BC1C-44FF-9775-17286C827EA7}" srcOrd="0" destOrd="1" presId="urn:microsoft.com/office/officeart/2005/8/layout/vList5"/>
    <dgm:cxn modelId="{B323F578-C0A9-42D4-B800-335DC705F802}" type="presOf" srcId="{0EF30717-4BED-4501-9BA5-316E6FEFE0E2}" destId="{110E6E59-BC1C-44FF-9775-17286C827EA7}" srcOrd="0" destOrd="2" presId="urn:microsoft.com/office/officeart/2005/8/layout/vList5"/>
    <dgm:cxn modelId="{D228B6FA-04D0-4AD2-AAC8-1693AEDAFBF2}" srcId="{7E1DD099-6597-414F-9536-78CCFA1A412E}" destId="{B11E707D-FFBE-4B12-B07A-9DFE6AADD7A8}" srcOrd="0" destOrd="0" parTransId="{CD988D35-8E1C-4EDA-8B63-9A1E04B45DF2}" sibTransId="{31591ACD-87D6-4201-8BEA-145E42C25A23}"/>
    <dgm:cxn modelId="{CAA1905F-3F76-4210-9E8F-50D1417A9933}" type="presOf" srcId="{7E1DD099-6597-414F-9536-78CCFA1A412E}" destId="{CCDF6CEC-3EC5-497C-872E-C680F53A704E}" srcOrd="0" destOrd="0" presId="urn:microsoft.com/office/officeart/2005/8/layout/vList5"/>
    <dgm:cxn modelId="{53DEF494-5D89-4907-9777-5A25049D3E37}" type="presOf" srcId="{B11E707D-FFBE-4B12-B07A-9DFE6AADD7A8}" destId="{110E6E59-BC1C-44FF-9775-17286C827EA7}" srcOrd="0" destOrd="0" presId="urn:microsoft.com/office/officeart/2005/8/layout/vList5"/>
    <dgm:cxn modelId="{44A86FEC-E399-436B-9A9A-7ADB41429BE4}" type="presOf" srcId="{F0A604A0-0B15-4C3D-97E8-6844B9848AC2}" destId="{48C3D104-87B6-4365-A764-AEBE781B137D}" srcOrd="0" destOrd="0" presId="urn:microsoft.com/office/officeart/2005/8/layout/vList5"/>
    <dgm:cxn modelId="{29D05198-9A05-48AD-AC2C-DDFD7FFC072C}" type="presParOf" srcId="{48C3D104-87B6-4365-A764-AEBE781B137D}" destId="{298BB8C8-43D3-4358-B312-B0217101B800}" srcOrd="0" destOrd="0" presId="urn:microsoft.com/office/officeart/2005/8/layout/vList5"/>
    <dgm:cxn modelId="{1F7F29F9-0E3C-4FA8-93BA-8F26A8FC8AEC}" type="presParOf" srcId="{298BB8C8-43D3-4358-B312-B0217101B800}" destId="{CCDF6CEC-3EC5-497C-872E-C680F53A704E}" srcOrd="0" destOrd="0" presId="urn:microsoft.com/office/officeart/2005/8/layout/vList5"/>
    <dgm:cxn modelId="{3D8CEE4F-BC40-4AFA-96BA-D884D4A1E5D5}" type="presParOf" srcId="{298BB8C8-43D3-4358-B312-B0217101B800}" destId="{110E6E59-BC1C-44FF-9775-17286C827EA7}" srcOrd="1" destOrd="0" presId="urn:microsoft.com/office/officeart/2005/8/layout/vList5"/>
  </dgm:cxnLst>
  <dgm:bg/>
  <dgm:whole/>
  <dgm:extLst>
    <a:ext uri="http://schemas.microsoft.com/office/drawing/2008/diagram">
      <dsp:dataModelExt xmlns:dsp="http://schemas.microsoft.com/office/drawing/2008/diagram" relId="rId82"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AD32ADAA-FEBF-42F3-8A8D-0941CBC85980}"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sk-SK"/>
        </a:p>
      </dgm:t>
    </dgm:pt>
    <dgm:pt modelId="{364373F5-27DB-4CB9-AF13-9E61A23D126E}">
      <dgm:prSet phldrT="[Text]" custT="1"/>
      <dgm:spPr>
        <a:xfrm>
          <a:off x="0" y="0"/>
          <a:ext cx="1078306" cy="1383664"/>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1000">
              <a:solidFill>
                <a:sysClr val="window" lastClr="FFFFFF"/>
              </a:solidFill>
              <a:latin typeface="+mj-lt"/>
              <a:ea typeface="+mn-ea"/>
              <a:cs typeface="Times New Roman" panose="02020603050405020304" pitchFamily="18" charset="0"/>
            </a:rPr>
            <a:t>Prijímateľ = partnerstvo bez  právnej subjektivity</a:t>
          </a:r>
        </a:p>
      </dgm:t>
    </dgm:pt>
    <dgm:pt modelId="{26B866C6-3350-4F2A-9EC7-9CA7ACBB3DCE}" type="parTrans" cxnId="{272A2D4C-7C1F-42A5-BC9D-AA91458A6914}">
      <dgm:prSet/>
      <dgm:spPr/>
      <dgm:t>
        <a:bodyPr/>
        <a:lstStyle/>
        <a:p>
          <a:endParaRPr lang="sk-SK"/>
        </a:p>
      </dgm:t>
    </dgm:pt>
    <dgm:pt modelId="{9E98503F-041B-464C-9B49-DDBE1979F8B6}" type="sibTrans" cxnId="{272A2D4C-7C1F-42A5-BC9D-AA91458A6914}">
      <dgm:prSet/>
      <dgm:spPr/>
      <dgm:t>
        <a:bodyPr/>
        <a:lstStyle/>
        <a:p>
          <a:endParaRPr lang="sk-SK"/>
        </a:p>
      </dgm:t>
    </dgm:pt>
    <dgm:pt modelId="{5FFF753F-29B7-4031-9B42-8519B9D82F2B}">
      <dgm:prSet phldrT="[Text]" custT="1"/>
      <dgm:spPr>
        <a:xfrm rot="5400000">
          <a:off x="1483334" y="-266661"/>
          <a:ext cx="1106932" cy="1916988"/>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generálny partner  (koordinátor projektu)</a:t>
          </a:r>
        </a:p>
      </dgm:t>
    </dgm:pt>
    <dgm:pt modelId="{98253242-8C77-4F9F-A9A2-A8FA22CD4C48}" type="parTrans" cxnId="{7CBD07CC-A3AE-4FA7-946F-441DF18BF797}">
      <dgm:prSet/>
      <dgm:spPr/>
      <dgm:t>
        <a:bodyPr/>
        <a:lstStyle/>
        <a:p>
          <a:endParaRPr lang="sk-SK"/>
        </a:p>
      </dgm:t>
    </dgm:pt>
    <dgm:pt modelId="{2774AD8E-CFA5-433F-91BD-7354BD0C1FA0}" type="sibTrans" cxnId="{7CBD07CC-A3AE-4FA7-946F-441DF18BF797}">
      <dgm:prSet/>
      <dgm:spPr/>
      <dgm:t>
        <a:bodyPr/>
        <a:lstStyle/>
        <a:p>
          <a:endParaRPr lang="sk-SK"/>
        </a:p>
      </dgm:t>
    </dgm:pt>
    <dgm:pt modelId="{4D156BE5-0857-4EFD-B915-11BBE18D7B58}">
      <dgm:prSet phldrT="[Text]" custT="1"/>
      <dgm:spPr>
        <a:xfrm rot="5400000">
          <a:off x="1483334" y="-266661"/>
          <a:ext cx="1106932" cy="1916988"/>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2.partner</a:t>
          </a:r>
        </a:p>
      </dgm:t>
    </dgm:pt>
    <dgm:pt modelId="{181B4361-D8CD-4539-A217-F1D517143901}" type="parTrans" cxnId="{23520C1D-AE3C-4318-8C22-734AEB9FDA8D}">
      <dgm:prSet/>
      <dgm:spPr/>
      <dgm:t>
        <a:bodyPr/>
        <a:lstStyle/>
        <a:p>
          <a:endParaRPr lang="sk-SK"/>
        </a:p>
      </dgm:t>
    </dgm:pt>
    <dgm:pt modelId="{42A8194C-CFE7-442A-B28E-C80F318593A2}" type="sibTrans" cxnId="{23520C1D-AE3C-4318-8C22-734AEB9FDA8D}">
      <dgm:prSet/>
      <dgm:spPr/>
      <dgm:t>
        <a:bodyPr/>
        <a:lstStyle/>
        <a:p>
          <a:endParaRPr lang="sk-SK"/>
        </a:p>
      </dgm:t>
    </dgm:pt>
    <dgm:pt modelId="{DB2A5D47-4C29-4970-A294-094971D438EB}">
      <dgm:prSet phldrT="[Text]" custT="1"/>
      <dgm:spPr>
        <a:xfrm rot="5400000">
          <a:off x="1483334" y="-266661"/>
          <a:ext cx="1106932" cy="1916988"/>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N. partner</a:t>
          </a:r>
        </a:p>
      </dgm:t>
    </dgm:pt>
    <dgm:pt modelId="{E5713153-22DD-400F-B5A9-9540A8AA7AAB}" type="parTrans" cxnId="{2342EFDD-397A-43BC-8DFF-2CA68AB08C71}">
      <dgm:prSet/>
      <dgm:spPr/>
      <dgm:t>
        <a:bodyPr/>
        <a:lstStyle/>
        <a:p>
          <a:endParaRPr lang="sk-SK"/>
        </a:p>
      </dgm:t>
    </dgm:pt>
    <dgm:pt modelId="{0B25C4AB-E286-46FF-954C-42AD4AF87876}" type="sibTrans" cxnId="{2342EFDD-397A-43BC-8DFF-2CA68AB08C71}">
      <dgm:prSet/>
      <dgm:spPr/>
      <dgm:t>
        <a:bodyPr/>
        <a:lstStyle/>
        <a:p>
          <a:endParaRPr lang="sk-SK"/>
        </a:p>
      </dgm:t>
    </dgm:pt>
    <dgm:pt modelId="{0832B99D-6CB1-431F-89EF-2BC0C3FD0532}" type="pres">
      <dgm:prSet presAssocID="{AD32ADAA-FEBF-42F3-8A8D-0941CBC85980}" presName="Name0" presStyleCnt="0">
        <dgm:presLayoutVars>
          <dgm:dir/>
          <dgm:animLvl val="lvl"/>
          <dgm:resizeHandles val="exact"/>
        </dgm:presLayoutVars>
      </dgm:prSet>
      <dgm:spPr/>
      <dgm:t>
        <a:bodyPr/>
        <a:lstStyle/>
        <a:p>
          <a:endParaRPr lang="sk-SK"/>
        </a:p>
      </dgm:t>
    </dgm:pt>
    <dgm:pt modelId="{5E5910B8-66CD-44EF-8622-395096FE6F08}" type="pres">
      <dgm:prSet presAssocID="{364373F5-27DB-4CB9-AF13-9E61A23D126E}" presName="linNode" presStyleCnt="0"/>
      <dgm:spPr/>
    </dgm:pt>
    <dgm:pt modelId="{04906F85-830B-4395-8A28-7E3AFAFED620}" type="pres">
      <dgm:prSet presAssocID="{364373F5-27DB-4CB9-AF13-9E61A23D126E}" presName="parentText" presStyleLbl="node1" presStyleIdx="0" presStyleCnt="1" custLinFactNeighborY="-575">
        <dgm:presLayoutVars>
          <dgm:chMax val="1"/>
          <dgm:bulletEnabled val="1"/>
        </dgm:presLayoutVars>
      </dgm:prSet>
      <dgm:spPr>
        <a:prstGeom prst="roundRect">
          <a:avLst/>
        </a:prstGeom>
      </dgm:spPr>
      <dgm:t>
        <a:bodyPr/>
        <a:lstStyle/>
        <a:p>
          <a:endParaRPr lang="sk-SK"/>
        </a:p>
      </dgm:t>
    </dgm:pt>
    <dgm:pt modelId="{4A5C75E9-EB73-464A-B7EE-B52C509D07DC}" type="pres">
      <dgm:prSet presAssocID="{364373F5-27DB-4CB9-AF13-9E61A23D126E}" presName="descendantText" presStyleLbl="alignAccFollowNode1" presStyleIdx="0" presStyleCnt="1">
        <dgm:presLayoutVars>
          <dgm:bulletEnabled val="1"/>
        </dgm:presLayoutVars>
      </dgm:prSet>
      <dgm:spPr>
        <a:prstGeom prst="round2SameRect">
          <a:avLst/>
        </a:prstGeom>
      </dgm:spPr>
      <dgm:t>
        <a:bodyPr/>
        <a:lstStyle/>
        <a:p>
          <a:endParaRPr lang="sk-SK"/>
        </a:p>
      </dgm:t>
    </dgm:pt>
  </dgm:ptLst>
  <dgm:cxnLst>
    <dgm:cxn modelId="{6DEE9AD8-85C7-447B-84CC-63DDD1478D87}" type="presOf" srcId="{DB2A5D47-4C29-4970-A294-094971D438EB}" destId="{4A5C75E9-EB73-464A-B7EE-B52C509D07DC}" srcOrd="0" destOrd="2" presId="urn:microsoft.com/office/officeart/2005/8/layout/vList5"/>
    <dgm:cxn modelId="{7CBD07CC-A3AE-4FA7-946F-441DF18BF797}" srcId="{364373F5-27DB-4CB9-AF13-9E61A23D126E}" destId="{5FFF753F-29B7-4031-9B42-8519B9D82F2B}" srcOrd="0" destOrd="0" parTransId="{98253242-8C77-4F9F-A9A2-A8FA22CD4C48}" sibTransId="{2774AD8E-CFA5-433F-91BD-7354BD0C1FA0}"/>
    <dgm:cxn modelId="{A64FE6F3-91EA-4B87-958A-2F5F7B15BEC5}" type="presOf" srcId="{364373F5-27DB-4CB9-AF13-9E61A23D126E}" destId="{04906F85-830B-4395-8A28-7E3AFAFED620}" srcOrd="0" destOrd="0" presId="urn:microsoft.com/office/officeart/2005/8/layout/vList5"/>
    <dgm:cxn modelId="{E20D0CD7-35E0-418D-B716-2EB6A08257C9}" type="presOf" srcId="{5FFF753F-29B7-4031-9B42-8519B9D82F2B}" destId="{4A5C75E9-EB73-464A-B7EE-B52C509D07DC}" srcOrd="0" destOrd="0" presId="urn:microsoft.com/office/officeart/2005/8/layout/vList5"/>
    <dgm:cxn modelId="{2342EFDD-397A-43BC-8DFF-2CA68AB08C71}" srcId="{364373F5-27DB-4CB9-AF13-9E61A23D126E}" destId="{DB2A5D47-4C29-4970-A294-094971D438EB}" srcOrd="2" destOrd="0" parTransId="{E5713153-22DD-400F-B5A9-9540A8AA7AAB}" sibTransId="{0B25C4AB-E286-46FF-954C-42AD4AF87876}"/>
    <dgm:cxn modelId="{23520C1D-AE3C-4318-8C22-734AEB9FDA8D}" srcId="{364373F5-27DB-4CB9-AF13-9E61A23D126E}" destId="{4D156BE5-0857-4EFD-B915-11BBE18D7B58}" srcOrd="1" destOrd="0" parTransId="{181B4361-D8CD-4539-A217-F1D517143901}" sibTransId="{42A8194C-CFE7-442A-B28E-C80F318593A2}"/>
    <dgm:cxn modelId="{C4F8890D-5CC5-4F5A-8FA7-D3A50FB2D5B9}" type="presOf" srcId="{AD32ADAA-FEBF-42F3-8A8D-0941CBC85980}" destId="{0832B99D-6CB1-431F-89EF-2BC0C3FD0532}" srcOrd="0" destOrd="0" presId="urn:microsoft.com/office/officeart/2005/8/layout/vList5"/>
    <dgm:cxn modelId="{DFEEF91A-48B2-469D-84E2-D4CCCA9ECDCA}" type="presOf" srcId="{4D156BE5-0857-4EFD-B915-11BBE18D7B58}" destId="{4A5C75E9-EB73-464A-B7EE-B52C509D07DC}" srcOrd="0" destOrd="1" presId="urn:microsoft.com/office/officeart/2005/8/layout/vList5"/>
    <dgm:cxn modelId="{272A2D4C-7C1F-42A5-BC9D-AA91458A6914}" srcId="{AD32ADAA-FEBF-42F3-8A8D-0941CBC85980}" destId="{364373F5-27DB-4CB9-AF13-9E61A23D126E}" srcOrd="0" destOrd="0" parTransId="{26B866C6-3350-4F2A-9EC7-9CA7ACBB3DCE}" sibTransId="{9E98503F-041B-464C-9B49-DDBE1979F8B6}"/>
    <dgm:cxn modelId="{1E3AFDF0-577F-4F61-9849-51FC63432DB1}" type="presParOf" srcId="{0832B99D-6CB1-431F-89EF-2BC0C3FD0532}" destId="{5E5910B8-66CD-44EF-8622-395096FE6F08}" srcOrd="0" destOrd="0" presId="urn:microsoft.com/office/officeart/2005/8/layout/vList5"/>
    <dgm:cxn modelId="{FCFE471A-D78E-435A-9AD9-F33ABC3753F7}" type="presParOf" srcId="{5E5910B8-66CD-44EF-8622-395096FE6F08}" destId="{04906F85-830B-4395-8A28-7E3AFAFED620}" srcOrd="0" destOrd="0" presId="urn:microsoft.com/office/officeart/2005/8/layout/vList5"/>
    <dgm:cxn modelId="{4B0F9FF3-40AC-4B19-96AF-4936A122C89E}" type="presParOf" srcId="{5E5910B8-66CD-44EF-8622-395096FE6F08}" destId="{4A5C75E9-EB73-464A-B7EE-B52C509D07DC}" srcOrd="1" destOrd="0" presId="urn:microsoft.com/office/officeart/2005/8/layout/vList5"/>
  </dgm:cxnLst>
  <dgm:bg/>
  <dgm:whole/>
  <dgm:extLst>
    <a:ext uri="http://schemas.microsoft.com/office/drawing/2008/diagram">
      <dsp:dataModelExt xmlns:dsp="http://schemas.microsoft.com/office/drawing/2008/diagram" relId="rId87"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FCE17B2A-CE4B-4341-AAF8-32DC87197D46}" type="doc">
      <dgm:prSet loTypeId="urn:microsoft.com/office/officeart/2005/8/layout/vList5" loCatId="list" qsTypeId="urn:microsoft.com/office/officeart/2005/8/quickstyle/3d2" qsCatId="3D" csTypeId="urn:microsoft.com/office/officeart/2005/8/colors/accent1_2" csCatId="accent1" phldr="1"/>
      <dgm:spPr/>
      <dgm:t>
        <a:bodyPr/>
        <a:lstStyle/>
        <a:p>
          <a:endParaRPr lang="sk-SK"/>
        </a:p>
      </dgm:t>
    </dgm:pt>
    <dgm:pt modelId="{C797B0BF-96D9-4FE9-82F5-11880218530F}">
      <dgm:prSet phldrT="[Text]" custT="1"/>
      <dgm:spPr>
        <a:xfrm>
          <a:off x="0" y="0"/>
          <a:ext cx="1129969" cy="1562100"/>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gm:spPr>
      <dgm:t>
        <a:bodyPr/>
        <a:lstStyle/>
        <a:p>
          <a:pPr algn="ctr"/>
          <a:r>
            <a:rPr lang="sk-SK" sz="1000">
              <a:solidFill>
                <a:sysClr val="window" lastClr="FFFFFF"/>
              </a:solidFill>
              <a:latin typeface="+mj-lt"/>
              <a:ea typeface="+mn-ea"/>
              <a:cs typeface="Times New Roman" panose="02020603050405020304" pitchFamily="18" charset="0"/>
            </a:rPr>
            <a:t>Prijímateľ = partnerstvo bez právnej subjektivity</a:t>
          </a:r>
        </a:p>
      </dgm:t>
    </dgm:pt>
    <dgm:pt modelId="{7FF22801-8FB1-4F4E-8928-FCDCF8D4A7A9}" type="parTrans" cxnId="{43551B06-AAB8-4193-B645-BD91EE0F57B8}">
      <dgm:prSet/>
      <dgm:spPr/>
      <dgm:t>
        <a:bodyPr/>
        <a:lstStyle/>
        <a:p>
          <a:endParaRPr lang="sk-SK"/>
        </a:p>
      </dgm:t>
    </dgm:pt>
    <dgm:pt modelId="{A84BF83B-2F3F-4872-B1CE-C09D7D461107}" type="sibTrans" cxnId="{43551B06-AAB8-4193-B645-BD91EE0F57B8}">
      <dgm:prSet/>
      <dgm:spPr/>
      <dgm:t>
        <a:bodyPr/>
        <a:lstStyle/>
        <a:p>
          <a:endParaRPr lang="sk-SK"/>
        </a:p>
      </dgm:t>
    </dgm:pt>
    <dgm:pt modelId="{0318C491-7BCF-4F4A-8516-F646460345AE}">
      <dgm:prSet phldrT="[Text]" custT="1"/>
      <dgm:spPr>
        <a:xfrm rot="5400000">
          <a:off x="1509547" y="-223367"/>
          <a:ext cx="1249680" cy="2008835"/>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pPr algn="just"/>
          <a:r>
            <a:rPr lang="sk-SK" sz="1000">
              <a:solidFill>
                <a:sysClr val="windowText" lastClr="000000">
                  <a:hueOff val="0"/>
                  <a:satOff val="0"/>
                  <a:lumOff val="0"/>
                  <a:alphaOff val="0"/>
                </a:sysClr>
              </a:solidFill>
              <a:latin typeface="+mj-lt"/>
              <a:ea typeface="+mn-ea"/>
              <a:cs typeface="Times New Roman" panose="02020603050405020304" pitchFamily="18" charset="0"/>
            </a:rPr>
            <a:t> generálny partner ako komunikačný kanál s poskytovateľom</a:t>
          </a:r>
        </a:p>
      </dgm:t>
    </dgm:pt>
    <dgm:pt modelId="{99E10987-F091-4DA3-9E54-9ED234EAD206}" type="parTrans" cxnId="{FB3E9DA0-8E95-4AEE-AA6D-52635789ADEC}">
      <dgm:prSet/>
      <dgm:spPr/>
      <dgm:t>
        <a:bodyPr/>
        <a:lstStyle/>
        <a:p>
          <a:endParaRPr lang="sk-SK"/>
        </a:p>
      </dgm:t>
    </dgm:pt>
    <dgm:pt modelId="{5215FC7A-C27C-4EDC-9A57-4DC6DCF4CDE0}" type="sibTrans" cxnId="{FB3E9DA0-8E95-4AEE-AA6D-52635789ADEC}">
      <dgm:prSet/>
      <dgm:spPr/>
      <dgm:t>
        <a:bodyPr/>
        <a:lstStyle/>
        <a:p>
          <a:endParaRPr lang="sk-SK"/>
        </a:p>
      </dgm:t>
    </dgm:pt>
    <dgm:pt modelId="{CFAB0049-ADAB-4759-8AF2-2CDF39EC637E}">
      <dgm:prSet phldrT="[Text]" custT="1"/>
      <dgm:spPr>
        <a:xfrm rot="5400000">
          <a:off x="1509547" y="-223367"/>
          <a:ext cx="1249680" cy="2008835"/>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pPr algn="l"/>
          <a:r>
            <a:rPr lang="sk-SK" sz="1000">
              <a:solidFill>
                <a:sysClr val="windowText" lastClr="000000">
                  <a:hueOff val="0"/>
                  <a:satOff val="0"/>
                  <a:lumOff val="0"/>
                  <a:alphaOff val="0"/>
                </a:sysClr>
              </a:solidFill>
              <a:latin typeface="+mj-lt"/>
              <a:ea typeface="+mn-ea"/>
              <a:cs typeface="Times New Roman" panose="02020603050405020304" pitchFamily="18" charset="0"/>
            </a:rPr>
            <a:t> 2.partner</a:t>
          </a:r>
        </a:p>
      </dgm:t>
    </dgm:pt>
    <dgm:pt modelId="{11728F17-C5DA-4C46-BBEE-F2E20A2EB0EB}" type="parTrans" cxnId="{157E0CCA-E11C-47CD-B262-97AC23D0F115}">
      <dgm:prSet/>
      <dgm:spPr/>
      <dgm:t>
        <a:bodyPr/>
        <a:lstStyle/>
        <a:p>
          <a:endParaRPr lang="sk-SK"/>
        </a:p>
      </dgm:t>
    </dgm:pt>
    <dgm:pt modelId="{A6034F64-EBCE-4B80-BD75-18D42633B076}" type="sibTrans" cxnId="{157E0CCA-E11C-47CD-B262-97AC23D0F115}">
      <dgm:prSet/>
      <dgm:spPr/>
      <dgm:t>
        <a:bodyPr/>
        <a:lstStyle/>
        <a:p>
          <a:endParaRPr lang="sk-SK"/>
        </a:p>
      </dgm:t>
    </dgm:pt>
    <dgm:pt modelId="{802E13DB-ECE6-4FC1-86BF-00189C7138D3}">
      <dgm:prSet phldrT="[Text]" custT="1"/>
      <dgm:spPr>
        <a:xfrm rot="5400000">
          <a:off x="1509547" y="-223367"/>
          <a:ext cx="1249680" cy="2008835"/>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pPr algn="just"/>
          <a:r>
            <a:rPr lang="sk-SK" sz="1000">
              <a:solidFill>
                <a:sysClr val="windowText" lastClr="000000">
                  <a:hueOff val="0"/>
                  <a:satOff val="0"/>
                  <a:lumOff val="0"/>
                  <a:alphaOff val="0"/>
                </a:sysClr>
              </a:solidFill>
              <a:latin typeface="+mj-lt"/>
              <a:ea typeface="+mn-ea"/>
              <a:cs typeface="Times New Roman" panose="02020603050405020304" pitchFamily="18" charset="0"/>
            </a:rPr>
            <a:t> N.partner</a:t>
          </a:r>
        </a:p>
      </dgm:t>
    </dgm:pt>
    <dgm:pt modelId="{316E12EC-FFAA-44F6-B02F-544C244523E3}" type="parTrans" cxnId="{4F00C725-DC2D-4289-89CB-3BE7C7281EFB}">
      <dgm:prSet/>
      <dgm:spPr/>
      <dgm:t>
        <a:bodyPr/>
        <a:lstStyle/>
        <a:p>
          <a:endParaRPr lang="sk-SK"/>
        </a:p>
      </dgm:t>
    </dgm:pt>
    <dgm:pt modelId="{0619D28B-B39D-490F-8769-372D0AB5B623}" type="sibTrans" cxnId="{4F00C725-DC2D-4289-89CB-3BE7C7281EFB}">
      <dgm:prSet/>
      <dgm:spPr/>
      <dgm:t>
        <a:bodyPr/>
        <a:lstStyle/>
        <a:p>
          <a:endParaRPr lang="sk-SK"/>
        </a:p>
      </dgm:t>
    </dgm:pt>
    <dgm:pt modelId="{8924A9D0-8333-45D1-9B43-C7F10BE20809}" type="pres">
      <dgm:prSet presAssocID="{FCE17B2A-CE4B-4341-AAF8-32DC87197D46}" presName="Name0" presStyleCnt="0">
        <dgm:presLayoutVars>
          <dgm:dir/>
          <dgm:animLvl val="lvl"/>
          <dgm:resizeHandles val="exact"/>
        </dgm:presLayoutVars>
      </dgm:prSet>
      <dgm:spPr/>
      <dgm:t>
        <a:bodyPr/>
        <a:lstStyle/>
        <a:p>
          <a:endParaRPr lang="sk-SK"/>
        </a:p>
      </dgm:t>
    </dgm:pt>
    <dgm:pt modelId="{BBA52AB1-57F5-432E-9FBE-0222CBD98DDD}" type="pres">
      <dgm:prSet presAssocID="{C797B0BF-96D9-4FE9-82F5-11880218530F}" presName="linNode" presStyleCnt="0"/>
      <dgm:spPr/>
    </dgm:pt>
    <dgm:pt modelId="{2F9CEFA1-388F-4832-9F91-834B2776EFB7}" type="pres">
      <dgm:prSet presAssocID="{C797B0BF-96D9-4FE9-82F5-11880218530F}" presName="parentText" presStyleLbl="node1" presStyleIdx="0" presStyleCnt="1">
        <dgm:presLayoutVars>
          <dgm:chMax val="1"/>
          <dgm:bulletEnabled val="1"/>
        </dgm:presLayoutVars>
      </dgm:prSet>
      <dgm:spPr>
        <a:prstGeom prst="roundRect">
          <a:avLst/>
        </a:prstGeom>
      </dgm:spPr>
      <dgm:t>
        <a:bodyPr/>
        <a:lstStyle/>
        <a:p>
          <a:endParaRPr lang="sk-SK"/>
        </a:p>
      </dgm:t>
    </dgm:pt>
    <dgm:pt modelId="{03E9887F-93E3-49C9-A19D-A15E8BFAEB31}" type="pres">
      <dgm:prSet presAssocID="{C797B0BF-96D9-4FE9-82F5-11880218530F}" presName="descendantText" presStyleLbl="alignAccFollowNode1" presStyleIdx="0" presStyleCnt="1">
        <dgm:presLayoutVars>
          <dgm:bulletEnabled val="1"/>
        </dgm:presLayoutVars>
      </dgm:prSet>
      <dgm:spPr>
        <a:prstGeom prst="round2SameRect">
          <a:avLst/>
        </a:prstGeom>
      </dgm:spPr>
      <dgm:t>
        <a:bodyPr/>
        <a:lstStyle/>
        <a:p>
          <a:endParaRPr lang="sk-SK"/>
        </a:p>
      </dgm:t>
    </dgm:pt>
  </dgm:ptLst>
  <dgm:cxnLst>
    <dgm:cxn modelId="{FB3E9DA0-8E95-4AEE-AA6D-52635789ADEC}" srcId="{C797B0BF-96D9-4FE9-82F5-11880218530F}" destId="{0318C491-7BCF-4F4A-8516-F646460345AE}" srcOrd="0" destOrd="0" parTransId="{99E10987-F091-4DA3-9E54-9ED234EAD206}" sibTransId="{5215FC7A-C27C-4EDC-9A57-4DC6DCF4CDE0}"/>
    <dgm:cxn modelId="{157E0CCA-E11C-47CD-B262-97AC23D0F115}" srcId="{C797B0BF-96D9-4FE9-82F5-11880218530F}" destId="{CFAB0049-ADAB-4759-8AF2-2CDF39EC637E}" srcOrd="1" destOrd="0" parTransId="{11728F17-C5DA-4C46-BBEE-F2E20A2EB0EB}" sibTransId="{A6034F64-EBCE-4B80-BD75-18D42633B076}"/>
    <dgm:cxn modelId="{43551B06-AAB8-4193-B645-BD91EE0F57B8}" srcId="{FCE17B2A-CE4B-4341-AAF8-32DC87197D46}" destId="{C797B0BF-96D9-4FE9-82F5-11880218530F}" srcOrd="0" destOrd="0" parTransId="{7FF22801-8FB1-4F4E-8928-FCDCF8D4A7A9}" sibTransId="{A84BF83B-2F3F-4872-B1CE-C09D7D461107}"/>
    <dgm:cxn modelId="{09CD8FC9-CEF8-426C-9C8F-B6BEA843181D}" type="presOf" srcId="{CFAB0049-ADAB-4759-8AF2-2CDF39EC637E}" destId="{03E9887F-93E3-49C9-A19D-A15E8BFAEB31}" srcOrd="0" destOrd="1" presId="urn:microsoft.com/office/officeart/2005/8/layout/vList5"/>
    <dgm:cxn modelId="{4F00C725-DC2D-4289-89CB-3BE7C7281EFB}" srcId="{C797B0BF-96D9-4FE9-82F5-11880218530F}" destId="{802E13DB-ECE6-4FC1-86BF-00189C7138D3}" srcOrd="2" destOrd="0" parTransId="{316E12EC-FFAA-44F6-B02F-544C244523E3}" sibTransId="{0619D28B-B39D-490F-8769-372D0AB5B623}"/>
    <dgm:cxn modelId="{04291592-B322-4D64-9B20-2BD91E6AD8E7}" type="presOf" srcId="{0318C491-7BCF-4F4A-8516-F646460345AE}" destId="{03E9887F-93E3-49C9-A19D-A15E8BFAEB31}" srcOrd="0" destOrd="0" presId="urn:microsoft.com/office/officeart/2005/8/layout/vList5"/>
    <dgm:cxn modelId="{C348C930-53D9-411E-B88D-477FD9E8B127}" type="presOf" srcId="{C797B0BF-96D9-4FE9-82F5-11880218530F}" destId="{2F9CEFA1-388F-4832-9F91-834B2776EFB7}" srcOrd="0" destOrd="0" presId="urn:microsoft.com/office/officeart/2005/8/layout/vList5"/>
    <dgm:cxn modelId="{EA67227E-C89F-427F-B3DB-FE698449FE91}" type="presOf" srcId="{FCE17B2A-CE4B-4341-AAF8-32DC87197D46}" destId="{8924A9D0-8333-45D1-9B43-C7F10BE20809}" srcOrd="0" destOrd="0" presId="urn:microsoft.com/office/officeart/2005/8/layout/vList5"/>
    <dgm:cxn modelId="{032476B0-6EBB-4F6D-B6E6-DACA2C14E831}" type="presOf" srcId="{802E13DB-ECE6-4FC1-86BF-00189C7138D3}" destId="{03E9887F-93E3-49C9-A19D-A15E8BFAEB31}" srcOrd="0" destOrd="2" presId="urn:microsoft.com/office/officeart/2005/8/layout/vList5"/>
    <dgm:cxn modelId="{921E0AAD-692F-4928-8C38-C44557EF1C41}" type="presParOf" srcId="{8924A9D0-8333-45D1-9B43-C7F10BE20809}" destId="{BBA52AB1-57F5-432E-9FBE-0222CBD98DDD}" srcOrd="0" destOrd="0" presId="urn:microsoft.com/office/officeart/2005/8/layout/vList5"/>
    <dgm:cxn modelId="{027EA9DD-A9F8-4ECC-8BB2-6C0BD3AF8FCA}" type="presParOf" srcId="{BBA52AB1-57F5-432E-9FBE-0222CBD98DDD}" destId="{2F9CEFA1-388F-4832-9F91-834B2776EFB7}" srcOrd="0" destOrd="0" presId="urn:microsoft.com/office/officeart/2005/8/layout/vList5"/>
    <dgm:cxn modelId="{F14E3C36-29FE-43DA-B06D-010ECC61B6BD}" type="presParOf" srcId="{BBA52AB1-57F5-432E-9FBE-0222CBD98DDD}" destId="{03E9887F-93E3-49C9-A19D-A15E8BFAEB31}" srcOrd="1" destOrd="0" presId="urn:microsoft.com/office/officeart/2005/8/layout/vList5"/>
  </dgm:cxnLst>
  <dgm:bg/>
  <dgm:whole/>
  <dgm:extLst>
    <a:ext uri="http://schemas.microsoft.com/office/drawing/2008/diagram">
      <dsp:dataModelExt xmlns:dsp="http://schemas.microsoft.com/office/drawing/2008/diagram" relId="rId9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429FF9E-2009-4CD9-A7A0-0EA4814AFA78}"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sk-SK"/>
        </a:p>
      </dgm:t>
    </dgm:pt>
    <dgm:pt modelId="{140C88D4-39D4-4CB0-A4CF-DECCDAB704B8}" type="pres">
      <dgm:prSet presAssocID="{5429FF9E-2009-4CD9-A7A0-0EA4814AFA78}" presName="hierChild1" presStyleCnt="0">
        <dgm:presLayoutVars>
          <dgm:orgChart val="1"/>
          <dgm:chPref val="1"/>
          <dgm:dir/>
          <dgm:animOne val="branch"/>
          <dgm:animLvl val="lvl"/>
          <dgm:resizeHandles/>
        </dgm:presLayoutVars>
      </dgm:prSet>
      <dgm:spPr/>
      <dgm:t>
        <a:bodyPr/>
        <a:lstStyle/>
        <a:p>
          <a:endParaRPr lang="sk-SK"/>
        </a:p>
      </dgm:t>
    </dgm:pt>
  </dgm:ptLst>
  <dgm:cxnLst>
    <dgm:cxn modelId="{65224D2F-3C05-49AD-B2D6-8EA95B2EC338}" type="presOf" srcId="{5429FF9E-2009-4CD9-A7A0-0EA4814AFA78}" destId="{140C88D4-39D4-4CB0-A4CF-DECCDAB704B8}" srcOrd="0" destOrd="0" presId="urn:microsoft.com/office/officeart/2005/8/layout/orgChart1"/>
  </dgm:cxnLst>
  <dgm:bg/>
  <dgm:whole/>
  <dgm:extLst>
    <a:ext uri="http://schemas.microsoft.com/office/drawing/2008/diagram">
      <dsp:dataModelExt xmlns:dsp="http://schemas.microsoft.com/office/drawing/2008/diagram" relId="rId27" minVer="http://schemas.openxmlformats.org/drawingml/2006/diagram"/>
    </a:ext>
    <a:ext uri="{C62137D5-CB1D-491B-B009-E17868A290BF}">
      <dgm14:recolorImg xmlns:dgm14="http://schemas.microsoft.com/office/drawing/2010/diagram" val="1"/>
    </a:ext>
  </dgm:extLst>
</dgm:dataModel>
</file>

<file path=word/diagrams/data3.xml><?xml version="1.0" encoding="utf-8"?>
<dgm:dataModel xmlns:dgm="http://schemas.openxmlformats.org/drawingml/2006/diagram" xmlns:a="http://schemas.openxmlformats.org/drawingml/2006/main">
  <dgm:ptLst>
    <dgm:pt modelId="{61967670-197E-47DB-9EB0-E4C62011741E}" type="doc">
      <dgm:prSet loTypeId="urn:microsoft.com/office/officeart/2005/8/layout/orgChart1" loCatId="hierarchy" qsTypeId="urn:microsoft.com/office/officeart/2005/8/quickstyle/simple1" qsCatId="simple" csTypeId="urn:microsoft.com/office/officeart/2005/8/colors/accent1_2" csCatId="accent1" phldr="0"/>
      <dgm:spPr/>
      <dgm:t>
        <a:bodyPr/>
        <a:lstStyle/>
        <a:p>
          <a:endParaRPr lang="sk-SK"/>
        </a:p>
      </dgm:t>
    </dgm:pt>
    <dgm:pt modelId="{8B67A719-0E66-446A-90B2-86AF8597F1E9}" type="pres">
      <dgm:prSet presAssocID="{61967670-197E-47DB-9EB0-E4C62011741E}" presName="hierChild1" presStyleCnt="0">
        <dgm:presLayoutVars>
          <dgm:orgChart val="1"/>
          <dgm:chPref val="1"/>
          <dgm:dir/>
          <dgm:animOne val="branch"/>
          <dgm:animLvl val="lvl"/>
          <dgm:resizeHandles/>
        </dgm:presLayoutVars>
      </dgm:prSet>
      <dgm:spPr/>
      <dgm:t>
        <a:bodyPr/>
        <a:lstStyle/>
        <a:p>
          <a:endParaRPr lang="sk-SK"/>
        </a:p>
      </dgm:t>
    </dgm:pt>
  </dgm:ptLst>
  <dgm:cxnLst>
    <dgm:cxn modelId="{0D4A1BEF-F9F9-40E4-9466-6A3C8BC804BF}" type="presOf" srcId="{61967670-197E-47DB-9EB0-E4C62011741E}" destId="{8B67A719-0E66-446A-90B2-86AF8597F1E9}" srcOrd="0" destOrd="0" presId="urn:microsoft.com/office/officeart/2005/8/layout/orgChart1"/>
  </dgm:cxnLst>
  <dgm:bg/>
  <dgm:whole/>
  <dgm:extLst>
    <a:ext uri="http://schemas.microsoft.com/office/drawing/2008/diagram">
      <dsp:dataModelExt xmlns:dsp="http://schemas.microsoft.com/office/drawing/2008/diagram" relId="rId3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E3776A27-BCD8-4CEA-803E-3237BB1C81DE}"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sk-SK"/>
        </a:p>
      </dgm:t>
    </dgm:pt>
    <dgm:pt modelId="{BFCA0464-76FE-4DDD-BAD4-85814B6F5264}">
      <dgm:prSet phldrT="[Text]" custT="1"/>
      <dgm:spPr>
        <a:xfrm>
          <a:off x="0" y="77118"/>
          <a:ext cx="1321320" cy="1685544"/>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900">
              <a:solidFill>
                <a:sysClr val="window" lastClr="FFFFFF"/>
              </a:solidFill>
              <a:latin typeface="Calibri"/>
              <a:ea typeface="+mn-ea"/>
              <a:cs typeface="+mn-cs"/>
            </a:rPr>
            <a:t>Náležitosti odvolania</a:t>
          </a:r>
        </a:p>
      </dgm:t>
    </dgm:pt>
    <dgm:pt modelId="{9A5DC920-5577-49F9-B930-7ADA0D245357}" type="parTrans" cxnId="{43DDEFDE-46F1-44D0-A2EE-A5109EDF60A3}">
      <dgm:prSet/>
      <dgm:spPr/>
      <dgm:t>
        <a:bodyPr/>
        <a:lstStyle/>
        <a:p>
          <a:endParaRPr lang="sk-SK" sz="1050"/>
        </a:p>
      </dgm:t>
    </dgm:pt>
    <dgm:pt modelId="{C89E874C-979D-44E3-AF73-EB12FCC1B619}" type="sibTrans" cxnId="{43DDEFDE-46F1-44D0-A2EE-A5109EDF60A3}">
      <dgm:prSet/>
      <dgm:spPr/>
      <dgm:t>
        <a:bodyPr/>
        <a:lstStyle/>
        <a:p>
          <a:endParaRPr lang="sk-SK" sz="1050"/>
        </a:p>
      </dgm:t>
    </dgm:pt>
    <dgm:pt modelId="{56FE0F4C-AAD2-4855-A662-1C781EE64EAD}">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označenie žiadateľa</a:t>
          </a:r>
        </a:p>
      </dgm:t>
    </dgm:pt>
    <dgm:pt modelId="{47398DD0-ADCF-4901-8B07-E2F0C86807AB}" type="parTrans" cxnId="{8BAE9802-1AE8-456A-8769-6D4F32304D1B}">
      <dgm:prSet/>
      <dgm:spPr/>
      <dgm:t>
        <a:bodyPr/>
        <a:lstStyle/>
        <a:p>
          <a:endParaRPr lang="sk-SK" sz="1050"/>
        </a:p>
      </dgm:t>
    </dgm:pt>
    <dgm:pt modelId="{F6770E5A-F9BA-4A37-AB58-AF0A0DA42249}" type="sibTrans" cxnId="{8BAE9802-1AE8-456A-8769-6D4F32304D1B}">
      <dgm:prSet/>
      <dgm:spPr/>
      <dgm:t>
        <a:bodyPr/>
        <a:lstStyle/>
        <a:p>
          <a:endParaRPr lang="sk-SK" sz="1050"/>
        </a:p>
      </dgm:t>
    </dgm:pt>
    <dgm:pt modelId="{ECDB1A1D-25D8-41C1-9978-6DFA06FCA345}">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označenie poskytovateľa, ktorý napadnuté rozhodnutie vydal</a:t>
          </a:r>
        </a:p>
      </dgm:t>
    </dgm:pt>
    <dgm:pt modelId="{A15EBAA7-7A40-4A69-9F9C-2D43ABA3FCBB}" type="parTrans" cxnId="{046B8907-5477-452F-A375-DBB34C419A2B}">
      <dgm:prSet/>
      <dgm:spPr/>
      <dgm:t>
        <a:bodyPr/>
        <a:lstStyle/>
        <a:p>
          <a:endParaRPr lang="sk-SK" sz="1050"/>
        </a:p>
      </dgm:t>
    </dgm:pt>
    <dgm:pt modelId="{8EE7975E-DB2F-4FE2-A005-9D7C7522C3F0}" type="sibTrans" cxnId="{046B8907-5477-452F-A375-DBB34C419A2B}">
      <dgm:prSet/>
      <dgm:spPr/>
      <dgm:t>
        <a:bodyPr/>
        <a:lstStyle/>
        <a:p>
          <a:endParaRPr lang="sk-SK" sz="1050"/>
        </a:p>
      </dgm:t>
    </dgm:pt>
    <dgm:pt modelId="{7CE4978F-3D63-4456-B9A3-9BC07D8B78B7}">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označenie rozhodnutia, proti ktorému odvolanie smeruje</a:t>
          </a:r>
        </a:p>
      </dgm:t>
    </dgm:pt>
    <dgm:pt modelId="{A4F154D0-A3C0-45C3-B2D7-FD123CA4208B}" type="parTrans" cxnId="{CB122A8F-066E-4821-AEEA-BCA87431CFB3}">
      <dgm:prSet/>
      <dgm:spPr/>
      <dgm:t>
        <a:bodyPr/>
        <a:lstStyle/>
        <a:p>
          <a:endParaRPr lang="sk-SK" sz="1050"/>
        </a:p>
      </dgm:t>
    </dgm:pt>
    <dgm:pt modelId="{93BEF44B-172E-4DDC-A755-2BF8F5805C4D}" type="sibTrans" cxnId="{CB122A8F-066E-4821-AEEA-BCA87431CFB3}">
      <dgm:prSet/>
      <dgm:spPr/>
      <dgm:t>
        <a:bodyPr/>
        <a:lstStyle/>
        <a:p>
          <a:endParaRPr lang="sk-SK" sz="1050"/>
        </a:p>
      </dgm:t>
    </dgm:pt>
    <dgm:pt modelId="{FAEADD45-DB62-4908-B3FD-8102E604840F}">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akej veci sa odvolanie týka a dôvody podania odvolania</a:t>
          </a:r>
        </a:p>
      </dgm:t>
    </dgm:pt>
    <dgm:pt modelId="{E5E58083-5A95-4D28-A130-8F54A3296E5B}" type="parTrans" cxnId="{4F246BC8-322D-476E-9E0F-A7BCDA316B28}">
      <dgm:prSet/>
      <dgm:spPr/>
      <dgm:t>
        <a:bodyPr/>
        <a:lstStyle/>
        <a:p>
          <a:endParaRPr lang="sk-SK" sz="1050"/>
        </a:p>
      </dgm:t>
    </dgm:pt>
    <dgm:pt modelId="{3BBF161C-1DAF-4E49-8F37-5DCD5A0935B0}" type="sibTrans" cxnId="{4F246BC8-322D-476E-9E0F-A7BCDA316B28}">
      <dgm:prSet/>
      <dgm:spPr/>
      <dgm:t>
        <a:bodyPr/>
        <a:lstStyle/>
        <a:p>
          <a:endParaRPr lang="sk-SK" sz="1050"/>
        </a:p>
      </dgm:t>
    </dgm:pt>
    <dgm:pt modelId="{277500C0-5A68-4399-B643-D2FF91432265}">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čo odvolaním žiadateľ navrhuje</a:t>
          </a:r>
        </a:p>
      </dgm:t>
    </dgm:pt>
    <dgm:pt modelId="{BD5E70F4-200E-4B63-9DB0-A663123F655C}" type="parTrans" cxnId="{20B3AD52-ADD5-404A-8126-4C6EC0622B8E}">
      <dgm:prSet/>
      <dgm:spPr/>
      <dgm:t>
        <a:bodyPr/>
        <a:lstStyle/>
        <a:p>
          <a:endParaRPr lang="sk-SK" sz="1050"/>
        </a:p>
      </dgm:t>
    </dgm:pt>
    <dgm:pt modelId="{80E934DA-D01F-4F8D-A1AA-CF194AACA6C6}" type="sibTrans" cxnId="{20B3AD52-ADD5-404A-8126-4C6EC0622B8E}">
      <dgm:prSet/>
      <dgm:spPr/>
      <dgm:t>
        <a:bodyPr/>
        <a:lstStyle/>
        <a:p>
          <a:endParaRPr lang="sk-SK" sz="1050"/>
        </a:p>
      </dgm:t>
    </dgm:pt>
    <dgm:pt modelId="{B405C9D7-185F-4BA5-BB04-D81BF7360173}">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dátum podania a podpis osoby podávajúcej odvolanie</a:t>
          </a:r>
        </a:p>
      </dgm:t>
    </dgm:pt>
    <dgm:pt modelId="{DFF0CAD6-34DD-4E59-9910-2FD5ACD45F43}" type="parTrans" cxnId="{9C2AE6FA-09C7-48AC-A892-56D5B160EFE1}">
      <dgm:prSet/>
      <dgm:spPr/>
      <dgm:t>
        <a:bodyPr/>
        <a:lstStyle/>
        <a:p>
          <a:endParaRPr lang="sk-SK" sz="1050"/>
        </a:p>
      </dgm:t>
    </dgm:pt>
    <dgm:pt modelId="{1DEC2591-0438-4189-95E9-2579E2F2D54B}" type="sibTrans" cxnId="{9C2AE6FA-09C7-48AC-A892-56D5B160EFE1}">
      <dgm:prSet/>
      <dgm:spPr/>
      <dgm:t>
        <a:bodyPr/>
        <a:lstStyle/>
        <a:p>
          <a:endParaRPr lang="sk-SK" sz="1050"/>
        </a:p>
      </dgm:t>
    </dgm:pt>
    <dgm:pt modelId="{EB5F7D27-3648-4723-9B67-F8DC22C50C39}" type="pres">
      <dgm:prSet presAssocID="{E3776A27-BCD8-4CEA-803E-3237BB1C81DE}" presName="Name0" presStyleCnt="0">
        <dgm:presLayoutVars>
          <dgm:dir/>
          <dgm:animLvl val="lvl"/>
          <dgm:resizeHandles val="exact"/>
        </dgm:presLayoutVars>
      </dgm:prSet>
      <dgm:spPr/>
      <dgm:t>
        <a:bodyPr/>
        <a:lstStyle/>
        <a:p>
          <a:endParaRPr lang="sk-SK"/>
        </a:p>
      </dgm:t>
    </dgm:pt>
    <dgm:pt modelId="{D1424DE8-2113-4F51-8698-B965B7F28AAD}" type="pres">
      <dgm:prSet presAssocID="{BFCA0464-76FE-4DDD-BAD4-85814B6F5264}" presName="linNode" presStyleCnt="0"/>
      <dgm:spPr/>
      <dgm:t>
        <a:bodyPr/>
        <a:lstStyle/>
        <a:p>
          <a:endParaRPr lang="sk-SK"/>
        </a:p>
      </dgm:t>
    </dgm:pt>
    <dgm:pt modelId="{098CC9EF-053E-45DA-8B69-050228813E9E}" type="pres">
      <dgm:prSet presAssocID="{BFCA0464-76FE-4DDD-BAD4-85814B6F5264}" presName="parentText" presStyleLbl="node1" presStyleIdx="0" presStyleCnt="1" custScaleX="70871" custScaleY="90563" custLinFactNeighborX="-14580" custLinFactNeighborY="-575">
        <dgm:presLayoutVars>
          <dgm:chMax val="1"/>
          <dgm:bulletEnabled val="1"/>
        </dgm:presLayoutVars>
      </dgm:prSet>
      <dgm:spPr>
        <a:prstGeom prst="roundRect">
          <a:avLst/>
        </a:prstGeom>
      </dgm:spPr>
      <dgm:t>
        <a:bodyPr/>
        <a:lstStyle/>
        <a:p>
          <a:endParaRPr lang="sk-SK"/>
        </a:p>
      </dgm:t>
    </dgm:pt>
    <dgm:pt modelId="{8E86D621-5398-4AB4-AF0D-A19392409720}" type="pres">
      <dgm:prSet presAssocID="{BFCA0464-76FE-4DDD-BAD4-85814B6F5264}" presName="descendantText" presStyleLbl="alignAccFollowNode1" presStyleIdx="0" presStyleCnt="1" custScaleX="127630" custScaleY="106322">
        <dgm:presLayoutVars>
          <dgm:bulletEnabled val="1"/>
        </dgm:presLayoutVars>
      </dgm:prSet>
      <dgm:spPr>
        <a:prstGeom prst="round2SameRect">
          <a:avLst/>
        </a:prstGeom>
      </dgm:spPr>
      <dgm:t>
        <a:bodyPr/>
        <a:lstStyle/>
        <a:p>
          <a:endParaRPr lang="sk-SK"/>
        </a:p>
      </dgm:t>
    </dgm:pt>
  </dgm:ptLst>
  <dgm:cxnLst>
    <dgm:cxn modelId="{046B8907-5477-452F-A375-DBB34C419A2B}" srcId="{BFCA0464-76FE-4DDD-BAD4-85814B6F5264}" destId="{ECDB1A1D-25D8-41C1-9978-6DFA06FCA345}" srcOrd="1" destOrd="0" parTransId="{A15EBAA7-7A40-4A69-9F9C-2D43ABA3FCBB}" sibTransId="{8EE7975E-DB2F-4FE2-A005-9D7C7522C3F0}"/>
    <dgm:cxn modelId="{9C2AE6FA-09C7-48AC-A892-56D5B160EFE1}" srcId="{BFCA0464-76FE-4DDD-BAD4-85814B6F5264}" destId="{B405C9D7-185F-4BA5-BB04-D81BF7360173}" srcOrd="5" destOrd="0" parTransId="{DFF0CAD6-34DD-4E59-9910-2FD5ACD45F43}" sibTransId="{1DEC2591-0438-4189-95E9-2579E2F2D54B}"/>
    <dgm:cxn modelId="{D768DAC2-19C3-46DF-A85B-A2C3B8A99044}" type="presOf" srcId="{BFCA0464-76FE-4DDD-BAD4-85814B6F5264}" destId="{098CC9EF-053E-45DA-8B69-050228813E9E}" srcOrd="0" destOrd="0" presId="urn:microsoft.com/office/officeart/2005/8/layout/vList5"/>
    <dgm:cxn modelId="{43DDEFDE-46F1-44D0-A2EE-A5109EDF60A3}" srcId="{E3776A27-BCD8-4CEA-803E-3237BB1C81DE}" destId="{BFCA0464-76FE-4DDD-BAD4-85814B6F5264}" srcOrd="0" destOrd="0" parTransId="{9A5DC920-5577-49F9-B930-7ADA0D245357}" sibTransId="{C89E874C-979D-44E3-AF73-EB12FCC1B619}"/>
    <dgm:cxn modelId="{D75E5BC8-9B9F-4284-A94C-BF8EB9481760}" type="presOf" srcId="{56FE0F4C-AAD2-4855-A662-1C781EE64EAD}" destId="{8E86D621-5398-4AB4-AF0D-A19392409720}" srcOrd="0" destOrd="0" presId="urn:microsoft.com/office/officeart/2005/8/layout/vList5"/>
    <dgm:cxn modelId="{A613CFA8-08F0-4F0D-8128-D73B2637AC11}" type="presOf" srcId="{E3776A27-BCD8-4CEA-803E-3237BB1C81DE}" destId="{EB5F7D27-3648-4723-9B67-F8DC22C50C39}" srcOrd="0" destOrd="0" presId="urn:microsoft.com/office/officeart/2005/8/layout/vList5"/>
    <dgm:cxn modelId="{CB122A8F-066E-4821-AEEA-BCA87431CFB3}" srcId="{BFCA0464-76FE-4DDD-BAD4-85814B6F5264}" destId="{7CE4978F-3D63-4456-B9A3-9BC07D8B78B7}" srcOrd="2" destOrd="0" parTransId="{A4F154D0-A3C0-45C3-B2D7-FD123CA4208B}" sibTransId="{93BEF44B-172E-4DDC-A755-2BF8F5805C4D}"/>
    <dgm:cxn modelId="{8BAE9802-1AE8-456A-8769-6D4F32304D1B}" srcId="{BFCA0464-76FE-4DDD-BAD4-85814B6F5264}" destId="{56FE0F4C-AAD2-4855-A662-1C781EE64EAD}" srcOrd="0" destOrd="0" parTransId="{47398DD0-ADCF-4901-8B07-E2F0C86807AB}" sibTransId="{F6770E5A-F9BA-4A37-AB58-AF0A0DA42249}"/>
    <dgm:cxn modelId="{4F246BC8-322D-476E-9E0F-A7BCDA316B28}" srcId="{BFCA0464-76FE-4DDD-BAD4-85814B6F5264}" destId="{FAEADD45-DB62-4908-B3FD-8102E604840F}" srcOrd="3" destOrd="0" parTransId="{E5E58083-5A95-4D28-A130-8F54A3296E5B}" sibTransId="{3BBF161C-1DAF-4E49-8F37-5DCD5A0935B0}"/>
    <dgm:cxn modelId="{20B3AD52-ADD5-404A-8126-4C6EC0622B8E}" srcId="{BFCA0464-76FE-4DDD-BAD4-85814B6F5264}" destId="{277500C0-5A68-4399-B643-D2FF91432265}" srcOrd="4" destOrd="0" parTransId="{BD5E70F4-200E-4B63-9DB0-A663123F655C}" sibTransId="{80E934DA-D01F-4F8D-A1AA-CF194AACA6C6}"/>
    <dgm:cxn modelId="{93EC2AD5-1B3C-4030-844F-1B22B23607C6}" type="presOf" srcId="{B405C9D7-185F-4BA5-BB04-D81BF7360173}" destId="{8E86D621-5398-4AB4-AF0D-A19392409720}" srcOrd="0" destOrd="5" presId="urn:microsoft.com/office/officeart/2005/8/layout/vList5"/>
    <dgm:cxn modelId="{9EA8D188-5F48-44E6-A47B-427AE97FEDE7}" type="presOf" srcId="{7CE4978F-3D63-4456-B9A3-9BC07D8B78B7}" destId="{8E86D621-5398-4AB4-AF0D-A19392409720}" srcOrd="0" destOrd="2" presId="urn:microsoft.com/office/officeart/2005/8/layout/vList5"/>
    <dgm:cxn modelId="{D822E087-25F5-484F-BD61-B5FA4B690974}" type="presOf" srcId="{277500C0-5A68-4399-B643-D2FF91432265}" destId="{8E86D621-5398-4AB4-AF0D-A19392409720}" srcOrd="0" destOrd="4" presId="urn:microsoft.com/office/officeart/2005/8/layout/vList5"/>
    <dgm:cxn modelId="{491FF982-BECF-4C84-ABCD-20CB72E9746C}" type="presOf" srcId="{FAEADD45-DB62-4908-B3FD-8102E604840F}" destId="{8E86D621-5398-4AB4-AF0D-A19392409720}" srcOrd="0" destOrd="3" presId="urn:microsoft.com/office/officeart/2005/8/layout/vList5"/>
    <dgm:cxn modelId="{15A5576B-F67F-42C3-AE18-03CFEF993C3B}" type="presOf" srcId="{ECDB1A1D-25D8-41C1-9978-6DFA06FCA345}" destId="{8E86D621-5398-4AB4-AF0D-A19392409720}" srcOrd="0" destOrd="1" presId="urn:microsoft.com/office/officeart/2005/8/layout/vList5"/>
    <dgm:cxn modelId="{32FBD90E-48F8-4D72-9583-7AA2E85F7480}" type="presParOf" srcId="{EB5F7D27-3648-4723-9B67-F8DC22C50C39}" destId="{D1424DE8-2113-4F51-8698-B965B7F28AAD}" srcOrd="0" destOrd="0" presId="urn:microsoft.com/office/officeart/2005/8/layout/vList5"/>
    <dgm:cxn modelId="{9C94DAD5-342C-42DB-9D35-2B96DD24E5E8}" type="presParOf" srcId="{D1424DE8-2113-4F51-8698-B965B7F28AAD}" destId="{098CC9EF-053E-45DA-8B69-050228813E9E}" srcOrd="0" destOrd="0" presId="urn:microsoft.com/office/officeart/2005/8/layout/vList5"/>
    <dgm:cxn modelId="{9CE06C7A-8113-439F-A75A-0E511B97709F}" type="presParOf" srcId="{D1424DE8-2113-4F51-8698-B965B7F28AAD}" destId="{8E86D621-5398-4AB4-AF0D-A19392409720}" srcOrd="1" destOrd="0" presId="urn:microsoft.com/office/officeart/2005/8/layout/vList5"/>
  </dgm:cxnLst>
  <dgm:bg/>
  <dgm:whole/>
  <dgm:extLst>
    <a:ext uri="http://schemas.microsoft.com/office/drawing/2008/diagram">
      <dsp:dataModelExt xmlns:dsp="http://schemas.microsoft.com/office/drawing/2008/diagram" relId="rId3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C609595D-41BE-4D0D-82A6-4FBE8186766E}"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sk-SK"/>
        </a:p>
      </dgm:t>
    </dgm:pt>
    <dgm:pt modelId="{CB63C892-543D-47AB-8E9E-6E589587CA45}">
      <dgm:prSet phldrT="[Text]" custT="1"/>
      <dgm:spPr>
        <a:xfrm>
          <a:off x="6347" y="47353"/>
          <a:ext cx="1961722" cy="1848393"/>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1000">
              <a:solidFill>
                <a:sysClr val="window" lastClr="FFFFFF"/>
              </a:solidFill>
              <a:latin typeface="+mj-lt"/>
              <a:ea typeface="+mn-ea"/>
              <a:cs typeface="+mn-cs"/>
            </a:rPr>
            <a:t>Odvolanie je neprípustné proti</a:t>
          </a:r>
        </a:p>
      </dgm:t>
    </dgm:pt>
    <dgm:pt modelId="{9D7D461E-0B18-4532-8258-42AE8271513B}" type="parTrans" cxnId="{668817D9-BD64-469D-966D-F8F759579B78}">
      <dgm:prSet/>
      <dgm:spPr/>
      <dgm:t>
        <a:bodyPr/>
        <a:lstStyle/>
        <a:p>
          <a:endParaRPr lang="sk-SK" sz="1100"/>
        </a:p>
      </dgm:t>
    </dgm:pt>
    <dgm:pt modelId="{5F9E70C1-28F2-4CDE-9197-60A0AC194D3F}" type="sibTrans" cxnId="{668817D9-BD64-469D-966D-F8F759579B78}">
      <dgm:prSet/>
      <dgm:spPr/>
      <dgm:t>
        <a:bodyPr/>
        <a:lstStyle/>
        <a:p>
          <a:endParaRPr lang="sk-SK" sz="1100"/>
        </a:p>
      </dgm:t>
    </dgm:pt>
    <dgm:pt modelId="{C619DFA5-7725-49ED-B970-88560E0C192B}">
      <dgm:prSet phldrT="[Text]" custT="1"/>
      <dgm:spPr>
        <a:xfrm rot="5400000">
          <a:off x="2946627" y="-783488"/>
          <a:ext cx="1552961" cy="3510076"/>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just"/>
          <a:r>
            <a:rPr lang="sk-SK" sz="1100">
              <a:solidFill>
                <a:sysClr val="windowText" lastClr="000000">
                  <a:hueOff val="0"/>
                  <a:satOff val="0"/>
                  <a:lumOff val="0"/>
                  <a:alphaOff val="0"/>
                </a:sysClr>
              </a:solidFill>
              <a:latin typeface="Cambria"/>
              <a:ea typeface="+mn-ea"/>
              <a:cs typeface="+mn-cs"/>
            </a:rPr>
            <a:t> </a:t>
          </a:r>
          <a:r>
            <a:rPr lang="sk-SK" sz="900">
              <a:solidFill>
                <a:sysClr val="windowText" lastClr="000000">
                  <a:hueOff val="0"/>
                  <a:satOff val="0"/>
                  <a:lumOff val="0"/>
                  <a:alphaOff val="0"/>
                </a:sysClr>
              </a:solidFill>
              <a:latin typeface="+mj-lt"/>
              <a:ea typeface="+mn-ea"/>
              <a:cs typeface="+mn-cs"/>
            </a:rPr>
            <a:t> rozhodnutiu o zastavení konania podľa písm. a). b) a d) kap. 5.4.9.6. ods. 1</a:t>
          </a:r>
        </a:p>
      </dgm:t>
    </dgm:pt>
    <dgm:pt modelId="{70CFB176-4353-4DA8-B9B6-196903B8A32C}" type="parTrans" cxnId="{F35BA18D-ACA0-43A1-8346-ECBBD414265D}">
      <dgm:prSet/>
      <dgm:spPr/>
      <dgm:t>
        <a:bodyPr/>
        <a:lstStyle/>
        <a:p>
          <a:endParaRPr lang="sk-SK" sz="1100"/>
        </a:p>
      </dgm:t>
    </dgm:pt>
    <dgm:pt modelId="{850C10E5-AA9D-47F1-A5B2-F3EB622D4E57}" type="sibTrans" cxnId="{F35BA18D-ACA0-43A1-8346-ECBBD414265D}">
      <dgm:prSet/>
      <dgm:spPr/>
      <dgm:t>
        <a:bodyPr/>
        <a:lstStyle/>
        <a:p>
          <a:endParaRPr lang="sk-SK" sz="1100"/>
        </a:p>
      </dgm:t>
    </dgm:pt>
    <dgm:pt modelId="{DBEF537C-4C86-458F-B4B0-DEC7A4EF10B4}">
      <dgm:prSet phldrT="[Text]" custT="1"/>
      <dgm:spPr>
        <a:xfrm rot="5400000">
          <a:off x="2946627" y="-783488"/>
          <a:ext cx="1552961" cy="3510076"/>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just"/>
          <a:r>
            <a:rPr lang="sk-SK" sz="900">
              <a:solidFill>
                <a:sysClr val="windowText" lastClr="000000">
                  <a:hueOff val="0"/>
                  <a:satOff val="0"/>
                  <a:lumOff val="0"/>
                  <a:alphaOff val="0"/>
                </a:sysClr>
              </a:solidFill>
              <a:latin typeface="+mj-lt"/>
              <a:ea typeface="+mn-ea"/>
              <a:cs typeface="+mn-cs"/>
            </a:rPr>
            <a:t> rozhodnutiu o zmene rozhodnutia o neschválení ŽoNFP (zásobník projektov)</a:t>
          </a:r>
        </a:p>
      </dgm:t>
    </dgm:pt>
    <dgm:pt modelId="{8CE3A807-D634-4E48-A030-0CB90731F4F8}" type="parTrans" cxnId="{4B74A6D4-9BDD-4AAC-9B0D-E7636C540A4D}">
      <dgm:prSet/>
      <dgm:spPr/>
      <dgm:t>
        <a:bodyPr/>
        <a:lstStyle/>
        <a:p>
          <a:endParaRPr lang="sk-SK" sz="1100"/>
        </a:p>
      </dgm:t>
    </dgm:pt>
    <dgm:pt modelId="{E78292C1-B965-4BB5-95B0-A9D69A115453}" type="sibTrans" cxnId="{4B74A6D4-9BDD-4AAC-9B0D-E7636C540A4D}">
      <dgm:prSet/>
      <dgm:spPr/>
      <dgm:t>
        <a:bodyPr/>
        <a:lstStyle/>
        <a:p>
          <a:endParaRPr lang="sk-SK" sz="1100"/>
        </a:p>
      </dgm:t>
    </dgm:pt>
    <dgm:pt modelId="{3228C7EA-0277-4E38-8242-D2889097FB5E}">
      <dgm:prSet phldrT="[Text]" custT="1"/>
      <dgm:spPr>
        <a:xfrm rot="5400000">
          <a:off x="2946627" y="-783488"/>
          <a:ext cx="1552961" cy="3510076"/>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l"/>
          <a:r>
            <a:rPr lang="sk-SK" sz="900">
              <a:solidFill>
                <a:sysClr val="windowText" lastClr="000000">
                  <a:hueOff val="0"/>
                  <a:satOff val="0"/>
                  <a:lumOff val="0"/>
                  <a:alphaOff val="0"/>
                </a:sysClr>
              </a:solidFill>
              <a:latin typeface="+mj-lt"/>
              <a:ea typeface="+mn-ea"/>
              <a:cs typeface="+mn-cs"/>
            </a:rPr>
            <a:t> rozhodnutiu o odvolaní </a:t>
          </a:r>
          <a:r>
            <a:rPr lang="sk-SK" sz="900"/>
            <a:t>štatutárneho orgánu Poskytovateľa alebo RO podľa § 23 </a:t>
          </a:r>
          <a:r>
            <a:rPr lang="sk-SK" sz="900">
              <a:solidFill>
                <a:sysClr val="windowText" lastClr="000000"/>
              </a:solidFill>
            </a:rPr>
            <a:t>ods. 7 zákona </a:t>
          </a:r>
          <a:r>
            <a:rPr lang="sk-SK" sz="900"/>
            <a:t>o EŠIF</a:t>
          </a:r>
          <a:endParaRPr lang="sk-SK" sz="900">
            <a:solidFill>
              <a:sysClr val="windowText" lastClr="000000">
                <a:hueOff val="0"/>
                <a:satOff val="0"/>
                <a:lumOff val="0"/>
                <a:alphaOff val="0"/>
              </a:sysClr>
            </a:solidFill>
            <a:latin typeface="+mj-lt"/>
            <a:ea typeface="+mn-ea"/>
            <a:cs typeface="+mn-cs"/>
          </a:endParaRPr>
        </a:p>
      </dgm:t>
    </dgm:pt>
    <dgm:pt modelId="{992F5467-9225-44AE-AFC8-38C0312B36DB}" type="parTrans" cxnId="{612CB2DD-30DA-43CD-B6D1-D42D0E0083F6}">
      <dgm:prSet/>
      <dgm:spPr/>
      <dgm:t>
        <a:bodyPr/>
        <a:lstStyle/>
        <a:p>
          <a:endParaRPr lang="sk-SK" sz="1100"/>
        </a:p>
      </dgm:t>
    </dgm:pt>
    <dgm:pt modelId="{97D4FFEC-5081-4938-87CA-E40534F0D3F4}" type="sibTrans" cxnId="{612CB2DD-30DA-43CD-B6D1-D42D0E0083F6}">
      <dgm:prSet/>
      <dgm:spPr/>
      <dgm:t>
        <a:bodyPr/>
        <a:lstStyle/>
        <a:p>
          <a:endParaRPr lang="sk-SK" sz="1100"/>
        </a:p>
      </dgm:t>
    </dgm:pt>
    <dgm:pt modelId="{DB438CE3-A2C6-4393-A4CC-B41EAE210172}">
      <dgm:prSet phldrT="[Text]" custT="1"/>
      <dgm:spPr>
        <a:xfrm rot="5400000">
          <a:off x="2946627" y="-783488"/>
          <a:ext cx="1552961" cy="3510076"/>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just"/>
          <a:r>
            <a:rPr lang="sk-SK" sz="900">
              <a:solidFill>
                <a:sysClr val="windowText" lastClr="000000">
                  <a:hueOff val="0"/>
                  <a:satOff val="0"/>
                  <a:lumOff val="0"/>
                  <a:alphaOff val="0"/>
                </a:sysClr>
              </a:solidFill>
              <a:latin typeface="+mj-lt"/>
              <a:ea typeface="+mn-ea"/>
              <a:cs typeface="+mn-cs"/>
            </a:rPr>
            <a:t> rozhodnutiu o preskúmaní rozhodnutia mimo odvolacieho konania</a:t>
          </a:r>
        </a:p>
      </dgm:t>
    </dgm:pt>
    <dgm:pt modelId="{A2EA41B5-6DB0-4CBA-AAF4-B725E11FE596}" type="parTrans" cxnId="{32F04CAD-A3D3-4966-BD36-1B8DED77A363}">
      <dgm:prSet/>
      <dgm:spPr/>
      <dgm:t>
        <a:bodyPr/>
        <a:lstStyle/>
        <a:p>
          <a:endParaRPr lang="sk-SK" sz="1100"/>
        </a:p>
      </dgm:t>
    </dgm:pt>
    <dgm:pt modelId="{6928E2C3-410A-4461-A025-A392584188F4}" type="sibTrans" cxnId="{32F04CAD-A3D3-4966-BD36-1B8DED77A363}">
      <dgm:prSet/>
      <dgm:spPr/>
      <dgm:t>
        <a:bodyPr/>
        <a:lstStyle/>
        <a:p>
          <a:endParaRPr lang="sk-SK" sz="1100"/>
        </a:p>
      </dgm:t>
    </dgm:pt>
    <dgm:pt modelId="{20C63886-36E5-42FE-A200-E05F2857AE2A}">
      <dgm:prSet phldrT="[Text]" custT="1"/>
      <dgm:spPr>
        <a:xfrm rot="5400000">
          <a:off x="2946627" y="-783488"/>
          <a:ext cx="1552961" cy="3510076"/>
        </a:xfr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just"/>
          <a:r>
            <a:rPr lang="sk-SK" sz="900">
              <a:solidFill>
                <a:sysClr val="windowText" lastClr="000000">
                  <a:hueOff val="0"/>
                  <a:satOff val="0"/>
                  <a:lumOff val="0"/>
                  <a:alphaOff val="0"/>
                </a:sysClr>
              </a:solidFill>
              <a:latin typeface="+mj-lt"/>
              <a:ea typeface="+mn-ea"/>
              <a:cs typeface="+mn-cs"/>
            </a:rPr>
            <a:t>rozhodnutiu o zrušení rozhodnutia a vrátení veci na nové konanie a rozhodnutie</a:t>
          </a:r>
        </a:p>
      </dgm:t>
    </dgm:pt>
    <dgm:pt modelId="{93AD595D-24A5-471F-98B0-E2546F2DA3CA}" type="parTrans" cxnId="{33F856AA-9F16-4E2A-8A44-5679420D0CC1}">
      <dgm:prSet/>
      <dgm:spPr/>
    </dgm:pt>
    <dgm:pt modelId="{3C61059E-3924-46A5-87E2-D438C80ACF48}" type="sibTrans" cxnId="{33F856AA-9F16-4E2A-8A44-5679420D0CC1}">
      <dgm:prSet/>
      <dgm:spPr/>
    </dgm:pt>
    <dgm:pt modelId="{A19A9D5B-B8C0-400D-B845-63DD1CF07593}" type="pres">
      <dgm:prSet presAssocID="{C609595D-41BE-4D0D-82A6-4FBE8186766E}" presName="Name0" presStyleCnt="0">
        <dgm:presLayoutVars>
          <dgm:dir/>
          <dgm:animLvl val="lvl"/>
          <dgm:resizeHandles val="exact"/>
        </dgm:presLayoutVars>
      </dgm:prSet>
      <dgm:spPr/>
      <dgm:t>
        <a:bodyPr/>
        <a:lstStyle/>
        <a:p>
          <a:endParaRPr lang="sk-SK"/>
        </a:p>
      </dgm:t>
    </dgm:pt>
    <dgm:pt modelId="{B6448F9D-9BAA-4974-AE8C-D00938DEECB8}" type="pres">
      <dgm:prSet presAssocID="{CB63C892-543D-47AB-8E9E-6E589587CA45}" presName="linNode" presStyleCnt="0"/>
      <dgm:spPr/>
    </dgm:pt>
    <dgm:pt modelId="{EE5D122A-E108-4FEC-B7BC-F5B70CE798A6}" type="pres">
      <dgm:prSet presAssocID="{CB63C892-543D-47AB-8E9E-6E589587CA45}" presName="parentText" presStyleLbl="node1" presStyleIdx="0" presStyleCnt="1" custScaleX="99357" custScaleY="95219">
        <dgm:presLayoutVars>
          <dgm:chMax val="1"/>
          <dgm:bulletEnabled val="1"/>
        </dgm:presLayoutVars>
      </dgm:prSet>
      <dgm:spPr>
        <a:prstGeom prst="roundRect">
          <a:avLst/>
        </a:prstGeom>
      </dgm:spPr>
      <dgm:t>
        <a:bodyPr/>
        <a:lstStyle/>
        <a:p>
          <a:endParaRPr lang="sk-SK"/>
        </a:p>
      </dgm:t>
    </dgm:pt>
    <dgm:pt modelId="{AFB7BF6C-6430-4C59-AEE4-1DD0E352B0C6}" type="pres">
      <dgm:prSet presAssocID="{CB63C892-543D-47AB-8E9E-6E589587CA45}" presName="descendantText" presStyleLbl="alignAccFollowNode1" presStyleIdx="0" presStyleCnt="1">
        <dgm:presLayoutVars>
          <dgm:bulletEnabled val="1"/>
        </dgm:presLayoutVars>
      </dgm:prSet>
      <dgm:spPr>
        <a:prstGeom prst="round2SameRect">
          <a:avLst/>
        </a:prstGeom>
      </dgm:spPr>
      <dgm:t>
        <a:bodyPr/>
        <a:lstStyle/>
        <a:p>
          <a:endParaRPr lang="sk-SK"/>
        </a:p>
      </dgm:t>
    </dgm:pt>
  </dgm:ptLst>
  <dgm:cxnLst>
    <dgm:cxn modelId="{33F856AA-9F16-4E2A-8A44-5679420D0CC1}" srcId="{CB63C892-543D-47AB-8E9E-6E589587CA45}" destId="{20C63886-36E5-42FE-A200-E05F2857AE2A}" srcOrd="1" destOrd="0" parTransId="{93AD595D-24A5-471F-98B0-E2546F2DA3CA}" sibTransId="{3C61059E-3924-46A5-87E2-D438C80ACF48}"/>
    <dgm:cxn modelId="{668817D9-BD64-469D-966D-F8F759579B78}" srcId="{C609595D-41BE-4D0D-82A6-4FBE8186766E}" destId="{CB63C892-543D-47AB-8E9E-6E589587CA45}" srcOrd="0" destOrd="0" parTransId="{9D7D461E-0B18-4532-8258-42AE8271513B}" sibTransId="{5F9E70C1-28F2-4CDE-9197-60A0AC194D3F}"/>
    <dgm:cxn modelId="{F35BA18D-ACA0-43A1-8346-ECBBD414265D}" srcId="{CB63C892-543D-47AB-8E9E-6E589587CA45}" destId="{C619DFA5-7725-49ED-B970-88560E0C192B}" srcOrd="0" destOrd="0" parTransId="{70CFB176-4353-4DA8-B9B6-196903B8A32C}" sibTransId="{850C10E5-AA9D-47F1-A5B2-F3EB622D4E57}"/>
    <dgm:cxn modelId="{32F04CAD-A3D3-4966-BD36-1B8DED77A363}" srcId="{CB63C892-543D-47AB-8E9E-6E589587CA45}" destId="{DB438CE3-A2C6-4393-A4CC-B41EAE210172}" srcOrd="4" destOrd="0" parTransId="{A2EA41B5-6DB0-4CBA-AAF4-B725E11FE596}" sibTransId="{6928E2C3-410A-4461-A025-A392584188F4}"/>
    <dgm:cxn modelId="{07A6D099-E203-4A02-91E4-43AE004DFD33}" type="presOf" srcId="{DBEF537C-4C86-458F-B4B0-DEC7A4EF10B4}" destId="{AFB7BF6C-6430-4C59-AEE4-1DD0E352B0C6}" srcOrd="0" destOrd="2" presId="urn:microsoft.com/office/officeart/2005/8/layout/vList5"/>
    <dgm:cxn modelId="{506259EA-E944-428B-BB79-6CAA697BEC82}" type="presOf" srcId="{20C63886-36E5-42FE-A200-E05F2857AE2A}" destId="{AFB7BF6C-6430-4C59-AEE4-1DD0E352B0C6}" srcOrd="0" destOrd="1" presId="urn:microsoft.com/office/officeart/2005/8/layout/vList5"/>
    <dgm:cxn modelId="{4B74A6D4-9BDD-4AAC-9B0D-E7636C540A4D}" srcId="{CB63C892-543D-47AB-8E9E-6E589587CA45}" destId="{DBEF537C-4C86-458F-B4B0-DEC7A4EF10B4}" srcOrd="2" destOrd="0" parTransId="{8CE3A807-D634-4E48-A030-0CB90731F4F8}" sibTransId="{E78292C1-B965-4BB5-95B0-A9D69A115453}"/>
    <dgm:cxn modelId="{75D161B7-4E37-40F1-BBA7-40E61F659B2B}" type="presOf" srcId="{3228C7EA-0277-4E38-8242-D2889097FB5E}" destId="{AFB7BF6C-6430-4C59-AEE4-1DD0E352B0C6}" srcOrd="0" destOrd="3" presId="urn:microsoft.com/office/officeart/2005/8/layout/vList5"/>
    <dgm:cxn modelId="{0EABC7A9-ADD0-4F09-96D2-D33FBB1C6B64}" type="presOf" srcId="{C609595D-41BE-4D0D-82A6-4FBE8186766E}" destId="{A19A9D5B-B8C0-400D-B845-63DD1CF07593}" srcOrd="0" destOrd="0" presId="urn:microsoft.com/office/officeart/2005/8/layout/vList5"/>
    <dgm:cxn modelId="{C4C13661-7681-49A5-952F-758ED440FC1C}" type="presOf" srcId="{DB438CE3-A2C6-4393-A4CC-B41EAE210172}" destId="{AFB7BF6C-6430-4C59-AEE4-1DD0E352B0C6}" srcOrd="0" destOrd="4" presId="urn:microsoft.com/office/officeart/2005/8/layout/vList5"/>
    <dgm:cxn modelId="{2AA0AFC9-BD5A-44D6-A743-7CF6ECD10ABD}" type="presOf" srcId="{C619DFA5-7725-49ED-B970-88560E0C192B}" destId="{AFB7BF6C-6430-4C59-AEE4-1DD0E352B0C6}" srcOrd="0" destOrd="0" presId="urn:microsoft.com/office/officeart/2005/8/layout/vList5"/>
    <dgm:cxn modelId="{612CB2DD-30DA-43CD-B6D1-D42D0E0083F6}" srcId="{CB63C892-543D-47AB-8E9E-6E589587CA45}" destId="{3228C7EA-0277-4E38-8242-D2889097FB5E}" srcOrd="3" destOrd="0" parTransId="{992F5467-9225-44AE-AFC8-38C0312B36DB}" sibTransId="{97D4FFEC-5081-4938-87CA-E40534F0D3F4}"/>
    <dgm:cxn modelId="{B4D372BD-A2AF-449F-B4FB-4592C640229C}" type="presOf" srcId="{CB63C892-543D-47AB-8E9E-6E589587CA45}" destId="{EE5D122A-E108-4FEC-B7BC-F5B70CE798A6}" srcOrd="0" destOrd="0" presId="urn:microsoft.com/office/officeart/2005/8/layout/vList5"/>
    <dgm:cxn modelId="{A953E368-380B-4DF6-81CC-ED7843153938}" type="presParOf" srcId="{A19A9D5B-B8C0-400D-B845-63DD1CF07593}" destId="{B6448F9D-9BAA-4974-AE8C-D00938DEECB8}" srcOrd="0" destOrd="0" presId="urn:microsoft.com/office/officeart/2005/8/layout/vList5"/>
    <dgm:cxn modelId="{EA3E293B-FB8C-4AC0-A0CD-C731D8B627EB}" type="presParOf" srcId="{B6448F9D-9BAA-4974-AE8C-D00938DEECB8}" destId="{EE5D122A-E108-4FEC-B7BC-F5B70CE798A6}" srcOrd="0" destOrd="0" presId="urn:microsoft.com/office/officeart/2005/8/layout/vList5"/>
    <dgm:cxn modelId="{05C33D7D-153B-4893-B14C-84C51A9FF890}" type="presParOf" srcId="{B6448F9D-9BAA-4974-AE8C-D00938DEECB8}" destId="{AFB7BF6C-6430-4C59-AEE4-1DD0E352B0C6}" srcOrd="1" destOrd="0" presId="urn:microsoft.com/office/officeart/2005/8/layout/vList5"/>
  </dgm:cxnLst>
  <dgm:bg/>
  <dgm:whole/>
  <dgm:extLst>
    <a:ext uri="http://schemas.microsoft.com/office/drawing/2008/diagram">
      <dsp:dataModelExt xmlns:dsp="http://schemas.microsoft.com/office/drawing/2008/diagram" relId="rId47"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43FC9BE9-55B2-4447-B2D1-C516BDAB24F8}" type="doc">
      <dgm:prSet loTypeId="urn:microsoft.com/office/officeart/2005/8/layout/process1" loCatId="process" qsTypeId="urn:microsoft.com/office/officeart/2005/8/quickstyle/simple1" qsCatId="simple" csTypeId="urn:microsoft.com/office/officeart/2005/8/colors/accent1_2" csCatId="accent1" phldr="1"/>
      <dgm:spPr/>
    </dgm:pt>
    <dgm:pt modelId="{119B0767-AE58-4605-B1B6-9FC28A56A2E4}">
      <dgm:prSet phldrT="[Text]" custT="1"/>
      <dgm:spPr>
        <a:xfrm>
          <a:off x="4875" y="336160"/>
          <a:ext cx="1457098" cy="13660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900">
              <a:solidFill>
                <a:sysClr val="window" lastClr="FFFFFF"/>
              </a:solidFill>
              <a:latin typeface="+mj-lt"/>
              <a:ea typeface="+mn-ea"/>
              <a:cs typeface="+mn-cs"/>
            </a:rPr>
            <a:t>Doručenie odvolania PPA</a:t>
          </a:r>
        </a:p>
      </dgm:t>
    </dgm:pt>
    <dgm:pt modelId="{7573E09C-3067-4FA9-9FDC-9224C5BABEB1}" type="parTrans" cxnId="{3CE69AFF-A7A9-4708-8F5B-B56B3DC63E40}">
      <dgm:prSet/>
      <dgm:spPr/>
      <dgm:t>
        <a:bodyPr/>
        <a:lstStyle/>
        <a:p>
          <a:endParaRPr lang="sk-SK" sz="1100"/>
        </a:p>
      </dgm:t>
    </dgm:pt>
    <dgm:pt modelId="{D8D28523-C91F-4C50-B601-D37A2DB86DD6}" type="sibTrans" cxnId="{3CE69AFF-A7A9-4708-8F5B-B56B3DC63E40}">
      <dgm:prSet custT="1"/>
      <dgm:spPr>
        <a:xfrm>
          <a:off x="1607683" y="838494"/>
          <a:ext cx="308904" cy="361360"/>
        </a:xfrm>
        <a:prstGeom prst="rightArrow">
          <a:avLst>
            <a:gd name="adj1" fmla="val 60000"/>
            <a:gd name="adj2" fmla="val 50000"/>
          </a:avLst>
        </a:prstGeom>
        <a:solidFill>
          <a:srgbClr val="4F81BD">
            <a:tint val="60000"/>
            <a:hueOff val="0"/>
            <a:satOff val="0"/>
            <a:lumOff val="0"/>
            <a:alphaOff val="0"/>
          </a:srgbClr>
        </a:solidFill>
        <a:ln>
          <a:noFill/>
        </a:ln>
        <a:effectLst/>
      </dgm:spPr>
      <dgm:t>
        <a:bodyPr/>
        <a:lstStyle/>
        <a:p>
          <a:endParaRPr lang="sk-SK" sz="1100">
            <a:solidFill>
              <a:sysClr val="window" lastClr="FFFFFF"/>
            </a:solidFill>
            <a:latin typeface="Cambria"/>
            <a:ea typeface="+mn-ea"/>
            <a:cs typeface="+mn-cs"/>
          </a:endParaRPr>
        </a:p>
      </dgm:t>
    </dgm:pt>
    <dgm:pt modelId="{0597F100-406A-4475-88A1-F732043CC4A3}">
      <dgm:prSet phldrT="[Text]" custT="1"/>
      <dgm:spPr>
        <a:xfrm>
          <a:off x="2044813" y="336160"/>
          <a:ext cx="1457098" cy="13660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900">
              <a:solidFill>
                <a:sysClr val="window" lastClr="FFFFFF"/>
              </a:solidFill>
              <a:latin typeface="+mj-lt"/>
              <a:ea typeface="+mn-ea"/>
              <a:cs typeface="+mn-cs"/>
            </a:rPr>
            <a:t>Zmena rozhodnutia na úrovni prvého stupňa ak je odvolanie v plnom  rozsahu dôvodné  a  PPA sa s návrhom žiadateľa plne stotožňuje</a:t>
          </a:r>
        </a:p>
      </dgm:t>
    </dgm:pt>
    <dgm:pt modelId="{E681248B-927E-406B-81C3-FF137F9217A3}" type="parTrans" cxnId="{BFB58308-FE12-45C4-8496-B775D5933FBA}">
      <dgm:prSet/>
      <dgm:spPr/>
      <dgm:t>
        <a:bodyPr/>
        <a:lstStyle/>
        <a:p>
          <a:endParaRPr lang="sk-SK" sz="1100"/>
        </a:p>
      </dgm:t>
    </dgm:pt>
    <dgm:pt modelId="{B231559B-79FB-49ED-9EEE-69322898D706}" type="sibTrans" cxnId="{BFB58308-FE12-45C4-8496-B775D5933FBA}">
      <dgm:prSet custT="1"/>
      <dgm:spPr>
        <a:xfrm>
          <a:off x="3647621" y="838494"/>
          <a:ext cx="308904" cy="361360"/>
        </a:xfrm>
        <a:prstGeom prst="rightArrow">
          <a:avLst>
            <a:gd name="adj1" fmla="val 60000"/>
            <a:gd name="adj2" fmla="val 50000"/>
          </a:avLst>
        </a:prstGeom>
        <a:solidFill>
          <a:srgbClr val="4F81BD">
            <a:tint val="60000"/>
            <a:hueOff val="0"/>
            <a:satOff val="0"/>
            <a:lumOff val="0"/>
            <a:alphaOff val="0"/>
          </a:srgbClr>
        </a:solidFill>
        <a:ln>
          <a:noFill/>
        </a:ln>
        <a:effectLst/>
      </dgm:spPr>
      <dgm:t>
        <a:bodyPr/>
        <a:lstStyle/>
        <a:p>
          <a:endParaRPr lang="sk-SK" sz="1100">
            <a:solidFill>
              <a:sysClr val="window" lastClr="FFFFFF"/>
            </a:solidFill>
            <a:latin typeface="Cambria"/>
            <a:ea typeface="+mn-ea"/>
            <a:cs typeface="+mn-cs"/>
          </a:endParaRPr>
        </a:p>
      </dgm:t>
    </dgm:pt>
    <dgm:pt modelId="{8D462C67-E783-4BD0-8AD8-2D9B7858B9BF}">
      <dgm:prSet phldrT="[Text]" custT="1"/>
      <dgm:spPr>
        <a:xfrm>
          <a:off x="4084751" y="336160"/>
          <a:ext cx="1457098" cy="13660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900">
              <a:solidFill>
                <a:sysClr val="window" lastClr="FFFFFF"/>
              </a:solidFill>
              <a:latin typeface="+mj-lt"/>
              <a:ea typeface="+mn-ea"/>
              <a:cs typeface="+mn-cs"/>
            </a:rPr>
            <a:t>autoremedúra - vydanie rozhodnutia PPA, úplná akceptácia návrhu žiadateľa uvedeného v odvolaní</a:t>
          </a:r>
        </a:p>
      </dgm:t>
    </dgm:pt>
    <dgm:pt modelId="{AEF07F83-8E2D-4CA2-861A-9E2EF5DD3EFC}" type="parTrans" cxnId="{58028374-3B62-48A7-8D30-D4E22E914C3D}">
      <dgm:prSet/>
      <dgm:spPr/>
      <dgm:t>
        <a:bodyPr/>
        <a:lstStyle/>
        <a:p>
          <a:endParaRPr lang="sk-SK" sz="1100"/>
        </a:p>
      </dgm:t>
    </dgm:pt>
    <dgm:pt modelId="{06316008-1806-43CB-A675-8AAE83A185CA}" type="sibTrans" cxnId="{58028374-3B62-48A7-8D30-D4E22E914C3D}">
      <dgm:prSet/>
      <dgm:spPr/>
      <dgm:t>
        <a:bodyPr/>
        <a:lstStyle/>
        <a:p>
          <a:endParaRPr lang="sk-SK" sz="1100"/>
        </a:p>
      </dgm:t>
    </dgm:pt>
    <dgm:pt modelId="{62992BE0-1D48-48DC-A305-3EC99DBEED9B}" type="pres">
      <dgm:prSet presAssocID="{43FC9BE9-55B2-4447-B2D1-C516BDAB24F8}" presName="Name0" presStyleCnt="0">
        <dgm:presLayoutVars>
          <dgm:dir/>
          <dgm:resizeHandles val="exact"/>
        </dgm:presLayoutVars>
      </dgm:prSet>
      <dgm:spPr/>
    </dgm:pt>
    <dgm:pt modelId="{758B1CC2-BC7A-4771-A1BA-620AB6030176}" type="pres">
      <dgm:prSet presAssocID="{119B0767-AE58-4605-B1B6-9FC28A56A2E4}" presName="node" presStyleLbl="node1" presStyleIdx="0" presStyleCnt="3">
        <dgm:presLayoutVars>
          <dgm:bulletEnabled val="1"/>
        </dgm:presLayoutVars>
      </dgm:prSet>
      <dgm:spPr>
        <a:prstGeom prst="roundRect">
          <a:avLst>
            <a:gd name="adj" fmla="val 10000"/>
          </a:avLst>
        </a:prstGeom>
      </dgm:spPr>
      <dgm:t>
        <a:bodyPr/>
        <a:lstStyle/>
        <a:p>
          <a:endParaRPr lang="sk-SK"/>
        </a:p>
      </dgm:t>
    </dgm:pt>
    <dgm:pt modelId="{DDCBF533-F04F-488C-876A-372A01BFC0C7}" type="pres">
      <dgm:prSet presAssocID="{D8D28523-C91F-4C50-B601-D37A2DB86DD6}" presName="sibTrans" presStyleLbl="sibTrans2D1" presStyleIdx="0" presStyleCnt="2"/>
      <dgm:spPr>
        <a:prstGeom prst="rightArrow">
          <a:avLst>
            <a:gd name="adj1" fmla="val 60000"/>
            <a:gd name="adj2" fmla="val 50000"/>
          </a:avLst>
        </a:prstGeom>
      </dgm:spPr>
      <dgm:t>
        <a:bodyPr/>
        <a:lstStyle/>
        <a:p>
          <a:endParaRPr lang="sk-SK"/>
        </a:p>
      </dgm:t>
    </dgm:pt>
    <dgm:pt modelId="{F57C9EDC-03D5-4B64-8DBE-A42F9671268F}" type="pres">
      <dgm:prSet presAssocID="{D8D28523-C91F-4C50-B601-D37A2DB86DD6}" presName="connectorText" presStyleLbl="sibTrans2D1" presStyleIdx="0" presStyleCnt="2"/>
      <dgm:spPr/>
      <dgm:t>
        <a:bodyPr/>
        <a:lstStyle/>
        <a:p>
          <a:endParaRPr lang="sk-SK"/>
        </a:p>
      </dgm:t>
    </dgm:pt>
    <dgm:pt modelId="{4F07C5E4-235B-4E3F-AD57-41A298E52EEE}" type="pres">
      <dgm:prSet presAssocID="{0597F100-406A-4475-88A1-F732043CC4A3}" presName="node" presStyleLbl="node1" presStyleIdx="1" presStyleCnt="3">
        <dgm:presLayoutVars>
          <dgm:bulletEnabled val="1"/>
        </dgm:presLayoutVars>
      </dgm:prSet>
      <dgm:spPr>
        <a:prstGeom prst="roundRect">
          <a:avLst>
            <a:gd name="adj" fmla="val 10000"/>
          </a:avLst>
        </a:prstGeom>
      </dgm:spPr>
      <dgm:t>
        <a:bodyPr/>
        <a:lstStyle/>
        <a:p>
          <a:endParaRPr lang="sk-SK"/>
        </a:p>
      </dgm:t>
    </dgm:pt>
    <dgm:pt modelId="{B209346D-7FF5-4BD9-BDBF-C04B7251C741}" type="pres">
      <dgm:prSet presAssocID="{B231559B-79FB-49ED-9EEE-69322898D706}" presName="sibTrans" presStyleLbl="sibTrans2D1" presStyleIdx="1" presStyleCnt="2"/>
      <dgm:spPr>
        <a:prstGeom prst="rightArrow">
          <a:avLst>
            <a:gd name="adj1" fmla="val 60000"/>
            <a:gd name="adj2" fmla="val 50000"/>
          </a:avLst>
        </a:prstGeom>
      </dgm:spPr>
      <dgm:t>
        <a:bodyPr/>
        <a:lstStyle/>
        <a:p>
          <a:endParaRPr lang="sk-SK"/>
        </a:p>
      </dgm:t>
    </dgm:pt>
    <dgm:pt modelId="{1FB163BD-4027-437C-893A-33CE5642475A}" type="pres">
      <dgm:prSet presAssocID="{B231559B-79FB-49ED-9EEE-69322898D706}" presName="connectorText" presStyleLbl="sibTrans2D1" presStyleIdx="1" presStyleCnt="2"/>
      <dgm:spPr/>
      <dgm:t>
        <a:bodyPr/>
        <a:lstStyle/>
        <a:p>
          <a:endParaRPr lang="sk-SK"/>
        </a:p>
      </dgm:t>
    </dgm:pt>
    <dgm:pt modelId="{D0625AC6-6CA4-46DE-886D-40E88DC3D583}" type="pres">
      <dgm:prSet presAssocID="{8D462C67-E783-4BD0-8AD8-2D9B7858B9BF}" presName="node" presStyleLbl="node1" presStyleIdx="2" presStyleCnt="3">
        <dgm:presLayoutVars>
          <dgm:bulletEnabled val="1"/>
        </dgm:presLayoutVars>
      </dgm:prSet>
      <dgm:spPr>
        <a:prstGeom prst="roundRect">
          <a:avLst>
            <a:gd name="adj" fmla="val 10000"/>
          </a:avLst>
        </a:prstGeom>
      </dgm:spPr>
      <dgm:t>
        <a:bodyPr/>
        <a:lstStyle/>
        <a:p>
          <a:endParaRPr lang="sk-SK"/>
        </a:p>
      </dgm:t>
    </dgm:pt>
  </dgm:ptLst>
  <dgm:cxnLst>
    <dgm:cxn modelId="{B35440D0-8D6E-43FE-A851-2D456F77FBBF}" type="presOf" srcId="{0597F100-406A-4475-88A1-F732043CC4A3}" destId="{4F07C5E4-235B-4E3F-AD57-41A298E52EEE}" srcOrd="0" destOrd="0" presId="urn:microsoft.com/office/officeart/2005/8/layout/process1"/>
    <dgm:cxn modelId="{F76D14D1-DA15-4173-87A8-0F1D74D2FD67}" type="presOf" srcId="{D8D28523-C91F-4C50-B601-D37A2DB86DD6}" destId="{DDCBF533-F04F-488C-876A-372A01BFC0C7}" srcOrd="0" destOrd="0" presId="urn:microsoft.com/office/officeart/2005/8/layout/process1"/>
    <dgm:cxn modelId="{BFB58308-FE12-45C4-8496-B775D5933FBA}" srcId="{43FC9BE9-55B2-4447-B2D1-C516BDAB24F8}" destId="{0597F100-406A-4475-88A1-F732043CC4A3}" srcOrd="1" destOrd="0" parTransId="{E681248B-927E-406B-81C3-FF137F9217A3}" sibTransId="{B231559B-79FB-49ED-9EEE-69322898D706}"/>
    <dgm:cxn modelId="{916FC8EF-F54E-4FCE-9344-9FB3E18D3762}" type="presOf" srcId="{8D462C67-E783-4BD0-8AD8-2D9B7858B9BF}" destId="{D0625AC6-6CA4-46DE-886D-40E88DC3D583}" srcOrd="0" destOrd="0" presId="urn:microsoft.com/office/officeart/2005/8/layout/process1"/>
    <dgm:cxn modelId="{8CB6ADC7-AA71-4C2D-B90C-C6ECC54174DC}" type="presOf" srcId="{43FC9BE9-55B2-4447-B2D1-C516BDAB24F8}" destId="{62992BE0-1D48-48DC-A305-3EC99DBEED9B}" srcOrd="0" destOrd="0" presId="urn:microsoft.com/office/officeart/2005/8/layout/process1"/>
    <dgm:cxn modelId="{C66857B7-8923-4B46-B628-CCC0D5C444C6}" type="presOf" srcId="{B231559B-79FB-49ED-9EEE-69322898D706}" destId="{1FB163BD-4027-437C-893A-33CE5642475A}" srcOrd="1" destOrd="0" presId="urn:microsoft.com/office/officeart/2005/8/layout/process1"/>
    <dgm:cxn modelId="{61BC174B-CD9C-42A8-8199-D03DDFEAFCD4}" type="presOf" srcId="{119B0767-AE58-4605-B1B6-9FC28A56A2E4}" destId="{758B1CC2-BC7A-4771-A1BA-620AB6030176}" srcOrd="0" destOrd="0" presId="urn:microsoft.com/office/officeart/2005/8/layout/process1"/>
    <dgm:cxn modelId="{53EDA806-D7DE-4D3C-AC7F-A6E701C81463}" type="presOf" srcId="{D8D28523-C91F-4C50-B601-D37A2DB86DD6}" destId="{F57C9EDC-03D5-4B64-8DBE-A42F9671268F}" srcOrd="1" destOrd="0" presId="urn:microsoft.com/office/officeart/2005/8/layout/process1"/>
    <dgm:cxn modelId="{58028374-3B62-48A7-8D30-D4E22E914C3D}" srcId="{43FC9BE9-55B2-4447-B2D1-C516BDAB24F8}" destId="{8D462C67-E783-4BD0-8AD8-2D9B7858B9BF}" srcOrd="2" destOrd="0" parTransId="{AEF07F83-8E2D-4CA2-861A-9E2EF5DD3EFC}" sibTransId="{06316008-1806-43CB-A675-8AAE83A185CA}"/>
    <dgm:cxn modelId="{262D1E3B-9358-4244-97A6-9F630AF47701}" type="presOf" srcId="{B231559B-79FB-49ED-9EEE-69322898D706}" destId="{B209346D-7FF5-4BD9-BDBF-C04B7251C741}" srcOrd="0" destOrd="0" presId="urn:microsoft.com/office/officeart/2005/8/layout/process1"/>
    <dgm:cxn modelId="{3CE69AFF-A7A9-4708-8F5B-B56B3DC63E40}" srcId="{43FC9BE9-55B2-4447-B2D1-C516BDAB24F8}" destId="{119B0767-AE58-4605-B1B6-9FC28A56A2E4}" srcOrd="0" destOrd="0" parTransId="{7573E09C-3067-4FA9-9FDC-9224C5BABEB1}" sibTransId="{D8D28523-C91F-4C50-B601-D37A2DB86DD6}"/>
    <dgm:cxn modelId="{C06C9CFE-76DC-475B-B52D-5402654B7C2E}" type="presParOf" srcId="{62992BE0-1D48-48DC-A305-3EC99DBEED9B}" destId="{758B1CC2-BC7A-4771-A1BA-620AB6030176}" srcOrd="0" destOrd="0" presId="urn:microsoft.com/office/officeart/2005/8/layout/process1"/>
    <dgm:cxn modelId="{53C454DC-1120-4834-AD26-F30E5039FFDA}" type="presParOf" srcId="{62992BE0-1D48-48DC-A305-3EC99DBEED9B}" destId="{DDCBF533-F04F-488C-876A-372A01BFC0C7}" srcOrd="1" destOrd="0" presId="urn:microsoft.com/office/officeart/2005/8/layout/process1"/>
    <dgm:cxn modelId="{7B14128B-1D99-43DA-AA5B-6B195D5BB883}" type="presParOf" srcId="{DDCBF533-F04F-488C-876A-372A01BFC0C7}" destId="{F57C9EDC-03D5-4B64-8DBE-A42F9671268F}" srcOrd="0" destOrd="0" presId="urn:microsoft.com/office/officeart/2005/8/layout/process1"/>
    <dgm:cxn modelId="{09031221-7DBB-496C-AD27-11D15E84B848}" type="presParOf" srcId="{62992BE0-1D48-48DC-A305-3EC99DBEED9B}" destId="{4F07C5E4-235B-4E3F-AD57-41A298E52EEE}" srcOrd="2" destOrd="0" presId="urn:microsoft.com/office/officeart/2005/8/layout/process1"/>
    <dgm:cxn modelId="{1104132C-25E5-480C-8566-674179DC3BB0}" type="presParOf" srcId="{62992BE0-1D48-48DC-A305-3EC99DBEED9B}" destId="{B209346D-7FF5-4BD9-BDBF-C04B7251C741}" srcOrd="3" destOrd="0" presId="urn:microsoft.com/office/officeart/2005/8/layout/process1"/>
    <dgm:cxn modelId="{BB4043F3-CF93-49F1-AF23-1839FCD35524}" type="presParOf" srcId="{B209346D-7FF5-4BD9-BDBF-C04B7251C741}" destId="{1FB163BD-4027-437C-893A-33CE5642475A}" srcOrd="0" destOrd="0" presId="urn:microsoft.com/office/officeart/2005/8/layout/process1"/>
    <dgm:cxn modelId="{FF4D4442-F468-4EB2-8B32-AF41929FD6F3}" type="presParOf" srcId="{62992BE0-1D48-48DC-A305-3EC99DBEED9B}" destId="{D0625AC6-6CA4-46DE-886D-40E88DC3D583}" srcOrd="4" destOrd="0" presId="urn:microsoft.com/office/officeart/2005/8/layout/process1"/>
  </dgm:cxnLst>
  <dgm:bg/>
  <dgm:whole/>
  <dgm:extLst>
    <a:ext uri="http://schemas.microsoft.com/office/drawing/2008/diagram">
      <dsp:dataModelExt xmlns:dsp="http://schemas.microsoft.com/office/drawing/2008/diagram" relId="rId52"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4F51C81C-A77A-457D-88EE-C064292FF94E}"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sk-SK"/>
        </a:p>
      </dgm:t>
    </dgm:pt>
    <dgm:pt modelId="{0386FBBC-7FDC-40DD-AD9B-8386927F2FC1}" type="asst">
      <dgm:prSet phldrT="[Text]" custT="1"/>
      <dgm:spPr>
        <a:xfrm>
          <a:off x="969845" y="1115359"/>
          <a:ext cx="1569791" cy="784895"/>
        </a:xfrm>
        <a:prstGeom prst="rect">
          <a:avLst/>
        </a:prstGeom>
        <a:solidFill>
          <a:srgbClr val="4F81BD">
            <a:hueOff val="0"/>
            <a:satOff val="0"/>
            <a:lumOff val="0"/>
            <a:alphaOff val="0"/>
          </a:srgbClr>
        </a:solidFill>
        <a:ln w="25400" cap="flat" cmpd="sng" algn="ctr">
          <a:noFill/>
          <a:prstDash val="solid"/>
        </a:ln>
        <a:effectLst/>
      </dgm:spPr>
      <dgm:t>
        <a:bodyPr/>
        <a:lstStyle/>
        <a:p>
          <a:pPr algn="ctr"/>
          <a:r>
            <a:rPr lang="sk-SK" sz="900">
              <a:solidFill>
                <a:sysClr val="window" lastClr="FFFFFF"/>
              </a:solidFill>
              <a:latin typeface="+mj-lt"/>
              <a:ea typeface="+mn-ea"/>
              <a:cs typeface="+mn-cs"/>
            </a:rPr>
            <a:t>Osobitná komisia</a:t>
          </a:r>
        </a:p>
      </dgm:t>
    </dgm:pt>
    <dgm:pt modelId="{07E7E309-189F-4205-9876-D626C078739D}" type="parTrans" cxnId="{0DA1DDE5-8824-476A-A325-7E8115ECD061}">
      <dgm:prSet/>
      <dgm:spPr>
        <a:xfrm>
          <a:off x="2539636" y="785703"/>
          <a:ext cx="164828" cy="722104"/>
        </a:xfrm>
        <a:custGeom>
          <a:avLst/>
          <a:gdLst/>
          <a:ahLst/>
          <a:cxnLst/>
          <a:rect l="0" t="0" r="0" b="0"/>
          <a:pathLst>
            <a:path>
              <a:moveTo>
                <a:pt x="165049" y="0"/>
              </a:moveTo>
              <a:lnTo>
                <a:pt x="165049" y="723071"/>
              </a:lnTo>
              <a:lnTo>
                <a:pt x="0" y="723071"/>
              </a:lnTo>
            </a:path>
          </a:pathLst>
        </a:custGeom>
        <a:noFill/>
        <a:ln w="25400" cap="flat" cmpd="sng" algn="ctr">
          <a:noFill/>
          <a:prstDash val="solid"/>
        </a:ln>
        <a:effectLst/>
      </dgm:spPr>
      <dgm:t>
        <a:bodyPr/>
        <a:lstStyle/>
        <a:p>
          <a:pPr algn="ctr"/>
          <a:endParaRPr lang="sk-SK" sz="1100"/>
        </a:p>
      </dgm:t>
    </dgm:pt>
    <dgm:pt modelId="{D05F90E9-2CCD-4671-88DB-638B5E01EB02}" type="sibTrans" cxnId="{0DA1DDE5-8824-476A-A325-7E8115ECD061}">
      <dgm:prSet/>
      <dgm:spPr/>
      <dgm:t>
        <a:bodyPr/>
        <a:lstStyle/>
        <a:p>
          <a:pPr algn="ctr"/>
          <a:endParaRPr lang="sk-SK" sz="1100"/>
        </a:p>
      </dgm:t>
    </dgm:pt>
    <dgm:pt modelId="{A19306C3-6825-4774-BFF4-DFEBE242C83E}">
      <dgm:prSet phldrT="[Text]"/>
      <dgm:spPr>
        <a:xfrm>
          <a:off x="20121" y="2229911"/>
          <a:ext cx="1569791" cy="784895"/>
        </a:xfrm>
        <a:prstGeom prst="rect">
          <a:avLst/>
        </a:prstGeom>
      </dgm:spPr>
      <dgm:t>
        <a:bodyPr/>
        <a:lstStyle/>
        <a:p>
          <a:pPr algn="ctr"/>
          <a:r>
            <a:rPr lang="sk-SK" sz="900">
              <a:solidFill>
                <a:sysClr val="window" lastClr="FFFFFF"/>
              </a:solidFill>
              <a:latin typeface="+mj-lt"/>
              <a:ea typeface="+mn-ea"/>
              <a:cs typeface="+mn-cs"/>
            </a:rPr>
            <a:t>Rozhodnutie o </a:t>
          </a:r>
          <a:r>
            <a:rPr lang="sk-SK"/>
            <a:t>zmene</a:t>
          </a:r>
          <a:r>
            <a:rPr lang="sk-SK" sz="900">
              <a:solidFill>
                <a:sysClr val="window" lastClr="FFFFFF"/>
              </a:solidFill>
              <a:latin typeface="+mj-lt"/>
              <a:ea typeface="+mn-ea"/>
              <a:cs typeface="+mn-cs"/>
            </a:rPr>
            <a:t> odvolaním napadnutého rozhodnutia</a:t>
          </a:r>
        </a:p>
      </dgm:t>
    </dgm:pt>
    <dgm:pt modelId="{55B96DB8-B371-4E2F-BC97-732949AB1D8D}" type="parTrans" cxnId="{5EE4F2A2-B5C9-4328-A065-83C8F9D39307}">
      <dgm:prSet/>
      <dgm:spPr>
        <a:xfrm>
          <a:off x="805017" y="785703"/>
          <a:ext cx="1899447" cy="1444208"/>
        </a:xfrm>
        <a:custGeom>
          <a:avLst/>
          <a:gdLst/>
          <a:ahLst/>
          <a:cxnLst/>
          <a:rect l="0" t="0" r="0" b="0"/>
          <a:pathLst>
            <a:path>
              <a:moveTo>
                <a:pt x="1901993" y="0"/>
              </a:moveTo>
              <a:lnTo>
                <a:pt x="1901993" y="1281094"/>
              </a:lnTo>
              <a:lnTo>
                <a:pt x="0" y="1281094"/>
              </a:lnTo>
              <a:lnTo>
                <a:pt x="0" y="1446143"/>
              </a:lnTo>
            </a:path>
          </a:pathLst>
        </a:custGeom>
        <a:ln>
          <a:noFill/>
        </a:ln>
      </dgm:spPr>
      <dgm:t>
        <a:bodyPr/>
        <a:lstStyle/>
        <a:p>
          <a:endParaRPr lang="sk-SK"/>
        </a:p>
      </dgm:t>
    </dgm:pt>
    <dgm:pt modelId="{531A775B-4405-440C-BF3E-ED5A8B460530}" type="sibTrans" cxnId="{5EE4F2A2-B5C9-4328-A065-83C8F9D39307}">
      <dgm:prSet/>
      <dgm:spPr/>
      <dgm:t>
        <a:bodyPr/>
        <a:lstStyle/>
        <a:p>
          <a:pPr algn="ctr"/>
          <a:endParaRPr lang="sk-SK" sz="1100"/>
        </a:p>
      </dgm:t>
    </dgm:pt>
    <dgm:pt modelId="{EE017928-6EB0-4F0C-8045-7687169BDAD3}">
      <dgm:prSet phldrT="[Text]"/>
      <dgm:spPr>
        <a:xfrm>
          <a:off x="1919569" y="2229911"/>
          <a:ext cx="1569791" cy="784895"/>
        </a:xfrm>
        <a:prstGeom prst="rect">
          <a:avLst/>
        </a:prstGeom>
      </dgm:spPr>
      <dgm:t>
        <a:bodyPr/>
        <a:lstStyle/>
        <a:p>
          <a:pPr algn="ctr"/>
          <a:r>
            <a:rPr lang="sk-SK" sz="900">
              <a:solidFill>
                <a:sysClr val="window" lastClr="FFFFFF"/>
              </a:solidFill>
              <a:latin typeface="+mj-lt"/>
              <a:ea typeface="+mn-ea"/>
              <a:cs typeface="+mn-cs"/>
            </a:rPr>
            <a:t>Rozhodnutie o </a:t>
          </a:r>
          <a:r>
            <a:rPr lang="sk-SK"/>
            <a:t>zrušení</a:t>
          </a:r>
          <a:r>
            <a:rPr lang="sk-SK" sz="900">
              <a:solidFill>
                <a:sysClr val="window" lastClr="FFFFFF"/>
              </a:solidFill>
              <a:latin typeface="+mj-lt"/>
              <a:ea typeface="+mn-ea"/>
              <a:cs typeface="+mn-cs"/>
            </a:rPr>
            <a:t> veci a vrátenie na nové konanie a rozhodnutie</a:t>
          </a:r>
        </a:p>
      </dgm:t>
    </dgm:pt>
    <dgm:pt modelId="{10DC2C01-C910-43E6-87C2-359247D07362}" type="parTrans" cxnId="{3B359741-FD2C-422C-BD3E-A9053ECECE79}">
      <dgm:prSet/>
      <dgm:spPr>
        <a:xfrm>
          <a:off x="2658745" y="785703"/>
          <a:ext cx="91440" cy="1444208"/>
        </a:xfrm>
        <a:custGeom>
          <a:avLst/>
          <a:gdLst/>
          <a:ahLst/>
          <a:cxnLst/>
          <a:rect l="0" t="0" r="0" b="0"/>
          <a:pathLst>
            <a:path>
              <a:moveTo>
                <a:pt x="45720" y="0"/>
              </a:moveTo>
              <a:lnTo>
                <a:pt x="45720" y="1446143"/>
              </a:lnTo>
            </a:path>
          </a:pathLst>
        </a:custGeom>
        <a:ln>
          <a:noFill/>
        </a:ln>
      </dgm:spPr>
      <dgm:t>
        <a:bodyPr/>
        <a:lstStyle/>
        <a:p>
          <a:endParaRPr lang="sk-SK"/>
        </a:p>
      </dgm:t>
    </dgm:pt>
    <dgm:pt modelId="{B8D14F72-9169-4612-805B-23EC45BE6AA6}" type="sibTrans" cxnId="{3B359741-FD2C-422C-BD3E-A9053ECECE79}">
      <dgm:prSet/>
      <dgm:spPr/>
      <dgm:t>
        <a:bodyPr/>
        <a:lstStyle/>
        <a:p>
          <a:pPr algn="ctr"/>
          <a:endParaRPr lang="sk-SK" sz="1100"/>
        </a:p>
      </dgm:t>
    </dgm:pt>
    <dgm:pt modelId="{602511A3-EF20-4912-BD30-8511CFAD10AA}">
      <dgm:prSet phldrT="[Text]"/>
      <dgm:spPr>
        <a:xfrm>
          <a:off x="3819016" y="2229911"/>
          <a:ext cx="1569791" cy="784895"/>
        </a:xfrm>
        <a:prstGeom prst="rect">
          <a:avLst/>
        </a:prstGeom>
      </dgm:spPr>
      <dgm:t>
        <a:bodyPr/>
        <a:lstStyle/>
        <a:p>
          <a:pPr algn="ctr"/>
          <a:r>
            <a:rPr lang="sk-SK" sz="900">
              <a:solidFill>
                <a:sysClr val="window" lastClr="FFFFFF"/>
              </a:solidFill>
              <a:latin typeface="+mj-lt"/>
              <a:ea typeface="+mn-ea"/>
              <a:cs typeface="+mn-cs"/>
            </a:rPr>
            <a:t>Rozhodnutie o </a:t>
          </a:r>
          <a:r>
            <a:rPr lang="sk-SK"/>
            <a:t>potvrdení</a:t>
          </a:r>
          <a:r>
            <a:rPr lang="sk-SK" sz="900">
              <a:solidFill>
                <a:sysClr val="window" lastClr="FFFFFF"/>
              </a:solidFill>
              <a:latin typeface="+mj-lt"/>
              <a:ea typeface="+mn-ea"/>
              <a:cs typeface="+mn-cs"/>
            </a:rPr>
            <a:t> odvolaním </a:t>
          </a:r>
          <a:r>
            <a:rPr lang="sk-SK"/>
            <a:t>napadnutého</a:t>
          </a:r>
          <a:r>
            <a:rPr lang="sk-SK" sz="900">
              <a:solidFill>
                <a:sysClr val="window" lastClr="FFFFFF"/>
              </a:solidFill>
              <a:latin typeface="+mj-lt"/>
              <a:ea typeface="+mn-ea"/>
              <a:cs typeface="+mn-cs"/>
            </a:rPr>
            <a:t> rozhodnutia</a:t>
          </a:r>
        </a:p>
      </dgm:t>
    </dgm:pt>
    <dgm:pt modelId="{A5CDBCD8-FC99-404C-9A6D-471719CDE1D9}" type="parTrans" cxnId="{2D7BC607-A18F-491A-88AB-C86C4E8FA314}">
      <dgm:prSet/>
      <dgm:spPr>
        <a:xfrm>
          <a:off x="2704465" y="785703"/>
          <a:ext cx="1899447" cy="1444208"/>
        </a:xfrm>
        <a:custGeom>
          <a:avLst/>
          <a:gdLst/>
          <a:ahLst/>
          <a:cxnLst/>
          <a:rect l="0" t="0" r="0" b="0"/>
          <a:pathLst>
            <a:path>
              <a:moveTo>
                <a:pt x="0" y="0"/>
              </a:moveTo>
              <a:lnTo>
                <a:pt x="0" y="1281094"/>
              </a:lnTo>
              <a:lnTo>
                <a:pt x="1901993" y="1281094"/>
              </a:lnTo>
              <a:lnTo>
                <a:pt x="1901993" y="1446143"/>
              </a:lnTo>
            </a:path>
          </a:pathLst>
        </a:custGeom>
        <a:ln>
          <a:noFill/>
        </a:ln>
      </dgm:spPr>
      <dgm:t>
        <a:bodyPr/>
        <a:lstStyle/>
        <a:p>
          <a:endParaRPr lang="sk-SK"/>
        </a:p>
      </dgm:t>
    </dgm:pt>
    <dgm:pt modelId="{B2D02239-5555-4AC8-A54E-64028DE82DF4}" type="sibTrans" cxnId="{2D7BC607-A18F-491A-88AB-C86C4E8FA314}">
      <dgm:prSet/>
      <dgm:spPr/>
      <dgm:t>
        <a:bodyPr/>
        <a:lstStyle/>
        <a:p>
          <a:pPr algn="ctr"/>
          <a:endParaRPr lang="sk-SK" sz="1100"/>
        </a:p>
      </dgm:t>
    </dgm:pt>
    <dgm:pt modelId="{78188418-4AAB-4CFF-9E7E-4C57F1EB633D}">
      <dgm:prSet phldrT="[Text]"/>
      <dgm:spPr>
        <a:xfrm>
          <a:off x="3819016" y="2229911"/>
          <a:ext cx="1569791" cy="7848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a:solidFill>
                <a:sysClr val="window" lastClr="FFFFFF"/>
              </a:solidFill>
              <a:latin typeface="+mj-lt"/>
              <a:ea typeface="+mn-ea"/>
              <a:cs typeface="+mn-cs"/>
            </a:rPr>
            <a:t>Odstúpenie odvolania na rozhodnutie riadiacemu orgánu</a:t>
          </a:r>
        </a:p>
      </dgm:t>
    </dgm:pt>
    <dgm:pt modelId="{25830DD3-F19D-4D8C-A62E-6E465B86DCC3}" type="parTrans" cxnId="{8B787856-ADFF-4FF5-B8B7-1149A6DF514C}">
      <dgm:prSet/>
      <dgm:spPr>
        <a:ln>
          <a:noFill/>
        </a:ln>
      </dgm:spPr>
      <dgm:t>
        <a:bodyPr/>
        <a:lstStyle/>
        <a:p>
          <a:endParaRPr lang="sk-SK">
            <a:ln>
              <a:solidFill>
                <a:schemeClr val="bg1"/>
              </a:solidFill>
            </a:ln>
          </a:endParaRPr>
        </a:p>
      </dgm:t>
    </dgm:pt>
    <dgm:pt modelId="{AEC512B7-28A4-4582-B52E-71F533D666E3}" type="sibTrans" cxnId="{8B787856-ADFF-4FF5-B8B7-1149A6DF514C}">
      <dgm:prSet/>
      <dgm:spPr/>
      <dgm:t>
        <a:bodyPr/>
        <a:lstStyle/>
        <a:p>
          <a:endParaRPr lang="sk-SK"/>
        </a:p>
      </dgm:t>
    </dgm:pt>
    <dgm:pt modelId="{E1331A23-500C-4E8F-A67B-1AFAFCC97B67}">
      <dgm:prSet phldrT="[Text]"/>
      <dgm:spPr>
        <a:xfrm>
          <a:off x="3819016" y="2229911"/>
          <a:ext cx="1569791" cy="784895"/>
        </a:xfrm>
      </dgm:spPr>
      <dgm:t>
        <a:bodyPr/>
        <a:lstStyle/>
        <a:p>
          <a:r>
            <a:rPr lang="sk-SK"/>
            <a:t>Rozhodnutie o zastavení konania</a:t>
          </a:r>
        </a:p>
      </dgm:t>
    </dgm:pt>
    <dgm:pt modelId="{01CC939C-EBA7-48A4-98A1-1DDB50B85384}" type="parTrans" cxnId="{F9978E39-0FF5-42E3-ADEB-BCC78A8B4DFF}">
      <dgm:prSet/>
      <dgm:spPr>
        <a:ln>
          <a:noFill/>
        </a:ln>
      </dgm:spPr>
      <dgm:t>
        <a:bodyPr/>
        <a:lstStyle/>
        <a:p>
          <a:endParaRPr lang="sk-SK"/>
        </a:p>
      </dgm:t>
    </dgm:pt>
    <dgm:pt modelId="{9DB13882-66DE-47B8-96B1-B0B9453F412C}" type="sibTrans" cxnId="{F9978E39-0FF5-42E3-ADEB-BCC78A8B4DFF}">
      <dgm:prSet/>
      <dgm:spPr/>
      <dgm:t>
        <a:bodyPr/>
        <a:lstStyle/>
        <a:p>
          <a:endParaRPr lang="sk-SK"/>
        </a:p>
      </dgm:t>
    </dgm:pt>
    <dgm:pt modelId="{9A3D531E-B90A-4DB6-AB3D-54888EACC218}">
      <dgm:prSet phldrT="[Text]" custT="1"/>
      <dgm:spPr>
        <a:xfrm>
          <a:off x="1919569" y="807"/>
          <a:ext cx="1569791" cy="78489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sk-SK" sz="900">
              <a:solidFill>
                <a:sysClr val="window" lastClr="FFFFFF"/>
              </a:solidFill>
              <a:latin typeface="+mj-lt"/>
              <a:ea typeface="+mn-ea"/>
              <a:cs typeface="+mn-cs"/>
            </a:rPr>
            <a:t>Rozhodnutie o odvolaní na úrovni štatutárneho orgánu PPA</a:t>
          </a:r>
        </a:p>
      </dgm:t>
    </dgm:pt>
    <dgm:pt modelId="{21328A28-D4C0-4DC4-B5F8-FFAB2E5563B9}" type="sibTrans" cxnId="{595FD768-B457-4B91-9C87-010D9A8F03AF}">
      <dgm:prSet/>
      <dgm:spPr/>
      <dgm:t>
        <a:bodyPr/>
        <a:lstStyle/>
        <a:p>
          <a:pPr algn="ctr"/>
          <a:endParaRPr lang="sk-SK" sz="1100"/>
        </a:p>
      </dgm:t>
    </dgm:pt>
    <dgm:pt modelId="{03454D17-CB72-48F1-A64B-846E60B723D3}" type="parTrans" cxnId="{595FD768-B457-4B91-9C87-010D9A8F03AF}">
      <dgm:prSet/>
      <dgm:spPr/>
      <dgm:t>
        <a:bodyPr/>
        <a:lstStyle/>
        <a:p>
          <a:pPr algn="ctr"/>
          <a:endParaRPr lang="sk-SK" sz="1100"/>
        </a:p>
      </dgm:t>
    </dgm:pt>
    <dgm:pt modelId="{55A4C0EB-96C4-42F7-A221-A2CDF1A07985}" type="pres">
      <dgm:prSet presAssocID="{4F51C81C-A77A-457D-88EE-C064292FF94E}" presName="hierChild1" presStyleCnt="0">
        <dgm:presLayoutVars>
          <dgm:orgChart val="1"/>
          <dgm:chPref val="1"/>
          <dgm:dir/>
          <dgm:animOne val="branch"/>
          <dgm:animLvl val="lvl"/>
          <dgm:resizeHandles/>
        </dgm:presLayoutVars>
      </dgm:prSet>
      <dgm:spPr/>
      <dgm:t>
        <a:bodyPr/>
        <a:lstStyle/>
        <a:p>
          <a:endParaRPr lang="sk-SK"/>
        </a:p>
      </dgm:t>
    </dgm:pt>
    <dgm:pt modelId="{9C6FA358-67E4-48E4-AB35-C14CDE8AE8BB}" type="pres">
      <dgm:prSet presAssocID="{9A3D531E-B90A-4DB6-AB3D-54888EACC218}" presName="hierRoot1" presStyleCnt="0">
        <dgm:presLayoutVars>
          <dgm:hierBranch val="init"/>
        </dgm:presLayoutVars>
      </dgm:prSet>
      <dgm:spPr/>
    </dgm:pt>
    <dgm:pt modelId="{1700FB64-E92F-4D5B-82F0-168BF50221CF}" type="pres">
      <dgm:prSet presAssocID="{9A3D531E-B90A-4DB6-AB3D-54888EACC218}" presName="rootComposite1" presStyleCnt="0"/>
      <dgm:spPr/>
    </dgm:pt>
    <dgm:pt modelId="{EAA2C29C-03D7-4E58-919C-3058DE36DDA6}" type="pres">
      <dgm:prSet presAssocID="{9A3D531E-B90A-4DB6-AB3D-54888EACC218}" presName="rootText1" presStyleLbl="node0" presStyleIdx="0" presStyleCnt="1" custScaleX="315880" custLinFactNeighborX="-833" custLinFactNeighborY="-45007">
        <dgm:presLayoutVars>
          <dgm:chPref val="3"/>
        </dgm:presLayoutVars>
      </dgm:prSet>
      <dgm:spPr>
        <a:prstGeom prst="rect">
          <a:avLst/>
        </a:prstGeom>
      </dgm:spPr>
      <dgm:t>
        <a:bodyPr/>
        <a:lstStyle/>
        <a:p>
          <a:endParaRPr lang="sk-SK"/>
        </a:p>
      </dgm:t>
    </dgm:pt>
    <dgm:pt modelId="{E95B4187-D5A2-479F-86CA-B767735EB611}" type="pres">
      <dgm:prSet presAssocID="{9A3D531E-B90A-4DB6-AB3D-54888EACC218}" presName="rootConnector1" presStyleLbl="node1" presStyleIdx="0" presStyleCnt="0"/>
      <dgm:spPr/>
      <dgm:t>
        <a:bodyPr/>
        <a:lstStyle/>
        <a:p>
          <a:endParaRPr lang="sk-SK"/>
        </a:p>
      </dgm:t>
    </dgm:pt>
    <dgm:pt modelId="{52659658-CF91-407E-B857-15D9A7DC04A8}" type="pres">
      <dgm:prSet presAssocID="{9A3D531E-B90A-4DB6-AB3D-54888EACC218}" presName="hierChild2" presStyleCnt="0"/>
      <dgm:spPr/>
    </dgm:pt>
    <dgm:pt modelId="{0E2E628B-E322-4C9F-8F92-612E5F74CDD9}" type="pres">
      <dgm:prSet presAssocID="{55B96DB8-B371-4E2F-BC97-732949AB1D8D}" presName="Name37" presStyleLbl="parChTrans1D2" presStyleIdx="0" presStyleCnt="6"/>
      <dgm:spPr/>
      <dgm:t>
        <a:bodyPr/>
        <a:lstStyle/>
        <a:p>
          <a:endParaRPr lang="sk-SK"/>
        </a:p>
      </dgm:t>
    </dgm:pt>
    <dgm:pt modelId="{BB75EDCD-84EA-41FF-B696-E22145C50466}" type="pres">
      <dgm:prSet presAssocID="{A19306C3-6825-4774-BFF4-DFEBE242C83E}" presName="hierRoot2" presStyleCnt="0">
        <dgm:presLayoutVars>
          <dgm:hierBranch val="init"/>
        </dgm:presLayoutVars>
      </dgm:prSet>
      <dgm:spPr/>
    </dgm:pt>
    <dgm:pt modelId="{FB09B5BA-D0BC-4A79-B5CF-1BC0E49A1BC5}" type="pres">
      <dgm:prSet presAssocID="{A19306C3-6825-4774-BFF4-DFEBE242C83E}" presName="rootComposite" presStyleCnt="0"/>
      <dgm:spPr/>
    </dgm:pt>
    <dgm:pt modelId="{3E098CC1-08F1-4472-9E11-756E77B90F25}" type="pres">
      <dgm:prSet presAssocID="{A19306C3-6825-4774-BFF4-DFEBE242C83E}" presName="rootText" presStyleLbl="node2" presStyleIdx="0" presStyleCnt="5">
        <dgm:presLayoutVars>
          <dgm:chPref val="3"/>
        </dgm:presLayoutVars>
      </dgm:prSet>
      <dgm:spPr/>
      <dgm:t>
        <a:bodyPr/>
        <a:lstStyle/>
        <a:p>
          <a:endParaRPr lang="sk-SK"/>
        </a:p>
      </dgm:t>
    </dgm:pt>
    <dgm:pt modelId="{87F1F355-2BD5-4CF0-8BA5-8F0A353ECDE7}" type="pres">
      <dgm:prSet presAssocID="{A19306C3-6825-4774-BFF4-DFEBE242C83E}" presName="rootConnector" presStyleLbl="node2" presStyleIdx="0" presStyleCnt="5"/>
      <dgm:spPr/>
      <dgm:t>
        <a:bodyPr/>
        <a:lstStyle/>
        <a:p>
          <a:endParaRPr lang="sk-SK"/>
        </a:p>
      </dgm:t>
    </dgm:pt>
    <dgm:pt modelId="{A8FE7799-2375-4FDB-9660-AAF5CABF35CF}" type="pres">
      <dgm:prSet presAssocID="{A19306C3-6825-4774-BFF4-DFEBE242C83E}" presName="hierChild4" presStyleCnt="0"/>
      <dgm:spPr/>
    </dgm:pt>
    <dgm:pt modelId="{A748C86E-F0FC-4788-AA02-2E55C70747F4}" type="pres">
      <dgm:prSet presAssocID="{A19306C3-6825-4774-BFF4-DFEBE242C83E}" presName="hierChild5" presStyleCnt="0"/>
      <dgm:spPr/>
    </dgm:pt>
    <dgm:pt modelId="{DA5DFDD3-63BA-4313-A9AC-BAF3173FEF3A}" type="pres">
      <dgm:prSet presAssocID="{10DC2C01-C910-43E6-87C2-359247D07362}" presName="Name37" presStyleLbl="parChTrans1D2" presStyleIdx="1" presStyleCnt="6"/>
      <dgm:spPr/>
      <dgm:t>
        <a:bodyPr/>
        <a:lstStyle/>
        <a:p>
          <a:endParaRPr lang="sk-SK"/>
        </a:p>
      </dgm:t>
    </dgm:pt>
    <dgm:pt modelId="{4EFF638D-EC3A-42D9-B492-5D8EF3EF2062}" type="pres">
      <dgm:prSet presAssocID="{EE017928-6EB0-4F0C-8045-7687169BDAD3}" presName="hierRoot2" presStyleCnt="0">
        <dgm:presLayoutVars>
          <dgm:hierBranch val="init"/>
        </dgm:presLayoutVars>
      </dgm:prSet>
      <dgm:spPr/>
    </dgm:pt>
    <dgm:pt modelId="{DF738D51-B568-4142-986B-C7B49E0E4786}" type="pres">
      <dgm:prSet presAssocID="{EE017928-6EB0-4F0C-8045-7687169BDAD3}" presName="rootComposite" presStyleCnt="0"/>
      <dgm:spPr/>
    </dgm:pt>
    <dgm:pt modelId="{BBA7D7B5-DDE1-42C7-944A-529B27FD0D41}" type="pres">
      <dgm:prSet presAssocID="{EE017928-6EB0-4F0C-8045-7687169BDAD3}" presName="rootText" presStyleLbl="node2" presStyleIdx="1" presStyleCnt="5">
        <dgm:presLayoutVars>
          <dgm:chPref val="3"/>
        </dgm:presLayoutVars>
      </dgm:prSet>
      <dgm:spPr/>
      <dgm:t>
        <a:bodyPr/>
        <a:lstStyle/>
        <a:p>
          <a:endParaRPr lang="sk-SK"/>
        </a:p>
      </dgm:t>
    </dgm:pt>
    <dgm:pt modelId="{255F0589-98B2-4F53-A426-DCAA67562E12}" type="pres">
      <dgm:prSet presAssocID="{EE017928-6EB0-4F0C-8045-7687169BDAD3}" presName="rootConnector" presStyleLbl="node2" presStyleIdx="1" presStyleCnt="5"/>
      <dgm:spPr/>
      <dgm:t>
        <a:bodyPr/>
        <a:lstStyle/>
        <a:p>
          <a:endParaRPr lang="sk-SK"/>
        </a:p>
      </dgm:t>
    </dgm:pt>
    <dgm:pt modelId="{9C12894C-8592-427D-B1D6-0BC158A4F716}" type="pres">
      <dgm:prSet presAssocID="{EE017928-6EB0-4F0C-8045-7687169BDAD3}" presName="hierChild4" presStyleCnt="0"/>
      <dgm:spPr/>
    </dgm:pt>
    <dgm:pt modelId="{C5178A07-827E-441D-8381-14B9B6B9C31C}" type="pres">
      <dgm:prSet presAssocID="{EE017928-6EB0-4F0C-8045-7687169BDAD3}" presName="hierChild5" presStyleCnt="0"/>
      <dgm:spPr/>
    </dgm:pt>
    <dgm:pt modelId="{3BFF34A2-B458-4EDC-93D3-F8FDFAB975EF}" type="pres">
      <dgm:prSet presAssocID="{A5CDBCD8-FC99-404C-9A6D-471719CDE1D9}" presName="Name37" presStyleLbl="parChTrans1D2" presStyleIdx="2" presStyleCnt="6"/>
      <dgm:spPr/>
      <dgm:t>
        <a:bodyPr/>
        <a:lstStyle/>
        <a:p>
          <a:endParaRPr lang="sk-SK"/>
        </a:p>
      </dgm:t>
    </dgm:pt>
    <dgm:pt modelId="{C606474A-6235-4B3E-8C5C-05BAA0294789}" type="pres">
      <dgm:prSet presAssocID="{602511A3-EF20-4912-BD30-8511CFAD10AA}" presName="hierRoot2" presStyleCnt="0">
        <dgm:presLayoutVars>
          <dgm:hierBranch val="init"/>
        </dgm:presLayoutVars>
      </dgm:prSet>
      <dgm:spPr/>
    </dgm:pt>
    <dgm:pt modelId="{48D040EE-5DF4-4CCF-99DA-8BA82130BA0C}" type="pres">
      <dgm:prSet presAssocID="{602511A3-EF20-4912-BD30-8511CFAD10AA}" presName="rootComposite" presStyleCnt="0"/>
      <dgm:spPr/>
    </dgm:pt>
    <dgm:pt modelId="{DBF29D30-73A7-4F49-B4C3-149D69208934}" type="pres">
      <dgm:prSet presAssocID="{602511A3-EF20-4912-BD30-8511CFAD10AA}" presName="rootText" presStyleLbl="node2" presStyleIdx="2" presStyleCnt="5">
        <dgm:presLayoutVars>
          <dgm:chPref val="3"/>
        </dgm:presLayoutVars>
      </dgm:prSet>
      <dgm:spPr/>
      <dgm:t>
        <a:bodyPr/>
        <a:lstStyle/>
        <a:p>
          <a:endParaRPr lang="sk-SK"/>
        </a:p>
      </dgm:t>
    </dgm:pt>
    <dgm:pt modelId="{7C688954-1207-46C5-BA33-061D3744837E}" type="pres">
      <dgm:prSet presAssocID="{602511A3-EF20-4912-BD30-8511CFAD10AA}" presName="rootConnector" presStyleLbl="node2" presStyleIdx="2" presStyleCnt="5"/>
      <dgm:spPr/>
      <dgm:t>
        <a:bodyPr/>
        <a:lstStyle/>
        <a:p>
          <a:endParaRPr lang="sk-SK"/>
        </a:p>
      </dgm:t>
    </dgm:pt>
    <dgm:pt modelId="{7693FB9D-92DD-4723-91DE-C41C37193338}" type="pres">
      <dgm:prSet presAssocID="{602511A3-EF20-4912-BD30-8511CFAD10AA}" presName="hierChild4" presStyleCnt="0"/>
      <dgm:spPr/>
    </dgm:pt>
    <dgm:pt modelId="{AF540E3D-B05E-4D18-9950-1954C0DC3D35}" type="pres">
      <dgm:prSet presAssocID="{602511A3-EF20-4912-BD30-8511CFAD10AA}" presName="hierChild5" presStyleCnt="0"/>
      <dgm:spPr/>
    </dgm:pt>
    <dgm:pt modelId="{69B779AE-0769-4514-B82B-6D1F3F5C564E}" type="pres">
      <dgm:prSet presAssocID="{01CC939C-EBA7-48A4-98A1-1DDB50B85384}" presName="Name37" presStyleLbl="parChTrans1D2" presStyleIdx="3" presStyleCnt="6"/>
      <dgm:spPr/>
      <dgm:t>
        <a:bodyPr/>
        <a:lstStyle/>
        <a:p>
          <a:endParaRPr lang="sk-SK"/>
        </a:p>
      </dgm:t>
    </dgm:pt>
    <dgm:pt modelId="{032D1828-4A1A-42FB-B71C-BA8BCBA1DD2A}" type="pres">
      <dgm:prSet presAssocID="{E1331A23-500C-4E8F-A67B-1AFAFCC97B67}" presName="hierRoot2" presStyleCnt="0">
        <dgm:presLayoutVars>
          <dgm:hierBranch val="init"/>
        </dgm:presLayoutVars>
      </dgm:prSet>
      <dgm:spPr/>
    </dgm:pt>
    <dgm:pt modelId="{65BA827A-55AB-4CA8-BAF8-64120E9478B1}" type="pres">
      <dgm:prSet presAssocID="{E1331A23-500C-4E8F-A67B-1AFAFCC97B67}" presName="rootComposite" presStyleCnt="0"/>
      <dgm:spPr/>
    </dgm:pt>
    <dgm:pt modelId="{2EDD2BBF-8A03-4CA8-8B4C-C037BEA2D853}" type="pres">
      <dgm:prSet presAssocID="{E1331A23-500C-4E8F-A67B-1AFAFCC97B67}" presName="rootText" presStyleLbl="node2" presStyleIdx="3" presStyleCnt="5">
        <dgm:presLayoutVars>
          <dgm:chPref val="3"/>
        </dgm:presLayoutVars>
      </dgm:prSet>
      <dgm:spPr/>
      <dgm:t>
        <a:bodyPr/>
        <a:lstStyle/>
        <a:p>
          <a:endParaRPr lang="sk-SK"/>
        </a:p>
      </dgm:t>
    </dgm:pt>
    <dgm:pt modelId="{4B5A91A6-8F72-4DBB-9875-A5E296F55B7B}" type="pres">
      <dgm:prSet presAssocID="{E1331A23-500C-4E8F-A67B-1AFAFCC97B67}" presName="rootConnector" presStyleLbl="node2" presStyleIdx="3" presStyleCnt="5"/>
      <dgm:spPr/>
      <dgm:t>
        <a:bodyPr/>
        <a:lstStyle/>
        <a:p>
          <a:endParaRPr lang="sk-SK"/>
        </a:p>
      </dgm:t>
    </dgm:pt>
    <dgm:pt modelId="{C5156296-0E17-4903-BF1B-CA1B480938DE}" type="pres">
      <dgm:prSet presAssocID="{E1331A23-500C-4E8F-A67B-1AFAFCC97B67}" presName="hierChild4" presStyleCnt="0"/>
      <dgm:spPr/>
    </dgm:pt>
    <dgm:pt modelId="{83C86EF3-E744-4823-9419-C80CDB3990C2}" type="pres">
      <dgm:prSet presAssocID="{E1331A23-500C-4E8F-A67B-1AFAFCC97B67}" presName="hierChild5" presStyleCnt="0"/>
      <dgm:spPr/>
    </dgm:pt>
    <dgm:pt modelId="{223588E8-FD2E-4972-B57F-FF77E6956042}" type="pres">
      <dgm:prSet presAssocID="{25830DD3-F19D-4D8C-A62E-6E465B86DCC3}" presName="Name37" presStyleLbl="parChTrans1D2" presStyleIdx="4" presStyleCnt="6"/>
      <dgm:spPr>
        <a:custGeom>
          <a:avLst/>
          <a:gdLst/>
          <a:ahLst/>
          <a:cxnLst/>
          <a:rect l="0" t="0" r="0" b="0"/>
          <a:pathLst>
            <a:path>
              <a:moveTo>
                <a:pt x="0" y="0"/>
              </a:moveTo>
              <a:lnTo>
                <a:pt x="0" y="1281094"/>
              </a:lnTo>
              <a:lnTo>
                <a:pt x="1901993" y="1281094"/>
              </a:lnTo>
              <a:lnTo>
                <a:pt x="1901993" y="1446143"/>
              </a:lnTo>
            </a:path>
          </a:pathLst>
        </a:custGeom>
      </dgm:spPr>
      <dgm:t>
        <a:bodyPr/>
        <a:lstStyle/>
        <a:p>
          <a:endParaRPr lang="sk-SK"/>
        </a:p>
      </dgm:t>
    </dgm:pt>
    <dgm:pt modelId="{70DCDFC5-3916-4E07-B05D-F97336E1ACA2}" type="pres">
      <dgm:prSet presAssocID="{78188418-4AAB-4CFF-9E7E-4C57F1EB633D}" presName="hierRoot2" presStyleCnt="0">
        <dgm:presLayoutVars>
          <dgm:hierBranch val="init"/>
        </dgm:presLayoutVars>
      </dgm:prSet>
      <dgm:spPr/>
    </dgm:pt>
    <dgm:pt modelId="{18324746-DA2F-4087-969E-EEF374E96375}" type="pres">
      <dgm:prSet presAssocID="{78188418-4AAB-4CFF-9E7E-4C57F1EB633D}" presName="rootComposite" presStyleCnt="0"/>
      <dgm:spPr/>
    </dgm:pt>
    <dgm:pt modelId="{CEF4575E-76A5-4379-ABA7-DC679417402A}" type="pres">
      <dgm:prSet presAssocID="{78188418-4AAB-4CFF-9E7E-4C57F1EB633D}" presName="rootText" presStyleLbl="node2" presStyleIdx="4" presStyleCnt="5" custScaleX="68340">
        <dgm:presLayoutVars>
          <dgm:chPref val="3"/>
        </dgm:presLayoutVars>
      </dgm:prSet>
      <dgm:spPr>
        <a:prstGeom prst="rect">
          <a:avLst/>
        </a:prstGeom>
      </dgm:spPr>
      <dgm:t>
        <a:bodyPr/>
        <a:lstStyle/>
        <a:p>
          <a:endParaRPr lang="sk-SK"/>
        </a:p>
      </dgm:t>
    </dgm:pt>
    <dgm:pt modelId="{634D11BA-83D8-41A9-9C5F-3B4E46940B05}" type="pres">
      <dgm:prSet presAssocID="{78188418-4AAB-4CFF-9E7E-4C57F1EB633D}" presName="rootConnector" presStyleLbl="node2" presStyleIdx="4" presStyleCnt="5"/>
      <dgm:spPr/>
      <dgm:t>
        <a:bodyPr/>
        <a:lstStyle/>
        <a:p>
          <a:endParaRPr lang="sk-SK"/>
        </a:p>
      </dgm:t>
    </dgm:pt>
    <dgm:pt modelId="{F79470D8-8AEB-44D1-8781-99930C293788}" type="pres">
      <dgm:prSet presAssocID="{78188418-4AAB-4CFF-9E7E-4C57F1EB633D}" presName="hierChild4" presStyleCnt="0"/>
      <dgm:spPr/>
    </dgm:pt>
    <dgm:pt modelId="{E2F7D4CE-290A-4C2C-A8C6-65149E75D27F}" type="pres">
      <dgm:prSet presAssocID="{78188418-4AAB-4CFF-9E7E-4C57F1EB633D}" presName="hierChild5" presStyleCnt="0"/>
      <dgm:spPr/>
    </dgm:pt>
    <dgm:pt modelId="{778A52F1-AEEE-4817-B72A-F993C3235993}" type="pres">
      <dgm:prSet presAssocID="{9A3D531E-B90A-4DB6-AB3D-54888EACC218}" presName="hierChild3" presStyleCnt="0"/>
      <dgm:spPr/>
    </dgm:pt>
    <dgm:pt modelId="{2D18BE15-D40A-4BC3-9B58-8D31FAAC2B4E}" type="pres">
      <dgm:prSet presAssocID="{07E7E309-189F-4205-9876-D626C078739D}" presName="Name111" presStyleLbl="parChTrans1D2" presStyleIdx="5" presStyleCnt="6"/>
      <dgm:spPr>
        <a:custGeom>
          <a:avLst/>
          <a:gdLst/>
          <a:ahLst/>
          <a:cxnLst/>
          <a:rect l="0" t="0" r="0" b="0"/>
          <a:pathLst>
            <a:path>
              <a:moveTo>
                <a:pt x="165049" y="0"/>
              </a:moveTo>
              <a:lnTo>
                <a:pt x="165049" y="723071"/>
              </a:lnTo>
              <a:lnTo>
                <a:pt x="0" y="723071"/>
              </a:lnTo>
            </a:path>
          </a:pathLst>
        </a:custGeom>
      </dgm:spPr>
      <dgm:t>
        <a:bodyPr/>
        <a:lstStyle/>
        <a:p>
          <a:endParaRPr lang="sk-SK"/>
        </a:p>
      </dgm:t>
    </dgm:pt>
    <dgm:pt modelId="{86067C4A-70AB-488A-869C-50BC6461D42A}" type="pres">
      <dgm:prSet presAssocID="{0386FBBC-7FDC-40DD-AD9B-8386927F2FC1}" presName="hierRoot3" presStyleCnt="0">
        <dgm:presLayoutVars>
          <dgm:hierBranch val="init"/>
        </dgm:presLayoutVars>
      </dgm:prSet>
      <dgm:spPr/>
    </dgm:pt>
    <dgm:pt modelId="{2D81EB6C-E231-4B85-BE6F-5B9CA53C4DDB}" type="pres">
      <dgm:prSet presAssocID="{0386FBBC-7FDC-40DD-AD9B-8386927F2FC1}" presName="rootComposite3" presStyleCnt="0"/>
      <dgm:spPr/>
    </dgm:pt>
    <dgm:pt modelId="{2A34360A-AD04-4048-95BE-45F89F9E8813}" type="pres">
      <dgm:prSet presAssocID="{0386FBBC-7FDC-40DD-AD9B-8386927F2FC1}" presName="rootText3" presStyleLbl="asst1" presStyleIdx="0" presStyleCnt="1" custLinFactNeighborX="-84179" custLinFactNeighborY="-41673">
        <dgm:presLayoutVars>
          <dgm:chPref val="3"/>
        </dgm:presLayoutVars>
      </dgm:prSet>
      <dgm:spPr>
        <a:prstGeom prst="rect">
          <a:avLst/>
        </a:prstGeom>
      </dgm:spPr>
      <dgm:t>
        <a:bodyPr/>
        <a:lstStyle/>
        <a:p>
          <a:endParaRPr lang="sk-SK"/>
        </a:p>
      </dgm:t>
    </dgm:pt>
    <dgm:pt modelId="{57333B33-B913-45E9-890B-713F6812F00B}" type="pres">
      <dgm:prSet presAssocID="{0386FBBC-7FDC-40DD-AD9B-8386927F2FC1}" presName="rootConnector3" presStyleLbl="asst1" presStyleIdx="0" presStyleCnt="1"/>
      <dgm:spPr/>
      <dgm:t>
        <a:bodyPr/>
        <a:lstStyle/>
        <a:p>
          <a:endParaRPr lang="sk-SK"/>
        </a:p>
      </dgm:t>
    </dgm:pt>
    <dgm:pt modelId="{58E8F88E-321D-4566-B6FE-532DBC9D4E2C}" type="pres">
      <dgm:prSet presAssocID="{0386FBBC-7FDC-40DD-AD9B-8386927F2FC1}" presName="hierChild6" presStyleCnt="0"/>
      <dgm:spPr/>
    </dgm:pt>
    <dgm:pt modelId="{9F623E0B-750F-49ED-86AA-A93D35074B66}" type="pres">
      <dgm:prSet presAssocID="{0386FBBC-7FDC-40DD-AD9B-8386927F2FC1}" presName="hierChild7" presStyleCnt="0"/>
      <dgm:spPr/>
    </dgm:pt>
  </dgm:ptLst>
  <dgm:cxnLst>
    <dgm:cxn modelId="{9364C89B-5BD3-430B-BDD0-1220160C33E4}" type="presOf" srcId="{E1331A23-500C-4E8F-A67B-1AFAFCC97B67}" destId="{4B5A91A6-8F72-4DBB-9875-A5E296F55B7B}" srcOrd="1" destOrd="0" presId="urn:microsoft.com/office/officeart/2005/8/layout/orgChart1"/>
    <dgm:cxn modelId="{F9978E39-0FF5-42E3-ADEB-BCC78A8B4DFF}" srcId="{9A3D531E-B90A-4DB6-AB3D-54888EACC218}" destId="{E1331A23-500C-4E8F-A67B-1AFAFCC97B67}" srcOrd="4" destOrd="0" parTransId="{01CC939C-EBA7-48A4-98A1-1DDB50B85384}" sibTransId="{9DB13882-66DE-47B8-96B1-B0B9453F412C}"/>
    <dgm:cxn modelId="{E795B540-0489-48F7-A237-65E19D64A0A2}" type="presOf" srcId="{EE017928-6EB0-4F0C-8045-7687169BDAD3}" destId="{BBA7D7B5-DDE1-42C7-944A-529B27FD0D41}" srcOrd="0" destOrd="0" presId="urn:microsoft.com/office/officeart/2005/8/layout/orgChart1"/>
    <dgm:cxn modelId="{DB2AA699-B482-437D-9E93-B06C7010106D}" type="presOf" srcId="{9A3D531E-B90A-4DB6-AB3D-54888EACC218}" destId="{EAA2C29C-03D7-4E58-919C-3058DE36DDA6}" srcOrd="0" destOrd="0" presId="urn:microsoft.com/office/officeart/2005/8/layout/orgChart1"/>
    <dgm:cxn modelId="{2D7BC607-A18F-491A-88AB-C86C4E8FA314}" srcId="{9A3D531E-B90A-4DB6-AB3D-54888EACC218}" destId="{602511A3-EF20-4912-BD30-8511CFAD10AA}" srcOrd="3" destOrd="0" parTransId="{A5CDBCD8-FC99-404C-9A6D-471719CDE1D9}" sibTransId="{B2D02239-5555-4AC8-A54E-64028DE82DF4}"/>
    <dgm:cxn modelId="{F93860C1-65AF-4322-AB70-AAE09933EFED}" type="presOf" srcId="{602511A3-EF20-4912-BD30-8511CFAD10AA}" destId="{DBF29D30-73A7-4F49-B4C3-149D69208934}" srcOrd="0" destOrd="0" presId="urn:microsoft.com/office/officeart/2005/8/layout/orgChart1"/>
    <dgm:cxn modelId="{595FD768-B457-4B91-9C87-010D9A8F03AF}" srcId="{4F51C81C-A77A-457D-88EE-C064292FF94E}" destId="{9A3D531E-B90A-4DB6-AB3D-54888EACC218}" srcOrd="0" destOrd="0" parTransId="{03454D17-CB72-48F1-A64B-846E60B723D3}" sibTransId="{21328A28-D4C0-4DC4-B5F8-FFAB2E5563B9}"/>
    <dgm:cxn modelId="{17281BB3-968C-49D2-9E47-86F87D66EA48}" type="presOf" srcId="{0386FBBC-7FDC-40DD-AD9B-8386927F2FC1}" destId="{57333B33-B913-45E9-890B-713F6812F00B}" srcOrd="1" destOrd="0" presId="urn:microsoft.com/office/officeart/2005/8/layout/orgChart1"/>
    <dgm:cxn modelId="{62360D39-3EEF-4F2A-8BB6-5140EE44A4D5}" type="presOf" srcId="{A19306C3-6825-4774-BFF4-DFEBE242C83E}" destId="{3E098CC1-08F1-4472-9E11-756E77B90F25}" srcOrd="0" destOrd="0" presId="urn:microsoft.com/office/officeart/2005/8/layout/orgChart1"/>
    <dgm:cxn modelId="{FB094F42-4265-470C-9533-FEFACE74BE84}" type="presOf" srcId="{78188418-4AAB-4CFF-9E7E-4C57F1EB633D}" destId="{CEF4575E-76A5-4379-ABA7-DC679417402A}" srcOrd="0" destOrd="0" presId="urn:microsoft.com/office/officeart/2005/8/layout/orgChart1"/>
    <dgm:cxn modelId="{243FE0CD-3F25-46CC-923A-7DC3942D4BF9}" type="presOf" srcId="{07E7E309-189F-4205-9876-D626C078739D}" destId="{2D18BE15-D40A-4BC3-9B58-8D31FAAC2B4E}" srcOrd="0" destOrd="0" presId="urn:microsoft.com/office/officeart/2005/8/layout/orgChart1"/>
    <dgm:cxn modelId="{62E2D611-A4F3-4711-9468-C941B1AA8BA6}" type="presOf" srcId="{10DC2C01-C910-43E6-87C2-359247D07362}" destId="{DA5DFDD3-63BA-4313-A9AC-BAF3173FEF3A}" srcOrd="0" destOrd="0" presId="urn:microsoft.com/office/officeart/2005/8/layout/orgChart1"/>
    <dgm:cxn modelId="{B1EBA0A2-EA56-492D-A277-722C67FC61DE}" type="presOf" srcId="{78188418-4AAB-4CFF-9E7E-4C57F1EB633D}" destId="{634D11BA-83D8-41A9-9C5F-3B4E46940B05}" srcOrd="1" destOrd="0" presId="urn:microsoft.com/office/officeart/2005/8/layout/orgChart1"/>
    <dgm:cxn modelId="{29C3CA2D-8288-48E0-9F86-4901456AE468}" type="presOf" srcId="{602511A3-EF20-4912-BD30-8511CFAD10AA}" destId="{7C688954-1207-46C5-BA33-061D3744837E}" srcOrd="1" destOrd="0" presId="urn:microsoft.com/office/officeart/2005/8/layout/orgChart1"/>
    <dgm:cxn modelId="{8B787856-ADFF-4FF5-B8B7-1149A6DF514C}" srcId="{9A3D531E-B90A-4DB6-AB3D-54888EACC218}" destId="{78188418-4AAB-4CFF-9E7E-4C57F1EB633D}" srcOrd="5" destOrd="0" parTransId="{25830DD3-F19D-4D8C-A62E-6E465B86DCC3}" sibTransId="{AEC512B7-28A4-4582-B52E-71F533D666E3}"/>
    <dgm:cxn modelId="{0DA1DDE5-8824-476A-A325-7E8115ECD061}" srcId="{9A3D531E-B90A-4DB6-AB3D-54888EACC218}" destId="{0386FBBC-7FDC-40DD-AD9B-8386927F2FC1}" srcOrd="0" destOrd="0" parTransId="{07E7E309-189F-4205-9876-D626C078739D}" sibTransId="{D05F90E9-2CCD-4671-88DB-638B5E01EB02}"/>
    <dgm:cxn modelId="{4C7E6092-CEE3-4B2C-A56F-E1E080155E91}" type="presOf" srcId="{EE017928-6EB0-4F0C-8045-7687169BDAD3}" destId="{255F0589-98B2-4F53-A426-DCAA67562E12}" srcOrd="1" destOrd="0" presId="urn:microsoft.com/office/officeart/2005/8/layout/orgChart1"/>
    <dgm:cxn modelId="{D185C32E-111F-4E56-8CEC-6102AB37689F}" type="presOf" srcId="{E1331A23-500C-4E8F-A67B-1AFAFCC97B67}" destId="{2EDD2BBF-8A03-4CA8-8B4C-C037BEA2D853}" srcOrd="0" destOrd="0" presId="urn:microsoft.com/office/officeart/2005/8/layout/orgChart1"/>
    <dgm:cxn modelId="{1F8B13C0-89D0-4B3D-B905-8A52E68347FF}" type="presOf" srcId="{A19306C3-6825-4774-BFF4-DFEBE242C83E}" destId="{87F1F355-2BD5-4CF0-8BA5-8F0A353ECDE7}" srcOrd="1" destOrd="0" presId="urn:microsoft.com/office/officeart/2005/8/layout/orgChart1"/>
    <dgm:cxn modelId="{A0B7103C-627C-4DEC-B640-A1BE7BBBE3D3}" type="presOf" srcId="{4F51C81C-A77A-457D-88EE-C064292FF94E}" destId="{55A4C0EB-96C4-42F7-A221-A2CDF1A07985}" srcOrd="0" destOrd="0" presId="urn:microsoft.com/office/officeart/2005/8/layout/orgChart1"/>
    <dgm:cxn modelId="{8BD24D0F-2E42-45C4-ABBD-52559251BC64}" type="presOf" srcId="{01CC939C-EBA7-48A4-98A1-1DDB50B85384}" destId="{69B779AE-0769-4514-B82B-6D1F3F5C564E}" srcOrd="0" destOrd="0" presId="urn:microsoft.com/office/officeart/2005/8/layout/orgChart1"/>
    <dgm:cxn modelId="{FA783CDE-106B-4AF2-BD45-CF29F4B63AC3}" type="presOf" srcId="{25830DD3-F19D-4D8C-A62E-6E465B86DCC3}" destId="{223588E8-FD2E-4972-B57F-FF77E6956042}" srcOrd="0" destOrd="0" presId="urn:microsoft.com/office/officeart/2005/8/layout/orgChart1"/>
    <dgm:cxn modelId="{F05A66FE-31E1-4568-B08D-7A537124D263}" type="presOf" srcId="{0386FBBC-7FDC-40DD-AD9B-8386927F2FC1}" destId="{2A34360A-AD04-4048-95BE-45F89F9E8813}" srcOrd="0" destOrd="0" presId="urn:microsoft.com/office/officeart/2005/8/layout/orgChart1"/>
    <dgm:cxn modelId="{8E90B748-B562-4829-B581-BB00701A9FBD}" type="presOf" srcId="{55B96DB8-B371-4E2F-BC97-732949AB1D8D}" destId="{0E2E628B-E322-4C9F-8F92-612E5F74CDD9}" srcOrd="0" destOrd="0" presId="urn:microsoft.com/office/officeart/2005/8/layout/orgChart1"/>
    <dgm:cxn modelId="{61798640-46C7-4C26-AF87-89C590BDD593}" type="presOf" srcId="{A5CDBCD8-FC99-404C-9A6D-471719CDE1D9}" destId="{3BFF34A2-B458-4EDC-93D3-F8FDFAB975EF}" srcOrd="0" destOrd="0" presId="urn:microsoft.com/office/officeart/2005/8/layout/orgChart1"/>
    <dgm:cxn modelId="{3B359741-FD2C-422C-BD3E-A9053ECECE79}" srcId="{9A3D531E-B90A-4DB6-AB3D-54888EACC218}" destId="{EE017928-6EB0-4F0C-8045-7687169BDAD3}" srcOrd="2" destOrd="0" parTransId="{10DC2C01-C910-43E6-87C2-359247D07362}" sibTransId="{B8D14F72-9169-4612-805B-23EC45BE6AA6}"/>
    <dgm:cxn modelId="{A1257D46-4443-453E-A383-ADC7805A9C03}" type="presOf" srcId="{9A3D531E-B90A-4DB6-AB3D-54888EACC218}" destId="{E95B4187-D5A2-479F-86CA-B767735EB611}" srcOrd="1" destOrd="0" presId="urn:microsoft.com/office/officeart/2005/8/layout/orgChart1"/>
    <dgm:cxn modelId="{5EE4F2A2-B5C9-4328-A065-83C8F9D39307}" srcId="{9A3D531E-B90A-4DB6-AB3D-54888EACC218}" destId="{A19306C3-6825-4774-BFF4-DFEBE242C83E}" srcOrd="1" destOrd="0" parTransId="{55B96DB8-B371-4E2F-BC97-732949AB1D8D}" sibTransId="{531A775B-4405-440C-BF3E-ED5A8B460530}"/>
    <dgm:cxn modelId="{353AABD2-687B-4DAA-8F16-0AAB7EB00CC6}" type="presParOf" srcId="{55A4C0EB-96C4-42F7-A221-A2CDF1A07985}" destId="{9C6FA358-67E4-48E4-AB35-C14CDE8AE8BB}" srcOrd="0" destOrd="0" presId="urn:microsoft.com/office/officeart/2005/8/layout/orgChart1"/>
    <dgm:cxn modelId="{9D829679-2A19-4148-A077-EE00EB814260}" type="presParOf" srcId="{9C6FA358-67E4-48E4-AB35-C14CDE8AE8BB}" destId="{1700FB64-E92F-4D5B-82F0-168BF50221CF}" srcOrd="0" destOrd="0" presId="urn:microsoft.com/office/officeart/2005/8/layout/orgChart1"/>
    <dgm:cxn modelId="{DCD68D8F-6167-42B8-9DA1-61F69E80227B}" type="presParOf" srcId="{1700FB64-E92F-4D5B-82F0-168BF50221CF}" destId="{EAA2C29C-03D7-4E58-919C-3058DE36DDA6}" srcOrd="0" destOrd="0" presId="urn:microsoft.com/office/officeart/2005/8/layout/orgChart1"/>
    <dgm:cxn modelId="{06E48B4A-6CB9-45B6-AA8B-4CC21C568978}" type="presParOf" srcId="{1700FB64-E92F-4D5B-82F0-168BF50221CF}" destId="{E95B4187-D5A2-479F-86CA-B767735EB611}" srcOrd="1" destOrd="0" presId="urn:microsoft.com/office/officeart/2005/8/layout/orgChart1"/>
    <dgm:cxn modelId="{85D66DB1-9ED9-46E5-A929-3B71863F0A1F}" type="presParOf" srcId="{9C6FA358-67E4-48E4-AB35-C14CDE8AE8BB}" destId="{52659658-CF91-407E-B857-15D9A7DC04A8}" srcOrd="1" destOrd="0" presId="urn:microsoft.com/office/officeart/2005/8/layout/orgChart1"/>
    <dgm:cxn modelId="{3570261F-FDE8-4D5D-9023-0861A0EACE2F}" type="presParOf" srcId="{52659658-CF91-407E-B857-15D9A7DC04A8}" destId="{0E2E628B-E322-4C9F-8F92-612E5F74CDD9}" srcOrd="0" destOrd="0" presId="urn:microsoft.com/office/officeart/2005/8/layout/orgChart1"/>
    <dgm:cxn modelId="{8893B958-F03C-48D6-A1AE-B40A3D889A04}" type="presParOf" srcId="{52659658-CF91-407E-B857-15D9A7DC04A8}" destId="{BB75EDCD-84EA-41FF-B696-E22145C50466}" srcOrd="1" destOrd="0" presId="urn:microsoft.com/office/officeart/2005/8/layout/orgChart1"/>
    <dgm:cxn modelId="{65B83C9E-4523-42E1-A3E6-257F9022748D}" type="presParOf" srcId="{BB75EDCD-84EA-41FF-B696-E22145C50466}" destId="{FB09B5BA-D0BC-4A79-B5CF-1BC0E49A1BC5}" srcOrd="0" destOrd="0" presId="urn:microsoft.com/office/officeart/2005/8/layout/orgChart1"/>
    <dgm:cxn modelId="{3C3E9F02-BC7C-47EC-9400-F911F3AE3A4C}" type="presParOf" srcId="{FB09B5BA-D0BC-4A79-B5CF-1BC0E49A1BC5}" destId="{3E098CC1-08F1-4472-9E11-756E77B90F25}" srcOrd="0" destOrd="0" presId="urn:microsoft.com/office/officeart/2005/8/layout/orgChart1"/>
    <dgm:cxn modelId="{691F38F6-31C3-4075-ACA9-074706749D5F}" type="presParOf" srcId="{FB09B5BA-D0BC-4A79-B5CF-1BC0E49A1BC5}" destId="{87F1F355-2BD5-4CF0-8BA5-8F0A353ECDE7}" srcOrd="1" destOrd="0" presId="urn:microsoft.com/office/officeart/2005/8/layout/orgChart1"/>
    <dgm:cxn modelId="{87372A33-90EC-407F-B947-C50E38927E45}" type="presParOf" srcId="{BB75EDCD-84EA-41FF-B696-E22145C50466}" destId="{A8FE7799-2375-4FDB-9660-AAF5CABF35CF}" srcOrd="1" destOrd="0" presId="urn:microsoft.com/office/officeart/2005/8/layout/orgChart1"/>
    <dgm:cxn modelId="{42F96D5D-ED7E-4D6B-BA55-0DDDEDD997EB}" type="presParOf" srcId="{BB75EDCD-84EA-41FF-B696-E22145C50466}" destId="{A748C86E-F0FC-4788-AA02-2E55C70747F4}" srcOrd="2" destOrd="0" presId="urn:microsoft.com/office/officeart/2005/8/layout/orgChart1"/>
    <dgm:cxn modelId="{FF7D6D0F-EC4C-4313-8A71-59382286E623}" type="presParOf" srcId="{52659658-CF91-407E-B857-15D9A7DC04A8}" destId="{DA5DFDD3-63BA-4313-A9AC-BAF3173FEF3A}" srcOrd="2" destOrd="0" presId="urn:microsoft.com/office/officeart/2005/8/layout/orgChart1"/>
    <dgm:cxn modelId="{00D22EBB-4838-403E-B424-AAB0DDDCEF69}" type="presParOf" srcId="{52659658-CF91-407E-B857-15D9A7DC04A8}" destId="{4EFF638D-EC3A-42D9-B492-5D8EF3EF2062}" srcOrd="3" destOrd="0" presId="urn:microsoft.com/office/officeart/2005/8/layout/orgChart1"/>
    <dgm:cxn modelId="{F7856A30-667F-4CC0-BB4D-53463089338F}" type="presParOf" srcId="{4EFF638D-EC3A-42D9-B492-5D8EF3EF2062}" destId="{DF738D51-B568-4142-986B-C7B49E0E4786}" srcOrd="0" destOrd="0" presId="urn:microsoft.com/office/officeart/2005/8/layout/orgChart1"/>
    <dgm:cxn modelId="{0099CD77-9642-4B99-8317-9B9C5FA3B8EB}" type="presParOf" srcId="{DF738D51-B568-4142-986B-C7B49E0E4786}" destId="{BBA7D7B5-DDE1-42C7-944A-529B27FD0D41}" srcOrd="0" destOrd="0" presId="urn:microsoft.com/office/officeart/2005/8/layout/orgChart1"/>
    <dgm:cxn modelId="{F50DB1A1-2285-4599-8549-9703D336631A}" type="presParOf" srcId="{DF738D51-B568-4142-986B-C7B49E0E4786}" destId="{255F0589-98B2-4F53-A426-DCAA67562E12}" srcOrd="1" destOrd="0" presId="urn:microsoft.com/office/officeart/2005/8/layout/orgChart1"/>
    <dgm:cxn modelId="{0650B85C-D3EB-4C97-B45C-7AAD59ED7D10}" type="presParOf" srcId="{4EFF638D-EC3A-42D9-B492-5D8EF3EF2062}" destId="{9C12894C-8592-427D-B1D6-0BC158A4F716}" srcOrd="1" destOrd="0" presId="urn:microsoft.com/office/officeart/2005/8/layout/orgChart1"/>
    <dgm:cxn modelId="{05322B4E-96B1-451C-ACB4-1BAFD75A87EF}" type="presParOf" srcId="{4EFF638D-EC3A-42D9-B492-5D8EF3EF2062}" destId="{C5178A07-827E-441D-8381-14B9B6B9C31C}" srcOrd="2" destOrd="0" presId="urn:microsoft.com/office/officeart/2005/8/layout/orgChart1"/>
    <dgm:cxn modelId="{7BDB11B9-FC4E-45D1-A4AB-992D9DE5F44D}" type="presParOf" srcId="{52659658-CF91-407E-B857-15D9A7DC04A8}" destId="{3BFF34A2-B458-4EDC-93D3-F8FDFAB975EF}" srcOrd="4" destOrd="0" presId="urn:microsoft.com/office/officeart/2005/8/layout/orgChart1"/>
    <dgm:cxn modelId="{9FD37C82-4BF1-4AD0-B14D-F4B6BD9B0B08}" type="presParOf" srcId="{52659658-CF91-407E-B857-15D9A7DC04A8}" destId="{C606474A-6235-4B3E-8C5C-05BAA0294789}" srcOrd="5" destOrd="0" presId="urn:microsoft.com/office/officeart/2005/8/layout/orgChart1"/>
    <dgm:cxn modelId="{372DFB86-D6AC-40B2-AE8E-46A127F66A0C}" type="presParOf" srcId="{C606474A-6235-4B3E-8C5C-05BAA0294789}" destId="{48D040EE-5DF4-4CCF-99DA-8BA82130BA0C}" srcOrd="0" destOrd="0" presId="urn:microsoft.com/office/officeart/2005/8/layout/orgChart1"/>
    <dgm:cxn modelId="{D187CE8E-4AEF-4E2C-BC11-2374785627ED}" type="presParOf" srcId="{48D040EE-5DF4-4CCF-99DA-8BA82130BA0C}" destId="{DBF29D30-73A7-4F49-B4C3-149D69208934}" srcOrd="0" destOrd="0" presId="urn:microsoft.com/office/officeart/2005/8/layout/orgChart1"/>
    <dgm:cxn modelId="{D7E03A1F-825A-41A1-8129-4ACD26FF15B1}" type="presParOf" srcId="{48D040EE-5DF4-4CCF-99DA-8BA82130BA0C}" destId="{7C688954-1207-46C5-BA33-061D3744837E}" srcOrd="1" destOrd="0" presId="urn:microsoft.com/office/officeart/2005/8/layout/orgChart1"/>
    <dgm:cxn modelId="{DC7F2CD2-E282-4E51-B9C2-D65E280CC2E9}" type="presParOf" srcId="{C606474A-6235-4B3E-8C5C-05BAA0294789}" destId="{7693FB9D-92DD-4723-91DE-C41C37193338}" srcOrd="1" destOrd="0" presId="urn:microsoft.com/office/officeart/2005/8/layout/orgChart1"/>
    <dgm:cxn modelId="{863A9EDD-39DE-4B4A-B051-25D7AD23E12A}" type="presParOf" srcId="{C606474A-6235-4B3E-8C5C-05BAA0294789}" destId="{AF540E3D-B05E-4D18-9950-1954C0DC3D35}" srcOrd="2" destOrd="0" presId="urn:microsoft.com/office/officeart/2005/8/layout/orgChart1"/>
    <dgm:cxn modelId="{23C98E0A-C526-4DCA-A1AD-346966B83060}" type="presParOf" srcId="{52659658-CF91-407E-B857-15D9A7DC04A8}" destId="{69B779AE-0769-4514-B82B-6D1F3F5C564E}" srcOrd="6" destOrd="0" presId="urn:microsoft.com/office/officeart/2005/8/layout/orgChart1"/>
    <dgm:cxn modelId="{0A4843B6-3A4B-48D5-8C91-6647BAF64E6E}" type="presParOf" srcId="{52659658-CF91-407E-B857-15D9A7DC04A8}" destId="{032D1828-4A1A-42FB-B71C-BA8BCBA1DD2A}" srcOrd="7" destOrd="0" presId="urn:microsoft.com/office/officeart/2005/8/layout/orgChart1"/>
    <dgm:cxn modelId="{EFBACE20-EC72-4404-93C7-2518BB854ABB}" type="presParOf" srcId="{032D1828-4A1A-42FB-B71C-BA8BCBA1DD2A}" destId="{65BA827A-55AB-4CA8-BAF8-64120E9478B1}" srcOrd="0" destOrd="0" presId="urn:microsoft.com/office/officeart/2005/8/layout/orgChart1"/>
    <dgm:cxn modelId="{77AE480D-F12C-49DE-BA9D-BCEE9E58C17E}" type="presParOf" srcId="{65BA827A-55AB-4CA8-BAF8-64120E9478B1}" destId="{2EDD2BBF-8A03-4CA8-8B4C-C037BEA2D853}" srcOrd="0" destOrd="0" presId="urn:microsoft.com/office/officeart/2005/8/layout/orgChart1"/>
    <dgm:cxn modelId="{57B76B82-8264-445A-B211-20E1CFD33E9D}" type="presParOf" srcId="{65BA827A-55AB-4CA8-BAF8-64120E9478B1}" destId="{4B5A91A6-8F72-4DBB-9875-A5E296F55B7B}" srcOrd="1" destOrd="0" presId="urn:microsoft.com/office/officeart/2005/8/layout/orgChart1"/>
    <dgm:cxn modelId="{8C2A51CC-A240-4E5E-95C5-D1BD6D252262}" type="presParOf" srcId="{032D1828-4A1A-42FB-B71C-BA8BCBA1DD2A}" destId="{C5156296-0E17-4903-BF1B-CA1B480938DE}" srcOrd="1" destOrd="0" presId="urn:microsoft.com/office/officeart/2005/8/layout/orgChart1"/>
    <dgm:cxn modelId="{C1C3E831-9821-430F-A7D1-2498E013C822}" type="presParOf" srcId="{032D1828-4A1A-42FB-B71C-BA8BCBA1DD2A}" destId="{83C86EF3-E744-4823-9419-C80CDB3990C2}" srcOrd="2" destOrd="0" presId="urn:microsoft.com/office/officeart/2005/8/layout/orgChart1"/>
    <dgm:cxn modelId="{D5759CBD-D622-4EBA-AB31-9B704B633A61}" type="presParOf" srcId="{52659658-CF91-407E-B857-15D9A7DC04A8}" destId="{223588E8-FD2E-4972-B57F-FF77E6956042}" srcOrd="8" destOrd="0" presId="urn:microsoft.com/office/officeart/2005/8/layout/orgChart1"/>
    <dgm:cxn modelId="{BCBE538B-5C23-47E7-BA90-A9741E150728}" type="presParOf" srcId="{52659658-CF91-407E-B857-15D9A7DC04A8}" destId="{70DCDFC5-3916-4E07-B05D-F97336E1ACA2}" srcOrd="9" destOrd="0" presId="urn:microsoft.com/office/officeart/2005/8/layout/orgChart1"/>
    <dgm:cxn modelId="{DF1DEEC6-D7F2-47BD-BF44-16207B4F05CB}" type="presParOf" srcId="{70DCDFC5-3916-4E07-B05D-F97336E1ACA2}" destId="{18324746-DA2F-4087-969E-EEF374E96375}" srcOrd="0" destOrd="0" presId="urn:microsoft.com/office/officeart/2005/8/layout/orgChart1"/>
    <dgm:cxn modelId="{5B682D75-770C-4994-8BCF-AA57D1B0F2F6}" type="presParOf" srcId="{18324746-DA2F-4087-969E-EEF374E96375}" destId="{CEF4575E-76A5-4379-ABA7-DC679417402A}" srcOrd="0" destOrd="0" presId="urn:microsoft.com/office/officeart/2005/8/layout/orgChart1"/>
    <dgm:cxn modelId="{01D8F9C9-AA2E-4765-A0A6-F01DA7B9A2C3}" type="presParOf" srcId="{18324746-DA2F-4087-969E-EEF374E96375}" destId="{634D11BA-83D8-41A9-9C5F-3B4E46940B05}" srcOrd="1" destOrd="0" presId="urn:microsoft.com/office/officeart/2005/8/layout/orgChart1"/>
    <dgm:cxn modelId="{E2180E3A-FDE2-4371-A512-B6B349848424}" type="presParOf" srcId="{70DCDFC5-3916-4E07-B05D-F97336E1ACA2}" destId="{F79470D8-8AEB-44D1-8781-99930C293788}" srcOrd="1" destOrd="0" presId="urn:microsoft.com/office/officeart/2005/8/layout/orgChart1"/>
    <dgm:cxn modelId="{EB1D0CE7-644D-4DFB-A5AB-8460B88E1332}" type="presParOf" srcId="{70DCDFC5-3916-4E07-B05D-F97336E1ACA2}" destId="{E2F7D4CE-290A-4C2C-A8C6-65149E75D27F}" srcOrd="2" destOrd="0" presId="urn:microsoft.com/office/officeart/2005/8/layout/orgChart1"/>
    <dgm:cxn modelId="{640DB16B-218E-492B-B364-0B63265D3B4C}" type="presParOf" srcId="{9C6FA358-67E4-48E4-AB35-C14CDE8AE8BB}" destId="{778A52F1-AEEE-4817-B72A-F993C3235993}" srcOrd="2" destOrd="0" presId="urn:microsoft.com/office/officeart/2005/8/layout/orgChart1"/>
    <dgm:cxn modelId="{8F7DDB9E-1BC3-469E-ACD7-A4C985B91413}" type="presParOf" srcId="{778A52F1-AEEE-4817-B72A-F993C3235993}" destId="{2D18BE15-D40A-4BC3-9B58-8D31FAAC2B4E}" srcOrd="0" destOrd="0" presId="urn:microsoft.com/office/officeart/2005/8/layout/orgChart1"/>
    <dgm:cxn modelId="{0B7D1B70-843C-4849-B3BC-91D115AFFFEC}" type="presParOf" srcId="{778A52F1-AEEE-4817-B72A-F993C3235993}" destId="{86067C4A-70AB-488A-869C-50BC6461D42A}" srcOrd="1" destOrd="0" presId="urn:microsoft.com/office/officeart/2005/8/layout/orgChart1"/>
    <dgm:cxn modelId="{AB626158-56F3-41F8-9418-73238EA449D3}" type="presParOf" srcId="{86067C4A-70AB-488A-869C-50BC6461D42A}" destId="{2D81EB6C-E231-4B85-BE6F-5B9CA53C4DDB}" srcOrd="0" destOrd="0" presId="urn:microsoft.com/office/officeart/2005/8/layout/orgChart1"/>
    <dgm:cxn modelId="{629F76A3-B2E4-4637-B4CE-1D4516D2322B}" type="presParOf" srcId="{2D81EB6C-E231-4B85-BE6F-5B9CA53C4DDB}" destId="{2A34360A-AD04-4048-95BE-45F89F9E8813}" srcOrd="0" destOrd="0" presId="urn:microsoft.com/office/officeart/2005/8/layout/orgChart1"/>
    <dgm:cxn modelId="{B9300DEC-0B08-4633-BB28-7882F2E6C901}" type="presParOf" srcId="{2D81EB6C-E231-4B85-BE6F-5B9CA53C4DDB}" destId="{57333B33-B913-45E9-890B-713F6812F00B}" srcOrd="1" destOrd="0" presId="urn:microsoft.com/office/officeart/2005/8/layout/orgChart1"/>
    <dgm:cxn modelId="{D89C27B1-B45A-4BD5-8721-F4EF01FF90E5}" type="presParOf" srcId="{86067C4A-70AB-488A-869C-50BC6461D42A}" destId="{58E8F88E-321D-4566-B6FE-532DBC9D4E2C}" srcOrd="1" destOrd="0" presId="urn:microsoft.com/office/officeart/2005/8/layout/orgChart1"/>
    <dgm:cxn modelId="{93216657-E56D-4C95-8207-5230E61FCFAE}" type="presParOf" srcId="{86067C4A-70AB-488A-869C-50BC6461D42A}" destId="{9F623E0B-750F-49ED-86AA-A93D35074B66}" srcOrd="2" destOrd="0" presId="urn:microsoft.com/office/officeart/2005/8/layout/orgChart1"/>
  </dgm:cxnLst>
  <dgm:bg/>
  <dgm:whole/>
  <dgm:extLst>
    <a:ext uri="http://schemas.microsoft.com/office/drawing/2008/diagram">
      <dsp:dataModelExt xmlns:dsp="http://schemas.microsoft.com/office/drawing/2008/diagram" relId="rId57"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44BEE5DC-4EC2-4A6A-A211-F837B6EEE364}"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sk-SK"/>
        </a:p>
      </dgm:t>
    </dgm:pt>
    <dgm:pt modelId="{2890AA16-4304-475C-99B4-78FC3EF880AC}">
      <dgm:prSet phldrT="[Text]"/>
      <dgm:spPr/>
      <dgm:t>
        <a:bodyPr/>
        <a:lstStyle/>
        <a:p>
          <a:r>
            <a:rPr lang="sk-SK"/>
            <a:t>Rozhodnutie o odvolaní na úrovni riadiaceho orgánu</a:t>
          </a:r>
        </a:p>
      </dgm:t>
    </dgm:pt>
    <dgm:pt modelId="{DAD7B64D-1340-4096-A7FC-8250BA7FE254}" type="parTrans" cxnId="{F352C68E-F3CA-472E-853B-251FF7C76068}">
      <dgm:prSet/>
      <dgm:spPr/>
      <dgm:t>
        <a:bodyPr/>
        <a:lstStyle/>
        <a:p>
          <a:endParaRPr lang="sk-SK"/>
        </a:p>
      </dgm:t>
    </dgm:pt>
    <dgm:pt modelId="{F8B4885F-FEB4-431E-9099-48382445F54C}" type="sibTrans" cxnId="{F352C68E-F3CA-472E-853B-251FF7C76068}">
      <dgm:prSet/>
      <dgm:spPr/>
      <dgm:t>
        <a:bodyPr/>
        <a:lstStyle/>
        <a:p>
          <a:endParaRPr lang="sk-SK"/>
        </a:p>
      </dgm:t>
    </dgm:pt>
    <dgm:pt modelId="{4C0516B2-7FDD-4A9B-A557-8054973F8F30}">
      <dgm:prSet phldrT="[Text]" custT="1"/>
      <dgm:spPr/>
      <dgm:t>
        <a:bodyPr/>
        <a:lstStyle/>
        <a:p>
          <a:r>
            <a:rPr lang="sk-SK" sz="1000"/>
            <a:t>Rozhodnutie o zmene odvolaním napadnutého rozhodnutia</a:t>
          </a:r>
        </a:p>
      </dgm:t>
    </dgm:pt>
    <dgm:pt modelId="{EAEEDDA9-4171-4C74-BC11-5545BF4678CD}" type="parTrans" cxnId="{B0F8C89A-D29A-427F-AF43-2784B9616806}">
      <dgm:prSet/>
      <dgm:spPr/>
      <dgm:t>
        <a:bodyPr/>
        <a:lstStyle/>
        <a:p>
          <a:endParaRPr lang="sk-SK"/>
        </a:p>
      </dgm:t>
    </dgm:pt>
    <dgm:pt modelId="{784EA0AA-AB79-40AC-98AF-B29AE77C8E5C}" type="sibTrans" cxnId="{B0F8C89A-D29A-427F-AF43-2784B9616806}">
      <dgm:prSet/>
      <dgm:spPr/>
      <dgm:t>
        <a:bodyPr/>
        <a:lstStyle/>
        <a:p>
          <a:endParaRPr lang="sk-SK"/>
        </a:p>
      </dgm:t>
    </dgm:pt>
    <dgm:pt modelId="{16947073-02E4-4439-985C-1FA8E1A943FF}">
      <dgm:prSet phldrT="[Text]" custT="1"/>
      <dgm:spPr/>
      <dgm:t>
        <a:bodyPr/>
        <a:lstStyle/>
        <a:p>
          <a:r>
            <a:rPr lang="sk-SK" sz="1000"/>
            <a:t>Rozhodnutie o potvrdení odvolaním napadnutého rozhodnutia</a:t>
          </a:r>
        </a:p>
      </dgm:t>
    </dgm:pt>
    <dgm:pt modelId="{E652130B-2A41-46D4-891A-62EE2B948320}" type="parTrans" cxnId="{54D7A03F-9DF8-4D08-A681-BFADAE49D422}">
      <dgm:prSet/>
      <dgm:spPr/>
      <dgm:t>
        <a:bodyPr/>
        <a:lstStyle/>
        <a:p>
          <a:endParaRPr lang="sk-SK"/>
        </a:p>
      </dgm:t>
    </dgm:pt>
    <dgm:pt modelId="{066C4DA8-D214-4248-8B3F-EED99CD0A404}" type="sibTrans" cxnId="{54D7A03F-9DF8-4D08-A681-BFADAE49D422}">
      <dgm:prSet/>
      <dgm:spPr/>
      <dgm:t>
        <a:bodyPr/>
        <a:lstStyle/>
        <a:p>
          <a:endParaRPr lang="sk-SK"/>
        </a:p>
      </dgm:t>
    </dgm:pt>
    <dgm:pt modelId="{FF07C5D3-8B6F-48F9-9FEC-015DF9324C86}">
      <dgm:prSet phldrT="[Text]" custT="1"/>
      <dgm:spPr/>
      <dgm:t>
        <a:bodyPr/>
        <a:lstStyle/>
        <a:p>
          <a:pPr algn="ctr"/>
          <a:endParaRPr lang="sk-SK" sz="1000"/>
        </a:p>
        <a:p>
          <a:pPr algn="ctr"/>
          <a:r>
            <a:rPr lang="sk-SK" sz="1000"/>
            <a:t>Rozhodnutie o zrušení rozhodnutia a vrátení veci na nové konanie a rozhodnutie </a:t>
          </a:r>
        </a:p>
        <a:p>
          <a:pPr algn="ctr"/>
          <a:endParaRPr lang="sk-SK" sz="800"/>
        </a:p>
      </dgm:t>
    </dgm:pt>
    <dgm:pt modelId="{6CC360A1-B1AE-44AD-9EB0-8E165933845C}" type="parTrans" cxnId="{D4D3016E-B192-4431-9CB3-0C8C74B02D49}">
      <dgm:prSet/>
      <dgm:spPr/>
      <dgm:t>
        <a:bodyPr/>
        <a:lstStyle/>
        <a:p>
          <a:endParaRPr lang="sk-SK"/>
        </a:p>
      </dgm:t>
    </dgm:pt>
    <dgm:pt modelId="{59AC07F1-42B8-46DF-822C-A5996947139D}" type="sibTrans" cxnId="{D4D3016E-B192-4431-9CB3-0C8C74B02D49}">
      <dgm:prSet/>
      <dgm:spPr/>
      <dgm:t>
        <a:bodyPr/>
        <a:lstStyle/>
        <a:p>
          <a:endParaRPr lang="sk-SK"/>
        </a:p>
      </dgm:t>
    </dgm:pt>
    <dgm:pt modelId="{57E89ACB-C2BF-4359-8090-D3220E42793E}">
      <dgm:prSet custT="1"/>
      <dgm:spPr/>
      <dgm:t>
        <a:bodyPr/>
        <a:lstStyle/>
        <a:p>
          <a:r>
            <a:rPr lang="sk-SK" sz="1000"/>
            <a:t>Rozhodnutie o zastavení konania</a:t>
          </a:r>
        </a:p>
      </dgm:t>
    </dgm:pt>
    <dgm:pt modelId="{1E218F55-6848-4DCD-BFB8-C05131ECD042}" type="parTrans" cxnId="{87BF5BE5-3A20-4FEE-BD3D-1B32BA868BBA}">
      <dgm:prSet/>
      <dgm:spPr/>
      <dgm:t>
        <a:bodyPr/>
        <a:lstStyle/>
        <a:p>
          <a:endParaRPr lang="sk-SK"/>
        </a:p>
      </dgm:t>
    </dgm:pt>
    <dgm:pt modelId="{28EE438E-7644-4C35-AA7A-12347A64988C}" type="sibTrans" cxnId="{87BF5BE5-3A20-4FEE-BD3D-1B32BA868BBA}">
      <dgm:prSet/>
      <dgm:spPr/>
      <dgm:t>
        <a:bodyPr/>
        <a:lstStyle/>
        <a:p>
          <a:endParaRPr lang="sk-SK"/>
        </a:p>
      </dgm:t>
    </dgm:pt>
    <dgm:pt modelId="{AACB3121-EEC9-47FE-AF42-AA4BBE29F3B7}" type="pres">
      <dgm:prSet presAssocID="{44BEE5DC-4EC2-4A6A-A211-F837B6EEE364}" presName="Name0" presStyleCnt="0">
        <dgm:presLayoutVars>
          <dgm:chPref val="1"/>
          <dgm:dir/>
          <dgm:animOne val="branch"/>
          <dgm:animLvl val="lvl"/>
          <dgm:resizeHandles val="exact"/>
        </dgm:presLayoutVars>
      </dgm:prSet>
      <dgm:spPr/>
      <dgm:t>
        <a:bodyPr/>
        <a:lstStyle/>
        <a:p>
          <a:endParaRPr lang="sk-SK"/>
        </a:p>
      </dgm:t>
    </dgm:pt>
    <dgm:pt modelId="{7EF8A960-9182-4294-AE78-B2A22B696C2A}" type="pres">
      <dgm:prSet presAssocID="{2890AA16-4304-475C-99B4-78FC3EF880AC}" presName="root1" presStyleCnt="0"/>
      <dgm:spPr/>
    </dgm:pt>
    <dgm:pt modelId="{18736849-6958-46C2-8645-2BACAC2F6151}" type="pres">
      <dgm:prSet presAssocID="{2890AA16-4304-475C-99B4-78FC3EF880AC}" presName="LevelOneTextNode" presStyleLbl="node0" presStyleIdx="0" presStyleCnt="1" custAng="5400000" custScaleY="55573" custLinFactNeighborX="-59524" custLinFactNeighborY="-38393">
        <dgm:presLayoutVars>
          <dgm:chPref val="3"/>
        </dgm:presLayoutVars>
      </dgm:prSet>
      <dgm:spPr/>
      <dgm:t>
        <a:bodyPr/>
        <a:lstStyle/>
        <a:p>
          <a:endParaRPr lang="sk-SK"/>
        </a:p>
      </dgm:t>
    </dgm:pt>
    <dgm:pt modelId="{6ECE8CB0-83C0-4BDF-AB59-0DAF0E985C7F}" type="pres">
      <dgm:prSet presAssocID="{2890AA16-4304-475C-99B4-78FC3EF880AC}" presName="level2hierChild" presStyleCnt="0"/>
      <dgm:spPr/>
    </dgm:pt>
    <dgm:pt modelId="{BEF5169E-2FD0-4142-9D95-C63B2CEB47C7}" type="pres">
      <dgm:prSet presAssocID="{EAEEDDA9-4171-4C74-BC11-5545BF4678CD}" presName="conn2-1" presStyleLbl="parChTrans1D2" presStyleIdx="0" presStyleCnt="4"/>
      <dgm:spPr/>
      <dgm:t>
        <a:bodyPr/>
        <a:lstStyle/>
        <a:p>
          <a:endParaRPr lang="sk-SK"/>
        </a:p>
      </dgm:t>
    </dgm:pt>
    <dgm:pt modelId="{BF4D4C5C-56A2-4C35-877E-6A2D2A7C9E46}" type="pres">
      <dgm:prSet presAssocID="{EAEEDDA9-4171-4C74-BC11-5545BF4678CD}" presName="connTx" presStyleLbl="parChTrans1D2" presStyleIdx="0" presStyleCnt="4"/>
      <dgm:spPr/>
      <dgm:t>
        <a:bodyPr/>
        <a:lstStyle/>
        <a:p>
          <a:endParaRPr lang="sk-SK"/>
        </a:p>
      </dgm:t>
    </dgm:pt>
    <dgm:pt modelId="{988E2070-CC57-458A-B1BB-25DDFA35704C}" type="pres">
      <dgm:prSet presAssocID="{4C0516B2-7FDD-4A9B-A557-8054973F8F30}" presName="root2" presStyleCnt="0"/>
      <dgm:spPr/>
    </dgm:pt>
    <dgm:pt modelId="{3523355F-AF54-45ED-956E-F0A69A60D507}" type="pres">
      <dgm:prSet presAssocID="{4C0516B2-7FDD-4A9B-A557-8054973F8F30}" presName="LevelTwoTextNode" presStyleLbl="node2" presStyleIdx="0" presStyleCnt="4">
        <dgm:presLayoutVars>
          <dgm:chPref val="3"/>
        </dgm:presLayoutVars>
      </dgm:prSet>
      <dgm:spPr/>
      <dgm:t>
        <a:bodyPr/>
        <a:lstStyle/>
        <a:p>
          <a:endParaRPr lang="sk-SK"/>
        </a:p>
      </dgm:t>
    </dgm:pt>
    <dgm:pt modelId="{8559ADB8-2A93-4B1F-9188-8DFA3F381153}" type="pres">
      <dgm:prSet presAssocID="{4C0516B2-7FDD-4A9B-A557-8054973F8F30}" presName="level3hierChild" presStyleCnt="0"/>
      <dgm:spPr/>
    </dgm:pt>
    <dgm:pt modelId="{31072461-FF8E-4A8D-8EB0-68C53632E4D3}" type="pres">
      <dgm:prSet presAssocID="{E652130B-2A41-46D4-891A-62EE2B948320}" presName="conn2-1" presStyleLbl="parChTrans1D2" presStyleIdx="1" presStyleCnt="4"/>
      <dgm:spPr/>
      <dgm:t>
        <a:bodyPr/>
        <a:lstStyle/>
        <a:p>
          <a:endParaRPr lang="sk-SK"/>
        </a:p>
      </dgm:t>
    </dgm:pt>
    <dgm:pt modelId="{C1AA344D-E407-4104-93E4-364774016094}" type="pres">
      <dgm:prSet presAssocID="{E652130B-2A41-46D4-891A-62EE2B948320}" presName="connTx" presStyleLbl="parChTrans1D2" presStyleIdx="1" presStyleCnt="4"/>
      <dgm:spPr/>
      <dgm:t>
        <a:bodyPr/>
        <a:lstStyle/>
        <a:p>
          <a:endParaRPr lang="sk-SK"/>
        </a:p>
      </dgm:t>
    </dgm:pt>
    <dgm:pt modelId="{4344E3C6-9759-44F6-BD35-5D5787E8D567}" type="pres">
      <dgm:prSet presAssocID="{16947073-02E4-4439-985C-1FA8E1A943FF}" presName="root2" presStyleCnt="0"/>
      <dgm:spPr/>
    </dgm:pt>
    <dgm:pt modelId="{22F3E8D2-B5A7-40DA-A385-0083BD9940D1}" type="pres">
      <dgm:prSet presAssocID="{16947073-02E4-4439-985C-1FA8E1A943FF}" presName="LevelTwoTextNode" presStyleLbl="node2" presStyleIdx="1" presStyleCnt="4">
        <dgm:presLayoutVars>
          <dgm:chPref val="3"/>
        </dgm:presLayoutVars>
      </dgm:prSet>
      <dgm:spPr/>
      <dgm:t>
        <a:bodyPr/>
        <a:lstStyle/>
        <a:p>
          <a:endParaRPr lang="sk-SK"/>
        </a:p>
      </dgm:t>
    </dgm:pt>
    <dgm:pt modelId="{0C5FF9C8-F16C-408F-8641-EF0213023919}" type="pres">
      <dgm:prSet presAssocID="{16947073-02E4-4439-985C-1FA8E1A943FF}" presName="level3hierChild" presStyleCnt="0"/>
      <dgm:spPr/>
    </dgm:pt>
    <dgm:pt modelId="{2C16910A-E503-4A61-A0D1-E3B3FBD3AE3D}" type="pres">
      <dgm:prSet presAssocID="{6CC360A1-B1AE-44AD-9EB0-8E165933845C}" presName="conn2-1" presStyleLbl="parChTrans1D2" presStyleIdx="2" presStyleCnt="4"/>
      <dgm:spPr/>
      <dgm:t>
        <a:bodyPr/>
        <a:lstStyle/>
        <a:p>
          <a:endParaRPr lang="sk-SK"/>
        </a:p>
      </dgm:t>
    </dgm:pt>
    <dgm:pt modelId="{1F7E7914-9B4F-43FC-876B-A5BEACCC109D}" type="pres">
      <dgm:prSet presAssocID="{6CC360A1-B1AE-44AD-9EB0-8E165933845C}" presName="connTx" presStyleLbl="parChTrans1D2" presStyleIdx="2" presStyleCnt="4"/>
      <dgm:spPr/>
      <dgm:t>
        <a:bodyPr/>
        <a:lstStyle/>
        <a:p>
          <a:endParaRPr lang="sk-SK"/>
        </a:p>
      </dgm:t>
    </dgm:pt>
    <dgm:pt modelId="{D1759AE8-570D-4A88-BEB7-9B02FB016052}" type="pres">
      <dgm:prSet presAssocID="{FF07C5D3-8B6F-48F9-9FEC-015DF9324C86}" presName="root2" presStyleCnt="0"/>
      <dgm:spPr/>
    </dgm:pt>
    <dgm:pt modelId="{41511381-DC22-4862-B02A-0A1D30415549}" type="pres">
      <dgm:prSet presAssocID="{FF07C5D3-8B6F-48F9-9FEC-015DF9324C86}" presName="LevelTwoTextNode" presStyleLbl="node2" presStyleIdx="2" presStyleCnt="4">
        <dgm:presLayoutVars>
          <dgm:chPref val="3"/>
        </dgm:presLayoutVars>
      </dgm:prSet>
      <dgm:spPr/>
      <dgm:t>
        <a:bodyPr/>
        <a:lstStyle/>
        <a:p>
          <a:endParaRPr lang="sk-SK"/>
        </a:p>
      </dgm:t>
    </dgm:pt>
    <dgm:pt modelId="{D0011EBD-A285-422B-91C9-B9C820CFD492}" type="pres">
      <dgm:prSet presAssocID="{FF07C5D3-8B6F-48F9-9FEC-015DF9324C86}" presName="level3hierChild" presStyleCnt="0"/>
      <dgm:spPr/>
    </dgm:pt>
    <dgm:pt modelId="{F09AABF6-23BB-4848-BB97-E192E34DFF8B}" type="pres">
      <dgm:prSet presAssocID="{1E218F55-6848-4DCD-BFB8-C05131ECD042}" presName="conn2-1" presStyleLbl="parChTrans1D2" presStyleIdx="3" presStyleCnt="4"/>
      <dgm:spPr/>
      <dgm:t>
        <a:bodyPr/>
        <a:lstStyle/>
        <a:p>
          <a:endParaRPr lang="sk-SK"/>
        </a:p>
      </dgm:t>
    </dgm:pt>
    <dgm:pt modelId="{40A74E73-01C5-436E-8AED-2275371FBD11}" type="pres">
      <dgm:prSet presAssocID="{1E218F55-6848-4DCD-BFB8-C05131ECD042}" presName="connTx" presStyleLbl="parChTrans1D2" presStyleIdx="3" presStyleCnt="4"/>
      <dgm:spPr/>
      <dgm:t>
        <a:bodyPr/>
        <a:lstStyle/>
        <a:p>
          <a:endParaRPr lang="sk-SK"/>
        </a:p>
      </dgm:t>
    </dgm:pt>
    <dgm:pt modelId="{B422D316-1AA3-40BC-8D4E-BFF84A2BF5DB}" type="pres">
      <dgm:prSet presAssocID="{57E89ACB-C2BF-4359-8090-D3220E42793E}" presName="root2" presStyleCnt="0"/>
      <dgm:spPr/>
    </dgm:pt>
    <dgm:pt modelId="{FD3E510E-678E-4B00-B5E6-C0A4C83CFF51}" type="pres">
      <dgm:prSet presAssocID="{57E89ACB-C2BF-4359-8090-D3220E42793E}" presName="LevelTwoTextNode" presStyleLbl="node2" presStyleIdx="3" presStyleCnt="4">
        <dgm:presLayoutVars>
          <dgm:chPref val="3"/>
        </dgm:presLayoutVars>
      </dgm:prSet>
      <dgm:spPr/>
      <dgm:t>
        <a:bodyPr/>
        <a:lstStyle/>
        <a:p>
          <a:endParaRPr lang="sk-SK"/>
        </a:p>
      </dgm:t>
    </dgm:pt>
    <dgm:pt modelId="{33D626E5-F137-42F6-8F80-CFBEB3513BE3}" type="pres">
      <dgm:prSet presAssocID="{57E89ACB-C2BF-4359-8090-D3220E42793E}" presName="level3hierChild" presStyleCnt="0"/>
      <dgm:spPr/>
    </dgm:pt>
  </dgm:ptLst>
  <dgm:cxnLst>
    <dgm:cxn modelId="{08C7FD7A-A112-456A-A972-81D9EFCDE5EF}" type="presOf" srcId="{EAEEDDA9-4171-4C74-BC11-5545BF4678CD}" destId="{BF4D4C5C-56A2-4C35-877E-6A2D2A7C9E46}" srcOrd="1" destOrd="0" presId="urn:microsoft.com/office/officeart/2008/layout/HorizontalMultiLevelHierarchy"/>
    <dgm:cxn modelId="{DA1873F8-C60F-4358-9B02-3ED5EBC77B0F}" type="presOf" srcId="{6CC360A1-B1AE-44AD-9EB0-8E165933845C}" destId="{1F7E7914-9B4F-43FC-876B-A5BEACCC109D}" srcOrd="1" destOrd="0" presId="urn:microsoft.com/office/officeart/2008/layout/HorizontalMultiLevelHierarchy"/>
    <dgm:cxn modelId="{83FDD782-DDF0-4860-9200-7B7B5ABE3D69}" type="presOf" srcId="{EAEEDDA9-4171-4C74-BC11-5545BF4678CD}" destId="{BEF5169E-2FD0-4142-9D95-C63B2CEB47C7}" srcOrd="0" destOrd="0" presId="urn:microsoft.com/office/officeart/2008/layout/HorizontalMultiLevelHierarchy"/>
    <dgm:cxn modelId="{B45E1A5E-347F-4A02-8EE8-18BD6C66F33B}" type="presOf" srcId="{4C0516B2-7FDD-4A9B-A557-8054973F8F30}" destId="{3523355F-AF54-45ED-956E-F0A69A60D507}" srcOrd="0" destOrd="0" presId="urn:microsoft.com/office/officeart/2008/layout/HorizontalMultiLevelHierarchy"/>
    <dgm:cxn modelId="{94A0A647-A6BE-4D4C-B97E-B7D59C7C9F06}" type="presOf" srcId="{1E218F55-6848-4DCD-BFB8-C05131ECD042}" destId="{40A74E73-01C5-436E-8AED-2275371FBD11}" srcOrd="1" destOrd="0" presId="urn:microsoft.com/office/officeart/2008/layout/HorizontalMultiLevelHierarchy"/>
    <dgm:cxn modelId="{54D7A03F-9DF8-4D08-A681-BFADAE49D422}" srcId="{2890AA16-4304-475C-99B4-78FC3EF880AC}" destId="{16947073-02E4-4439-985C-1FA8E1A943FF}" srcOrd="1" destOrd="0" parTransId="{E652130B-2A41-46D4-891A-62EE2B948320}" sibTransId="{066C4DA8-D214-4248-8B3F-EED99CD0A404}"/>
    <dgm:cxn modelId="{F352C68E-F3CA-472E-853B-251FF7C76068}" srcId="{44BEE5DC-4EC2-4A6A-A211-F837B6EEE364}" destId="{2890AA16-4304-475C-99B4-78FC3EF880AC}" srcOrd="0" destOrd="0" parTransId="{DAD7B64D-1340-4096-A7FC-8250BA7FE254}" sibTransId="{F8B4885F-FEB4-431E-9099-48382445F54C}"/>
    <dgm:cxn modelId="{E185B20D-78D7-46EF-A9E9-4A70CFEF4800}" type="presOf" srcId="{E652130B-2A41-46D4-891A-62EE2B948320}" destId="{C1AA344D-E407-4104-93E4-364774016094}" srcOrd="1" destOrd="0" presId="urn:microsoft.com/office/officeart/2008/layout/HorizontalMultiLevelHierarchy"/>
    <dgm:cxn modelId="{B0F8C89A-D29A-427F-AF43-2784B9616806}" srcId="{2890AA16-4304-475C-99B4-78FC3EF880AC}" destId="{4C0516B2-7FDD-4A9B-A557-8054973F8F30}" srcOrd="0" destOrd="0" parTransId="{EAEEDDA9-4171-4C74-BC11-5545BF4678CD}" sibTransId="{784EA0AA-AB79-40AC-98AF-B29AE77C8E5C}"/>
    <dgm:cxn modelId="{E4FA8E12-1BF2-43E2-92B1-8C29FF008AB8}" type="presOf" srcId="{E652130B-2A41-46D4-891A-62EE2B948320}" destId="{31072461-FF8E-4A8D-8EB0-68C53632E4D3}" srcOrd="0" destOrd="0" presId="urn:microsoft.com/office/officeart/2008/layout/HorizontalMultiLevelHierarchy"/>
    <dgm:cxn modelId="{29AB059D-49E5-4C0B-955E-E82832B93797}" type="presOf" srcId="{1E218F55-6848-4DCD-BFB8-C05131ECD042}" destId="{F09AABF6-23BB-4848-BB97-E192E34DFF8B}" srcOrd="0" destOrd="0" presId="urn:microsoft.com/office/officeart/2008/layout/HorizontalMultiLevelHierarchy"/>
    <dgm:cxn modelId="{D4D3016E-B192-4431-9CB3-0C8C74B02D49}" srcId="{2890AA16-4304-475C-99B4-78FC3EF880AC}" destId="{FF07C5D3-8B6F-48F9-9FEC-015DF9324C86}" srcOrd="2" destOrd="0" parTransId="{6CC360A1-B1AE-44AD-9EB0-8E165933845C}" sibTransId="{59AC07F1-42B8-46DF-822C-A5996947139D}"/>
    <dgm:cxn modelId="{03F62BE9-E62B-4DBF-9D75-81484824692C}" type="presOf" srcId="{44BEE5DC-4EC2-4A6A-A211-F837B6EEE364}" destId="{AACB3121-EEC9-47FE-AF42-AA4BBE29F3B7}" srcOrd="0" destOrd="0" presId="urn:microsoft.com/office/officeart/2008/layout/HorizontalMultiLevelHierarchy"/>
    <dgm:cxn modelId="{87BF5BE5-3A20-4FEE-BD3D-1B32BA868BBA}" srcId="{2890AA16-4304-475C-99B4-78FC3EF880AC}" destId="{57E89ACB-C2BF-4359-8090-D3220E42793E}" srcOrd="3" destOrd="0" parTransId="{1E218F55-6848-4DCD-BFB8-C05131ECD042}" sibTransId="{28EE438E-7644-4C35-AA7A-12347A64988C}"/>
    <dgm:cxn modelId="{6B169C7C-3B45-4BE6-AFAC-FE2558614A2E}" type="presOf" srcId="{2890AA16-4304-475C-99B4-78FC3EF880AC}" destId="{18736849-6958-46C2-8645-2BACAC2F6151}" srcOrd="0" destOrd="0" presId="urn:microsoft.com/office/officeart/2008/layout/HorizontalMultiLevelHierarchy"/>
    <dgm:cxn modelId="{95B74F87-92CD-495C-89B0-B2493D2D4C51}" type="presOf" srcId="{FF07C5D3-8B6F-48F9-9FEC-015DF9324C86}" destId="{41511381-DC22-4862-B02A-0A1D30415549}" srcOrd="0" destOrd="0" presId="urn:microsoft.com/office/officeart/2008/layout/HorizontalMultiLevelHierarchy"/>
    <dgm:cxn modelId="{9C5A2E44-E849-42D7-A11F-DD25E6EF4EA1}" type="presOf" srcId="{16947073-02E4-4439-985C-1FA8E1A943FF}" destId="{22F3E8D2-B5A7-40DA-A385-0083BD9940D1}" srcOrd="0" destOrd="0" presId="urn:microsoft.com/office/officeart/2008/layout/HorizontalMultiLevelHierarchy"/>
    <dgm:cxn modelId="{6DFCFA37-6FB0-4113-A0E9-5ADB30ADCCE2}" type="presOf" srcId="{6CC360A1-B1AE-44AD-9EB0-8E165933845C}" destId="{2C16910A-E503-4A61-A0D1-E3B3FBD3AE3D}" srcOrd="0" destOrd="0" presId="urn:microsoft.com/office/officeart/2008/layout/HorizontalMultiLevelHierarchy"/>
    <dgm:cxn modelId="{252E8623-9CE6-448F-9C75-05E0EA030E7D}" type="presOf" srcId="{57E89ACB-C2BF-4359-8090-D3220E42793E}" destId="{FD3E510E-678E-4B00-B5E6-C0A4C83CFF51}" srcOrd="0" destOrd="0" presId="urn:microsoft.com/office/officeart/2008/layout/HorizontalMultiLevelHierarchy"/>
    <dgm:cxn modelId="{5B413892-FC55-42F4-B05D-CCDF41F3DC4F}" type="presParOf" srcId="{AACB3121-EEC9-47FE-AF42-AA4BBE29F3B7}" destId="{7EF8A960-9182-4294-AE78-B2A22B696C2A}" srcOrd="0" destOrd="0" presId="urn:microsoft.com/office/officeart/2008/layout/HorizontalMultiLevelHierarchy"/>
    <dgm:cxn modelId="{7915B10D-2994-479B-AEC7-F4B411C68BE6}" type="presParOf" srcId="{7EF8A960-9182-4294-AE78-B2A22B696C2A}" destId="{18736849-6958-46C2-8645-2BACAC2F6151}" srcOrd="0" destOrd="0" presId="urn:microsoft.com/office/officeart/2008/layout/HorizontalMultiLevelHierarchy"/>
    <dgm:cxn modelId="{961DF8B7-6F15-4228-BC78-EFD912FEB838}" type="presParOf" srcId="{7EF8A960-9182-4294-AE78-B2A22B696C2A}" destId="{6ECE8CB0-83C0-4BDF-AB59-0DAF0E985C7F}" srcOrd="1" destOrd="0" presId="urn:microsoft.com/office/officeart/2008/layout/HorizontalMultiLevelHierarchy"/>
    <dgm:cxn modelId="{FEA8D748-4889-4070-AD85-8CABD098376D}" type="presParOf" srcId="{6ECE8CB0-83C0-4BDF-AB59-0DAF0E985C7F}" destId="{BEF5169E-2FD0-4142-9D95-C63B2CEB47C7}" srcOrd="0" destOrd="0" presId="urn:microsoft.com/office/officeart/2008/layout/HorizontalMultiLevelHierarchy"/>
    <dgm:cxn modelId="{2736FF01-6BC5-4073-8B2A-26D9ABFEE987}" type="presParOf" srcId="{BEF5169E-2FD0-4142-9D95-C63B2CEB47C7}" destId="{BF4D4C5C-56A2-4C35-877E-6A2D2A7C9E46}" srcOrd="0" destOrd="0" presId="urn:microsoft.com/office/officeart/2008/layout/HorizontalMultiLevelHierarchy"/>
    <dgm:cxn modelId="{6CE9A9BD-0B7A-428C-8EEA-5A00C22C101A}" type="presParOf" srcId="{6ECE8CB0-83C0-4BDF-AB59-0DAF0E985C7F}" destId="{988E2070-CC57-458A-B1BB-25DDFA35704C}" srcOrd="1" destOrd="0" presId="urn:microsoft.com/office/officeart/2008/layout/HorizontalMultiLevelHierarchy"/>
    <dgm:cxn modelId="{B724DDC9-56D9-4983-B9BF-299802550131}" type="presParOf" srcId="{988E2070-CC57-458A-B1BB-25DDFA35704C}" destId="{3523355F-AF54-45ED-956E-F0A69A60D507}" srcOrd="0" destOrd="0" presId="urn:microsoft.com/office/officeart/2008/layout/HorizontalMultiLevelHierarchy"/>
    <dgm:cxn modelId="{8386B960-5B69-486A-A249-2CBB59DA0458}" type="presParOf" srcId="{988E2070-CC57-458A-B1BB-25DDFA35704C}" destId="{8559ADB8-2A93-4B1F-9188-8DFA3F381153}" srcOrd="1" destOrd="0" presId="urn:microsoft.com/office/officeart/2008/layout/HorizontalMultiLevelHierarchy"/>
    <dgm:cxn modelId="{54D4CED6-4223-4ABA-AA19-FDFCFE73590F}" type="presParOf" srcId="{6ECE8CB0-83C0-4BDF-AB59-0DAF0E985C7F}" destId="{31072461-FF8E-4A8D-8EB0-68C53632E4D3}" srcOrd="2" destOrd="0" presId="urn:microsoft.com/office/officeart/2008/layout/HorizontalMultiLevelHierarchy"/>
    <dgm:cxn modelId="{CD559FA4-3840-4B65-8C1F-4A0F6E6437BC}" type="presParOf" srcId="{31072461-FF8E-4A8D-8EB0-68C53632E4D3}" destId="{C1AA344D-E407-4104-93E4-364774016094}" srcOrd="0" destOrd="0" presId="urn:microsoft.com/office/officeart/2008/layout/HorizontalMultiLevelHierarchy"/>
    <dgm:cxn modelId="{1DF8B089-48C5-4BC4-A3FA-A0A9D4438016}" type="presParOf" srcId="{6ECE8CB0-83C0-4BDF-AB59-0DAF0E985C7F}" destId="{4344E3C6-9759-44F6-BD35-5D5787E8D567}" srcOrd="3" destOrd="0" presId="urn:microsoft.com/office/officeart/2008/layout/HorizontalMultiLevelHierarchy"/>
    <dgm:cxn modelId="{651F6A4B-C8D9-450B-926B-3F2A9DAAE59C}" type="presParOf" srcId="{4344E3C6-9759-44F6-BD35-5D5787E8D567}" destId="{22F3E8D2-B5A7-40DA-A385-0083BD9940D1}" srcOrd="0" destOrd="0" presId="urn:microsoft.com/office/officeart/2008/layout/HorizontalMultiLevelHierarchy"/>
    <dgm:cxn modelId="{7E6C01D7-64BD-4748-9F29-9A2DA2793ACF}" type="presParOf" srcId="{4344E3C6-9759-44F6-BD35-5D5787E8D567}" destId="{0C5FF9C8-F16C-408F-8641-EF0213023919}" srcOrd="1" destOrd="0" presId="urn:microsoft.com/office/officeart/2008/layout/HorizontalMultiLevelHierarchy"/>
    <dgm:cxn modelId="{FED1DDEA-42BC-467A-9AF2-28A1F5141A28}" type="presParOf" srcId="{6ECE8CB0-83C0-4BDF-AB59-0DAF0E985C7F}" destId="{2C16910A-E503-4A61-A0D1-E3B3FBD3AE3D}" srcOrd="4" destOrd="0" presId="urn:microsoft.com/office/officeart/2008/layout/HorizontalMultiLevelHierarchy"/>
    <dgm:cxn modelId="{4C9BA8C6-BDE5-4CA8-B805-0C1A98C20FA4}" type="presParOf" srcId="{2C16910A-E503-4A61-A0D1-E3B3FBD3AE3D}" destId="{1F7E7914-9B4F-43FC-876B-A5BEACCC109D}" srcOrd="0" destOrd="0" presId="urn:microsoft.com/office/officeart/2008/layout/HorizontalMultiLevelHierarchy"/>
    <dgm:cxn modelId="{61CACF00-EF03-4E6E-ACCF-764E62020FEA}" type="presParOf" srcId="{6ECE8CB0-83C0-4BDF-AB59-0DAF0E985C7F}" destId="{D1759AE8-570D-4A88-BEB7-9B02FB016052}" srcOrd="5" destOrd="0" presId="urn:microsoft.com/office/officeart/2008/layout/HorizontalMultiLevelHierarchy"/>
    <dgm:cxn modelId="{D1732A78-E855-4E83-9670-5F6E7FF84085}" type="presParOf" srcId="{D1759AE8-570D-4A88-BEB7-9B02FB016052}" destId="{41511381-DC22-4862-B02A-0A1D30415549}" srcOrd="0" destOrd="0" presId="urn:microsoft.com/office/officeart/2008/layout/HorizontalMultiLevelHierarchy"/>
    <dgm:cxn modelId="{811EA3D3-DD96-46C9-9258-0E31F9F3B37D}" type="presParOf" srcId="{D1759AE8-570D-4A88-BEB7-9B02FB016052}" destId="{D0011EBD-A285-422B-91C9-B9C820CFD492}" srcOrd="1" destOrd="0" presId="urn:microsoft.com/office/officeart/2008/layout/HorizontalMultiLevelHierarchy"/>
    <dgm:cxn modelId="{29C8A766-7E95-4453-9A5E-56FB48CB43F9}" type="presParOf" srcId="{6ECE8CB0-83C0-4BDF-AB59-0DAF0E985C7F}" destId="{F09AABF6-23BB-4848-BB97-E192E34DFF8B}" srcOrd="6" destOrd="0" presId="urn:microsoft.com/office/officeart/2008/layout/HorizontalMultiLevelHierarchy"/>
    <dgm:cxn modelId="{9796B579-38A7-4A2D-8C44-5579E4AB2848}" type="presParOf" srcId="{F09AABF6-23BB-4848-BB97-E192E34DFF8B}" destId="{40A74E73-01C5-436E-8AED-2275371FBD11}" srcOrd="0" destOrd="0" presId="urn:microsoft.com/office/officeart/2008/layout/HorizontalMultiLevelHierarchy"/>
    <dgm:cxn modelId="{64C60649-F4BE-4744-904C-B9532CBDEBEE}" type="presParOf" srcId="{6ECE8CB0-83C0-4BDF-AB59-0DAF0E985C7F}" destId="{B422D316-1AA3-40BC-8D4E-BFF84A2BF5DB}" srcOrd="7" destOrd="0" presId="urn:microsoft.com/office/officeart/2008/layout/HorizontalMultiLevelHierarchy"/>
    <dgm:cxn modelId="{A810E38D-1034-4689-AD4C-B4C3CA7DB648}" type="presParOf" srcId="{B422D316-1AA3-40BC-8D4E-BFF84A2BF5DB}" destId="{FD3E510E-678E-4B00-B5E6-C0A4C83CFF51}" srcOrd="0" destOrd="0" presId="urn:microsoft.com/office/officeart/2008/layout/HorizontalMultiLevelHierarchy"/>
    <dgm:cxn modelId="{2CAC60FB-2BED-493C-833B-AE46B6349019}" type="presParOf" srcId="{B422D316-1AA3-40BC-8D4E-BFF84A2BF5DB}" destId="{33D626E5-F137-42F6-8F80-CFBEB3513BE3}" srcOrd="1" destOrd="0" presId="urn:microsoft.com/office/officeart/2008/layout/HorizontalMultiLevelHierarchy"/>
  </dgm:cxnLst>
  <dgm:bg/>
  <dgm:whole/>
  <dgm:extLst>
    <a:ext uri="http://schemas.microsoft.com/office/drawing/2008/diagram">
      <dsp:dataModelExt xmlns:dsp="http://schemas.microsoft.com/office/drawing/2008/diagram" relId="rId62"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5F8924C1-52DC-4F83-BC9A-F952C71E832E}" type="doc">
      <dgm:prSet loTypeId="urn:microsoft.com/office/officeart/2005/8/layout/hierarchy5" loCatId="hierarchy" qsTypeId="urn:microsoft.com/office/officeart/2005/8/quickstyle/simple1" qsCatId="simple" csTypeId="urn:microsoft.com/office/officeart/2005/8/colors/accent1_2" csCatId="accent1" phldr="1"/>
      <dgm:spPr/>
      <dgm:t>
        <a:bodyPr/>
        <a:lstStyle/>
        <a:p>
          <a:endParaRPr lang="sk-SK"/>
        </a:p>
      </dgm:t>
    </dgm:pt>
    <dgm:pt modelId="{5D1B8F69-B751-4158-B51B-E4DADD9241AB}">
      <dgm:prSet phldrT="[Text]" custT="1"/>
      <dgm:spPr>
        <a:xfrm>
          <a:off x="341498" y="1729559"/>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Preskúmanie rozhodnutia mimo odvolacieho konania</a:t>
          </a:r>
        </a:p>
      </dgm:t>
    </dgm:pt>
    <dgm:pt modelId="{E38989F2-4B07-4A4E-A0FD-781D612C31E5}" type="parTrans" cxnId="{200E498A-4846-4C68-9288-3D43CBAFE175}">
      <dgm:prSet/>
      <dgm:spPr/>
      <dgm:t>
        <a:bodyPr/>
        <a:lstStyle/>
        <a:p>
          <a:endParaRPr lang="sk-SK" sz="1100"/>
        </a:p>
      </dgm:t>
    </dgm:pt>
    <dgm:pt modelId="{45D02125-8AC4-4282-90C4-4F310CEAE249}" type="sibTrans" cxnId="{200E498A-4846-4C68-9288-3D43CBAFE175}">
      <dgm:prSet/>
      <dgm:spPr/>
      <dgm:t>
        <a:bodyPr/>
        <a:lstStyle/>
        <a:p>
          <a:endParaRPr lang="sk-SK" sz="1100"/>
        </a:p>
      </dgm:t>
    </dgm:pt>
    <dgm:pt modelId="{58324CC3-E395-49FF-BD5E-FFD5AD604DBE}">
      <dgm:prSet phldrT="[Text]" custT="1"/>
      <dgm:spPr>
        <a:xfrm>
          <a:off x="2051516" y="1160897"/>
          <a:ext cx="1221441" cy="870332"/>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Uznanie opodstatnenosti podnetu/vlastný podnet  štatutárneho orgánu  PPA</a:t>
          </a:r>
        </a:p>
      </dgm:t>
    </dgm:pt>
    <dgm:pt modelId="{7F0DE76A-66C1-41DA-BD4A-17A70F16DC7D}" type="parTrans" cxnId="{D742CA54-F3BE-4822-B77D-1F326A5BB903}">
      <dgm:prSet custT="1"/>
      <dgm:spPr>
        <a:xfrm rot="19084124">
          <a:off x="1478860" y="1797496"/>
          <a:ext cx="656735" cy="35991"/>
        </a:xfrm>
        <a:custGeom>
          <a:avLst/>
          <a:gdLst/>
          <a:ahLst/>
          <a:cxnLst/>
          <a:rect l="0" t="0" r="0" b="0"/>
          <a:pathLst>
            <a:path>
              <a:moveTo>
                <a:pt x="0" y="17995"/>
              </a:moveTo>
              <a:lnTo>
                <a:pt x="594774" y="17995"/>
              </a:lnTo>
            </a:path>
          </a:pathLst>
        </a:custGeom>
        <a:noFill/>
        <a:ln w="25400" cap="flat" cmpd="sng" algn="ctr">
          <a:solidFill>
            <a:srgbClr val="4F81BD">
              <a:shade val="6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AEFF4543-533A-4372-A4ED-C2CAA23BB4FE}" type="sibTrans" cxnId="{D742CA54-F3BE-4822-B77D-1F326A5BB903}">
      <dgm:prSet/>
      <dgm:spPr/>
      <dgm:t>
        <a:bodyPr/>
        <a:lstStyle/>
        <a:p>
          <a:endParaRPr lang="sk-SK" sz="1100"/>
        </a:p>
      </dgm:t>
    </dgm:pt>
    <dgm:pt modelId="{82465408-7709-4FEA-806C-B6691918F29C}">
      <dgm:prSet phldrT="[Text]" custT="1"/>
      <dgm:spPr>
        <a:xfrm>
          <a:off x="3761535" y="916551"/>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Zmena preskúmavaného rozhodnutia ak bolo vydané v rozpore so zákonom  o EŠIF</a:t>
          </a:r>
        </a:p>
      </dgm:t>
    </dgm:pt>
    <dgm:pt modelId="{E2544E48-66D2-4449-848E-FBA2830179BF}" type="parTrans" cxnId="{9B9050E4-A8BF-4F63-896E-A3A6E960EF31}">
      <dgm:prSet custT="1"/>
      <dgm:spPr>
        <a:xfrm rot="19353306">
          <a:off x="3209554" y="1390991"/>
          <a:ext cx="615383" cy="35991"/>
        </a:xfrm>
        <a:custGeom>
          <a:avLst/>
          <a:gdLst/>
          <a:ahLst/>
          <a:cxnLst/>
          <a:rect l="0" t="0" r="0" b="0"/>
          <a:pathLst>
            <a:path>
              <a:moveTo>
                <a:pt x="0" y="17995"/>
              </a:moveTo>
              <a:lnTo>
                <a:pt x="498109" y="17995"/>
              </a:lnTo>
            </a:path>
          </a:pathLst>
        </a:custGeom>
        <a:noFill/>
        <a:ln w="25400" cap="flat" cmpd="sng" algn="ctr">
          <a:solidFill>
            <a:srgbClr val="4F81BD">
              <a:shade val="8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AF81A163-929E-4830-BC9A-5A7E42E0A7FD}" type="sibTrans" cxnId="{9B9050E4-A8BF-4F63-896E-A3A6E960EF31}">
      <dgm:prSet/>
      <dgm:spPr/>
      <dgm:t>
        <a:bodyPr/>
        <a:lstStyle/>
        <a:p>
          <a:endParaRPr lang="sk-SK" sz="1100"/>
        </a:p>
      </dgm:t>
    </dgm:pt>
    <dgm:pt modelId="{053B04C2-4C57-4C2C-8EC3-AC252DF81C6F}">
      <dgm:prSet phldrT="[Text]" custT="1"/>
      <dgm:spPr>
        <a:xfrm>
          <a:off x="3761535" y="1618880"/>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Zastavenie konania ak preskúmavané rozhodnutie bolo vydané v súlade so zákonom o EŠIF</a:t>
          </a:r>
        </a:p>
      </dgm:t>
    </dgm:pt>
    <dgm:pt modelId="{3824E13E-D64D-43B2-A34A-1A0965BCC059}" type="parTrans" cxnId="{EE19A63F-8EFD-4377-9C2E-BB61461F52B9}">
      <dgm:prSet custT="1"/>
      <dgm:spPr>
        <a:xfrm rot="2033355">
          <a:off x="3222964" y="1742156"/>
          <a:ext cx="588563" cy="35991"/>
        </a:xfrm>
        <a:custGeom>
          <a:avLst/>
          <a:gdLst/>
          <a:ahLst/>
          <a:cxnLst/>
          <a:rect l="0" t="0" r="0" b="0"/>
          <a:pathLst>
            <a:path>
              <a:moveTo>
                <a:pt x="0" y="17995"/>
              </a:moveTo>
              <a:lnTo>
                <a:pt x="498109" y="17995"/>
              </a:lnTo>
            </a:path>
          </a:pathLst>
        </a:custGeom>
        <a:noFill/>
        <a:ln w="25400" cap="flat" cmpd="sng" algn="ctr">
          <a:solidFill>
            <a:srgbClr val="4F81BD">
              <a:shade val="8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48648B20-A0F5-4AAE-AF04-54AAEB7763ED}" type="sibTrans" cxnId="{EE19A63F-8EFD-4377-9C2E-BB61461F52B9}">
      <dgm:prSet/>
      <dgm:spPr/>
      <dgm:t>
        <a:bodyPr/>
        <a:lstStyle/>
        <a:p>
          <a:endParaRPr lang="sk-SK" sz="1100"/>
        </a:p>
      </dgm:t>
    </dgm:pt>
    <dgm:pt modelId="{36DC6968-7F34-46EC-AE04-63AECEDEEC9F}">
      <dgm:prSet phldrT="[Text]" custT="1"/>
      <dgm:spPr>
        <a:xfrm>
          <a:off x="2051516" y="2321209"/>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Neopodstatnený podnet</a:t>
          </a:r>
        </a:p>
      </dgm:t>
    </dgm:pt>
    <dgm:pt modelId="{7AFA8202-E703-4268-AE3C-F7543EC3741D}" type="parTrans" cxnId="{701F44F6-A1A1-4DAB-8640-073B23FCA675}">
      <dgm:prSet custT="1"/>
      <dgm:spPr>
        <a:xfrm rot="3027032">
          <a:off x="1423575" y="2312749"/>
          <a:ext cx="767304" cy="35991"/>
        </a:xfrm>
        <a:custGeom>
          <a:avLst/>
          <a:gdLst/>
          <a:ahLst/>
          <a:cxnLst/>
          <a:rect l="0" t="0" r="0" b="0"/>
          <a:pathLst>
            <a:path>
              <a:moveTo>
                <a:pt x="0" y="17995"/>
              </a:moveTo>
              <a:lnTo>
                <a:pt x="594774" y="17995"/>
              </a:lnTo>
            </a:path>
          </a:pathLst>
        </a:custGeom>
        <a:noFill/>
        <a:ln w="25400" cap="flat" cmpd="sng" algn="ctr">
          <a:solidFill>
            <a:srgbClr val="4F81BD">
              <a:shade val="6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F22919ED-987E-4A66-9D27-A146957CE358}" type="sibTrans" cxnId="{701F44F6-A1A1-4DAB-8640-073B23FCA675}">
      <dgm:prSet/>
      <dgm:spPr/>
      <dgm:t>
        <a:bodyPr/>
        <a:lstStyle/>
        <a:p>
          <a:endParaRPr lang="sk-SK" sz="1100"/>
        </a:p>
      </dgm:t>
    </dgm:pt>
    <dgm:pt modelId="{EAB34E2E-0313-4ED6-9AAC-12578D23689E}">
      <dgm:prSet phldrT="[Text]" custT="1"/>
      <dgm:spPr>
        <a:xfrm>
          <a:off x="3761535" y="2321209"/>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Informácia žiadateľovi o neopodstatnenosti jeho podnetu</a:t>
          </a:r>
        </a:p>
      </dgm:t>
    </dgm:pt>
    <dgm:pt modelId="{39E70CAA-AAEE-4FD3-808A-59C4A6F91170}" type="parTrans" cxnId="{965AEEE6-C43D-4FAA-A9D3-CE69024E1A7E}">
      <dgm:prSet custT="1"/>
      <dgm:spPr>
        <a:xfrm>
          <a:off x="3272958" y="2608573"/>
          <a:ext cx="488576" cy="35991"/>
        </a:xfrm>
        <a:custGeom>
          <a:avLst/>
          <a:gdLst/>
          <a:ahLst/>
          <a:cxnLst/>
          <a:rect l="0" t="0" r="0" b="0"/>
          <a:pathLst>
            <a:path>
              <a:moveTo>
                <a:pt x="0" y="17995"/>
              </a:moveTo>
              <a:lnTo>
                <a:pt x="404472" y="17995"/>
              </a:lnTo>
            </a:path>
          </a:pathLst>
        </a:custGeom>
        <a:noFill/>
        <a:ln w="25400" cap="flat" cmpd="sng" algn="ctr">
          <a:solidFill>
            <a:srgbClr val="4F81BD">
              <a:shade val="8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14F256F3-5CD4-442A-B47A-D46174F4F94B}" type="sibTrans" cxnId="{965AEEE6-C43D-4FAA-A9D3-CE69024E1A7E}">
      <dgm:prSet/>
      <dgm:spPr/>
      <dgm:t>
        <a:bodyPr/>
        <a:lstStyle/>
        <a:p>
          <a:endParaRPr lang="sk-SK" sz="1100"/>
        </a:p>
      </dgm:t>
    </dgm:pt>
    <dgm:pt modelId="{58586DC8-0DAB-4905-BD7E-6D7AB12E2B68}">
      <dgm:prSet phldrT="[Text]" custT="1"/>
      <dgm:spPr>
        <a:xfrm>
          <a:off x="219354" y="0"/>
          <a:ext cx="1465730" cy="3054350"/>
        </a:xfrm>
        <a:prstGeom prst="roundRect">
          <a:avLst>
            <a:gd name="adj" fmla="val 10000"/>
          </a:avLst>
        </a:prstGeom>
        <a:solidFill>
          <a:srgbClr val="4F81BD">
            <a:tint val="40000"/>
            <a:hueOff val="0"/>
            <a:satOff val="0"/>
            <a:lumOff val="0"/>
            <a:alphaOff val="0"/>
          </a:srgbClr>
        </a:solidFill>
        <a:ln>
          <a:noFill/>
        </a:ln>
        <a:effectLst/>
      </dgm:spPr>
      <dgm:t>
        <a:bodyPr/>
        <a:lstStyle/>
        <a:p>
          <a:r>
            <a:rPr lang="sk-SK" sz="900">
              <a:solidFill>
                <a:sysClr val="windowText" lastClr="000000">
                  <a:hueOff val="0"/>
                  <a:satOff val="0"/>
                  <a:lumOff val="0"/>
                  <a:alphaOff val="0"/>
                </a:sysClr>
              </a:solidFill>
              <a:latin typeface="+mj-lt"/>
              <a:ea typeface="+mn-ea"/>
              <a:cs typeface="+mn-cs"/>
            </a:rPr>
            <a:t>Právoplatné rozhodnutie</a:t>
          </a:r>
        </a:p>
      </dgm:t>
    </dgm:pt>
    <dgm:pt modelId="{5A6B1A9C-A413-48F6-A792-7F0E672F88F9}" type="parTrans" cxnId="{18D8750B-D3AF-4BB8-A117-B0423037F88B}">
      <dgm:prSet/>
      <dgm:spPr/>
      <dgm:t>
        <a:bodyPr/>
        <a:lstStyle/>
        <a:p>
          <a:endParaRPr lang="sk-SK" sz="1100"/>
        </a:p>
      </dgm:t>
    </dgm:pt>
    <dgm:pt modelId="{EDFEA7FE-6028-4AF1-93ED-BAC0A9E5B9EB}" type="sibTrans" cxnId="{18D8750B-D3AF-4BB8-A117-B0423037F88B}">
      <dgm:prSet/>
      <dgm:spPr/>
      <dgm:t>
        <a:bodyPr/>
        <a:lstStyle/>
        <a:p>
          <a:endParaRPr lang="sk-SK" sz="1100"/>
        </a:p>
      </dgm:t>
    </dgm:pt>
    <dgm:pt modelId="{0F61690F-BECE-486B-9BC2-A480719125DF}">
      <dgm:prSet phldrT="[Text]" custT="1"/>
      <dgm:spPr>
        <a:xfrm>
          <a:off x="1929372" y="0"/>
          <a:ext cx="1465730" cy="3054350"/>
        </a:xfrm>
        <a:prstGeom prst="roundRect">
          <a:avLst>
            <a:gd name="adj" fmla="val 10000"/>
          </a:avLst>
        </a:prstGeom>
        <a:solidFill>
          <a:srgbClr val="4F81BD">
            <a:tint val="40000"/>
            <a:hueOff val="0"/>
            <a:satOff val="0"/>
            <a:lumOff val="0"/>
            <a:alphaOff val="0"/>
          </a:srgbClr>
        </a:solidFill>
        <a:ln>
          <a:noFill/>
        </a:ln>
        <a:effectLst/>
      </dgm:spPr>
      <dgm:t>
        <a:bodyPr/>
        <a:lstStyle/>
        <a:p>
          <a:r>
            <a:rPr lang="sk-SK" sz="900">
              <a:solidFill>
                <a:sysClr val="windowText" lastClr="000000">
                  <a:hueOff val="0"/>
                  <a:satOff val="0"/>
                  <a:lumOff val="0"/>
                  <a:alphaOff val="0"/>
                </a:sysClr>
              </a:solidFill>
              <a:latin typeface="+mj-lt"/>
              <a:ea typeface="+mn-ea"/>
              <a:cs typeface="+mn-cs"/>
            </a:rPr>
            <a:t>Začatie konania</a:t>
          </a:r>
        </a:p>
      </dgm:t>
    </dgm:pt>
    <dgm:pt modelId="{224BEE32-1407-462D-B218-039A16141096}" type="parTrans" cxnId="{5DA44C71-5ECC-4987-9D7E-41F8247E3110}">
      <dgm:prSet/>
      <dgm:spPr/>
      <dgm:t>
        <a:bodyPr/>
        <a:lstStyle/>
        <a:p>
          <a:endParaRPr lang="sk-SK" sz="1100"/>
        </a:p>
      </dgm:t>
    </dgm:pt>
    <dgm:pt modelId="{65FCBE58-87DA-4C38-9B9F-EC12706B4CCA}" type="sibTrans" cxnId="{5DA44C71-5ECC-4987-9D7E-41F8247E3110}">
      <dgm:prSet/>
      <dgm:spPr/>
      <dgm:t>
        <a:bodyPr/>
        <a:lstStyle/>
        <a:p>
          <a:endParaRPr lang="sk-SK" sz="1100"/>
        </a:p>
      </dgm:t>
    </dgm:pt>
    <dgm:pt modelId="{82FFEC2D-7C08-4ACA-B3FB-5C03EBF209EA}">
      <dgm:prSet phldrT="[Text]" custT="1"/>
      <dgm:spPr>
        <a:xfrm>
          <a:off x="3639390" y="0"/>
          <a:ext cx="1465730" cy="3054350"/>
        </a:xfrm>
        <a:prstGeom prst="roundRect">
          <a:avLst>
            <a:gd name="adj" fmla="val 10000"/>
          </a:avLst>
        </a:prstGeom>
        <a:solidFill>
          <a:srgbClr val="4F81BD">
            <a:tint val="40000"/>
            <a:hueOff val="0"/>
            <a:satOff val="0"/>
            <a:lumOff val="0"/>
            <a:alphaOff val="0"/>
          </a:srgbClr>
        </a:solidFill>
        <a:ln>
          <a:noFill/>
        </a:ln>
        <a:effectLst/>
      </dgm:spPr>
      <dgm:t>
        <a:bodyPr/>
        <a:lstStyle/>
        <a:p>
          <a:r>
            <a:rPr lang="sk-SK" sz="900">
              <a:solidFill>
                <a:sysClr val="windowText" lastClr="000000">
                  <a:hueOff val="0"/>
                  <a:satOff val="0"/>
                  <a:lumOff val="0"/>
                  <a:alphaOff val="0"/>
                </a:sysClr>
              </a:solidFill>
              <a:latin typeface="+mj-lt"/>
              <a:ea typeface="+mn-ea"/>
              <a:cs typeface="+mn-cs"/>
            </a:rPr>
            <a:t>Výstup</a:t>
          </a:r>
        </a:p>
      </dgm:t>
    </dgm:pt>
    <dgm:pt modelId="{16BFD9A2-442C-4E04-8206-5067BBA8DE2A}" type="parTrans" cxnId="{692AF10F-6DB6-40A9-A682-50F24B664025}">
      <dgm:prSet/>
      <dgm:spPr/>
      <dgm:t>
        <a:bodyPr/>
        <a:lstStyle/>
        <a:p>
          <a:endParaRPr lang="sk-SK" sz="1100"/>
        </a:p>
      </dgm:t>
    </dgm:pt>
    <dgm:pt modelId="{151DE8F7-92AA-4CBD-9F99-4B4DBAD830C8}" type="sibTrans" cxnId="{692AF10F-6DB6-40A9-A682-50F24B664025}">
      <dgm:prSet/>
      <dgm:spPr/>
      <dgm:t>
        <a:bodyPr/>
        <a:lstStyle/>
        <a:p>
          <a:endParaRPr lang="sk-SK" sz="1100"/>
        </a:p>
      </dgm:t>
    </dgm:pt>
    <dgm:pt modelId="{58523CF9-66C9-4184-9699-93C81CF360DE}" type="pres">
      <dgm:prSet presAssocID="{5F8924C1-52DC-4F83-BC9A-F952C71E832E}" presName="mainComposite" presStyleCnt="0">
        <dgm:presLayoutVars>
          <dgm:chPref val="1"/>
          <dgm:dir/>
          <dgm:animOne val="branch"/>
          <dgm:animLvl val="lvl"/>
          <dgm:resizeHandles val="exact"/>
        </dgm:presLayoutVars>
      </dgm:prSet>
      <dgm:spPr/>
      <dgm:t>
        <a:bodyPr/>
        <a:lstStyle/>
        <a:p>
          <a:endParaRPr lang="sk-SK"/>
        </a:p>
      </dgm:t>
    </dgm:pt>
    <dgm:pt modelId="{F8D54B4F-A7EC-4AC2-A97C-E0E3E494976A}" type="pres">
      <dgm:prSet presAssocID="{5F8924C1-52DC-4F83-BC9A-F952C71E832E}" presName="hierFlow" presStyleCnt="0"/>
      <dgm:spPr/>
    </dgm:pt>
    <dgm:pt modelId="{D5A719F3-E8FE-40FD-BD94-D1D9935601DC}" type="pres">
      <dgm:prSet presAssocID="{5F8924C1-52DC-4F83-BC9A-F952C71E832E}" presName="firstBuf" presStyleCnt="0"/>
      <dgm:spPr/>
    </dgm:pt>
    <dgm:pt modelId="{7476B599-C7BA-4D7F-9EFE-F36F6018879B}" type="pres">
      <dgm:prSet presAssocID="{5F8924C1-52DC-4F83-BC9A-F952C71E832E}" presName="hierChild1" presStyleCnt="0">
        <dgm:presLayoutVars>
          <dgm:chPref val="1"/>
          <dgm:animOne val="branch"/>
          <dgm:animLvl val="lvl"/>
        </dgm:presLayoutVars>
      </dgm:prSet>
      <dgm:spPr/>
    </dgm:pt>
    <dgm:pt modelId="{062986E9-7921-4995-8B7D-9F506E2845E4}" type="pres">
      <dgm:prSet presAssocID="{5D1B8F69-B751-4158-B51B-E4DADD9241AB}" presName="Name17" presStyleCnt="0"/>
      <dgm:spPr/>
    </dgm:pt>
    <dgm:pt modelId="{1A8744C5-5F9C-44B8-A821-43667CD4DE4F}" type="pres">
      <dgm:prSet presAssocID="{5D1B8F69-B751-4158-B51B-E4DADD9241AB}" presName="level1Shape" presStyleLbl="node0" presStyleIdx="0" presStyleCnt="1">
        <dgm:presLayoutVars>
          <dgm:chPref val="3"/>
        </dgm:presLayoutVars>
      </dgm:prSet>
      <dgm:spPr>
        <a:prstGeom prst="roundRect">
          <a:avLst>
            <a:gd name="adj" fmla="val 10000"/>
          </a:avLst>
        </a:prstGeom>
      </dgm:spPr>
      <dgm:t>
        <a:bodyPr/>
        <a:lstStyle/>
        <a:p>
          <a:endParaRPr lang="sk-SK"/>
        </a:p>
      </dgm:t>
    </dgm:pt>
    <dgm:pt modelId="{015364BC-9C37-4E2B-8893-49E4C742CDA4}" type="pres">
      <dgm:prSet presAssocID="{5D1B8F69-B751-4158-B51B-E4DADD9241AB}" presName="hierChild2" presStyleCnt="0"/>
      <dgm:spPr/>
    </dgm:pt>
    <dgm:pt modelId="{E3F47D29-B2A3-4B6B-8A86-1AAD0B597BF0}" type="pres">
      <dgm:prSet presAssocID="{7F0DE76A-66C1-41DA-BD4A-17A70F16DC7D}" presName="Name25" presStyleLbl="parChTrans1D2" presStyleIdx="0" presStyleCnt="2"/>
      <dgm:spPr>
        <a:custGeom>
          <a:avLst/>
          <a:gdLst/>
          <a:ahLst/>
          <a:cxnLst/>
          <a:rect l="0" t="0" r="0" b="0"/>
          <a:pathLst>
            <a:path>
              <a:moveTo>
                <a:pt x="0" y="17995"/>
              </a:moveTo>
              <a:lnTo>
                <a:pt x="594774" y="17995"/>
              </a:lnTo>
            </a:path>
          </a:pathLst>
        </a:custGeom>
      </dgm:spPr>
      <dgm:t>
        <a:bodyPr/>
        <a:lstStyle/>
        <a:p>
          <a:endParaRPr lang="sk-SK"/>
        </a:p>
      </dgm:t>
    </dgm:pt>
    <dgm:pt modelId="{B84E0C16-34D1-45BF-ADA9-14F4C79581A9}" type="pres">
      <dgm:prSet presAssocID="{7F0DE76A-66C1-41DA-BD4A-17A70F16DC7D}" presName="connTx" presStyleLbl="parChTrans1D2" presStyleIdx="0" presStyleCnt="2"/>
      <dgm:spPr/>
      <dgm:t>
        <a:bodyPr/>
        <a:lstStyle/>
        <a:p>
          <a:endParaRPr lang="sk-SK"/>
        </a:p>
      </dgm:t>
    </dgm:pt>
    <dgm:pt modelId="{9EC435DF-31D7-4485-9ED7-B0AAB80B689F}" type="pres">
      <dgm:prSet presAssocID="{58324CC3-E395-49FF-BD5E-FFD5AD604DBE}" presName="Name30" presStyleCnt="0"/>
      <dgm:spPr/>
    </dgm:pt>
    <dgm:pt modelId="{A26B3167-7AE1-4D67-B014-82D6B6F8FA4A}" type="pres">
      <dgm:prSet presAssocID="{58324CC3-E395-49FF-BD5E-FFD5AD604DBE}" presName="level2Shape" presStyleLbl="node2" presStyleIdx="0" presStyleCnt="2" custScaleY="95783" custLinFactNeighborY="3764"/>
      <dgm:spPr>
        <a:prstGeom prst="roundRect">
          <a:avLst>
            <a:gd name="adj" fmla="val 10000"/>
          </a:avLst>
        </a:prstGeom>
      </dgm:spPr>
      <dgm:t>
        <a:bodyPr/>
        <a:lstStyle/>
        <a:p>
          <a:endParaRPr lang="sk-SK"/>
        </a:p>
      </dgm:t>
    </dgm:pt>
    <dgm:pt modelId="{EE84CDE5-454A-4680-81C5-0200B5FEFD93}" type="pres">
      <dgm:prSet presAssocID="{58324CC3-E395-49FF-BD5E-FFD5AD604DBE}" presName="hierChild3" presStyleCnt="0"/>
      <dgm:spPr/>
    </dgm:pt>
    <dgm:pt modelId="{E4777841-14EB-4F77-8517-52BC9264F3B1}" type="pres">
      <dgm:prSet presAssocID="{E2544E48-66D2-4449-848E-FBA2830179BF}" presName="Name25" presStyleLbl="parChTrans1D3" presStyleIdx="0" presStyleCnt="3"/>
      <dgm:spPr>
        <a:custGeom>
          <a:avLst/>
          <a:gdLst/>
          <a:ahLst/>
          <a:cxnLst/>
          <a:rect l="0" t="0" r="0" b="0"/>
          <a:pathLst>
            <a:path>
              <a:moveTo>
                <a:pt x="0" y="17995"/>
              </a:moveTo>
              <a:lnTo>
                <a:pt x="498109" y="17995"/>
              </a:lnTo>
            </a:path>
          </a:pathLst>
        </a:custGeom>
      </dgm:spPr>
      <dgm:t>
        <a:bodyPr/>
        <a:lstStyle/>
        <a:p>
          <a:endParaRPr lang="sk-SK"/>
        </a:p>
      </dgm:t>
    </dgm:pt>
    <dgm:pt modelId="{E8575555-2062-4B9F-B7B6-FA4331F62A49}" type="pres">
      <dgm:prSet presAssocID="{E2544E48-66D2-4449-848E-FBA2830179BF}" presName="connTx" presStyleLbl="parChTrans1D3" presStyleIdx="0" presStyleCnt="3"/>
      <dgm:spPr/>
      <dgm:t>
        <a:bodyPr/>
        <a:lstStyle/>
        <a:p>
          <a:endParaRPr lang="sk-SK"/>
        </a:p>
      </dgm:t>
    </dgm:pt>
    <dgm:pt modelId="{6B0A4D79-6665-476D-9838-BE30A0D767CC}" type="pres">
      <dgm:prSet presAssocID="{82465408-7709-4FEA-806C-B6691918F29C}" presName="Name30" presStyleCnt="0"/>
      <dgm:spPr/>
    </dgm:pt>
    <dgm:pt modelId="{55D062AB-7B7A-4297-88F3-AC9282D26999}" type="pres">
      <dgm:prSet presAssocID="{82465408-7709-4FEA-806C-B6691918F29C}" presName="level2Shape" presStyleLbl="node3" presStyleIdx="0" presStyleCnt="3"/>
      <dgm:spPr>
        <a:prstGeom prst="roundRect">
          <a:avLst>
            <a:gd name="adj" fmla="val 10000"/>
          </a:avLst>
        </a:prstGeom>
      </dgm:spPr>
      <dgm:t>
        <a:bodyPr/>
        <a:lstStyle/>
        <a:p>
          <a:endParaRPr lang="sk-SK"/>
        </a:p>
      </dgm:t>
    </dgm:pt>
    <dgm:pt modelId="{A23BC103-FFAE-4A25-8383-222667A87A02}" type="pres">
      <dgm:prSet presAssocID="{82465408-7709-4FEA-806C-B6691918F29C}" presName="hierChild3" presStyleCnt="0"/>
      <dgm:spPr/>
    </dgm:pt>
    <dgm:pt modelId="{7D76FF73-4439-4127-B3E8-C4FD32854929}" type="pres">
      <dgm:prSet presAssocID="{3824E13E-D64D-43B2-A34A-1A0965BCC059}" presName="Name25" presStyleLbl="parChTrans1D3" presStyleIdx="1" presStyleCnt="3"/>
      <dgm:spPr>
        <a:custGeom>
          <a:avLst/>
          <a:gdLst/>
          <a:ahLst/>
          <a:cxnLst/>
          <a:rect l="0" t="0" r="0" b="0"/>
          <a:pathLst>
            <a:path>
              <a:moveTo>
                <a:pt x="0" y="17995"/>
              </a:moveTo>
              <a:lnTo>
                <a:pt x="498109" y="17995"/>
              </a:lnTo>
            </a:path>
          </a:pathLst>
        </a:custGeom>
      </dgm:spPr>
      <dgm:t>
        <a:bodyPr/>
        <a:lstStyle/>
        <a:p>
          <a:endParaRPr lang="sk-SK"/>
        </a:p>
      </dgm:t>
    </dgm:pt>
    <dgm:pt modelId="{3D552CB1-9C51-4B70-9DD5-49DE7D941476}" type="pres">
      <dgm:prSet presAssocID="{3824E13E-D64D-43B2-A34A-1A0965BCC059}" presName="connTx" presStyleLbl="parChTrans1D3" presStyleIdx="1" presStyleCnt="3"/>
      <dgm:spPr/>
      <dgm:t>
        <a:bodyPr/>
        <a:lstStyle/>
        <a:p>
          <a:endParaRPr lang="sk-SK"/>
        </a:p>
      </dgm:t>
    </dgm:pt>
    <dgm:pt modelId="{EC6B21F0-C9E1-42E7-A57D-598CF2B26F39}" type="pres">
      <dgm:prSet presAssocID="{053B04C2-4C57-4C2C-8EC3-AC252DF81C6F}" presName="Name30" presStyleCnt="0"/>
      <dgm:spPr/>
    </dgm:pt>
    <dgm:pt modelId="{155EF3A4-CD85-4EC9-935D-E9EE83AD6621}" type="pres">
      <dgm:prSet presAssocID="{053B04C2-4C57-4C2C-8EC3-AC252DF81C6F}" presName="level2Shape" presStyleLbl="node3" presStyleIdx="1" presStyleCnt="3"/>
      <dgm:spPr>
        <a:prstGeom prst="roundRect">
          <a:avLst>
            <a:gd name="adj" fmla="val 10000"/>
          </a:avLst>
        </a:prstGeom>
      </dgm:spPr>
      <dgm:t>
        <a:bodyPr/>
        <a:lstStyle/>
        <a:p>
          <a:endParaRPr lang="sk-SK"/>
        </a:p>
      </dgm:t>
    </dgm:pt>
    <dgm:pt modelId="{85C4E002-AD68-4459-A367-A5B0213B88D9}" type="pres">
      <dgm:prSet presAssocID="{053B04C2-4C57-4C2C-8EC3-AC252DF81C6F}" presName="hierChild3" presStyleCnt="0"/>
      <dgm:spPr/>
    </dgm:pt>
    <dgm:pt modelId="{FE7665AA-C95E-449D-9BAF-5CA04061ED37}" type="pres">
      <dgm:prSet presAssocID="{7AFA8202-E703-4268-AE3C-F7543EC3741D}" presName="Name25" presStyleLbl="parChTrans1D2" presStyleIdx="1" presStyleCnt="2"/>
      <dgm:spPr>
        <a:custGeom>
          <a:avLst/>
          <a:gdLst/>
          <a:ahLst/>
          <a:cxnLst/>
          <a:rect l="0" t="0" r="0" b="0"/>
          <a:pathLst>
            <a:path>
              <a:moveTo>
                <a:pt x="0" y="17995"/>
              </a:moveTo>
              <a:lnTo>
                <a:pt x="594774" y="17995"/>
              </a:lnTo>
            </a:path>
          </a:pathLst>
        </a:custGeom>
      </dgm:spPr>
      <dgm:t>
        <a:bodyPr/>
        <a:lstStyle/>
        <a:p>
          <a:endParaRPr lang="sk-SK"/>
        </a:p>
      </dgm:t>
    </dgm:pt>
    <dgm:pt modelId="{5782275C-7A67-410D-995E-C0383C9E8E78}" type="pres">
      <dgm:prSet presAssocID="{7AFA8202-E703-4268-AE3C-F7543EC3741D}" presName="connTx" presStyleLbl="parChTrans1D2" presStyleIdx="1" presStyleCnt="2"/>
      <dgm:spPr/>
      <dgm:t>
        <a:bodyPr/>
        <a:lstStyle/>
        <a:p>
          <a:endParaRPr lang="sk-SK"/>
        </a:p>
      </dgm:t>
    </dgm:pt>
    <dgm:pt modelId="{9687CEBA-24AF-4508-A4CB-07CB5DDA5D93}" type="pres">
      <dgm:prSet presAssocID="{36DC6968-7F34-46EC-AE04-63AECEDEEC9F}" presName="Name30" presStyleCnt="0"/>
      <dgm:spPr/>
    </dgm:pt>
    <dgm:pt modelId="{BB0D8F27-F8D7-4CFD-9CAA-645CEBCC9687}" type="pres">
      <dgm:prSet presAssocID="{36DC6968-7F34-46EC-AE04-63AECEDEEC9F}" presName="level2Shape" presStyleLbl="node2" presStyleIdx="1" presStyleCnt="2"/>
      <dgm:spPr>
        <a:prstGeom prst="roundRect">
          <a:avLst>
            <a:gd name="adj" fmla="val 10000"/>
          </a:avLst>
        </a:prstGeom>
      </dgm:spPr>
      <dgm:t>
        <a:bodyPr/>
        <a:lstStyle/>
        <a:p>
          <a:endParaRPr lang="sk-SK"/>
        </a:p>
      </dgm:t>
    </dgm:pt>
    <dgm:pt modelId="{B5CB2223-C28A-4C6B-8BFF-14D6F97D35C4}" type="pres">
      <dgm:prSet presAssocID="{36DC6968-7F34-46EC-AE04-63AECEDEEC9F}" presName="hierChild3" presStyleCnt="0"/>
      <dgm:spPr/>
    </dgm:pt>
    <dgm:pt modelId="{845C1D55-6E3D-4D2A-8035-00F315381FBF}" type="pres">
      <dgm:prSet presAssocID="{39E70CAA-AAEE-4FD3-808A-59C4A6F91170}" presName="Name25" presStyleLbl="parChTrans1D3" presStyleIdx="2" presStyleCnt="3"/>
      <dgm:spPr>
        <a:custGeom>
          <a:avLst/>
          <a:gdLst/>
          <a:ahLst/>
          <a:cxnLst/>
          <a:rect l="0" t="0" r="0" b="0"/>
          <a:pathLst>
            <a:path>
              <a:moveTo>
                <a:pt x="0" y="17995"/>
              </a:moveTo>
              <a:lnTo>
                <a:pt x="404472" y="17995"/>
              </a:lnTo>
            </a:path>
          </a:pathLst>
        </a:custGeom>
      </dgm:spPr>
      <dgm:t>
        <a:bodyPr/>
        <a:lstStyle/>
        <a:p>
          <a:endParaRPr lang="sk-SK"/>
        </a:p>
      </dgm:t>
    </dgm:pt>
    <dgm:pt modelId="{007CC20B-F819-4884-AC45-68E853261878}" type="pres">
      <dgm:prSet presAssocID="{39E70CAA-AAEE-4FD3-808A-59C4A6F91170}" presName="connTx" presStyleLbl="parChTrans1D3" presStyleIdx="2" presStyleCnt="3"/>
      <dgm:spPr/>
      <dgm:t>
        <a:bodyPr/>
        <a:lstStyle/>
        <a:p>
          <a:endParaRPr lang="sk-SK"/>
        </a:p>
      </dgm:t>
    </dgm:pt>
    <dgm:pt modelId="{3E137C22-3867-4217-933D-6454744226B5}" type="pres">
      <dgm:prSet presAssocID="{EAB34E2E-0313-4ED6-9AAC-12578D23689E}" presName="Name30" presStyleCnt="0"/>
      <dgm:spPr/>
    </dgm:pt>
    <dgm:pt modelId="{4BD7D3F3-2E6A-4DC5-B029-3D0043218B42}" type="pres">
      <dgm:prSet presAssocID="{EAB34E2E-0313-4ED6-9AAC-12578D23689E}" presName="level2Shape" presStyleLbl="node3" presStyleIdx="2" presStyleCnt="3"/>
      <dgm:spPr>
        <a:prstGeom prst="roundRect">
          <a:avLst>
            <a:gd name="adj" fmla="val 10000"/>
          </a:avLst>
        </a:prstGeom>
      </dgm:spPr>
      <dgm:t>
        <a:bodyPr/>
        <a:lstStyle/>
        <a:p>
          <a:endParaRPr lang="sk-SK"/>
        </a:p>
      </dgm:t>
    </dgm:pt>
    <dgm:pt modelId="{F48277A4-E446-48DF-AF3D-2795EB66A42E}" type="pres">
      <dgm:prSet presAssocID="{EAB34E2E-0313-4ED6-9AAC-12578D23689E}" presName="hierChild3" presStyleCnt="0"/>
      <dgm:spPr/>
    </dgm:pt>
    <dgm:pt modelId="{D2F8C993-F351-441A-9981-421F4BBAF35F}" type="pres">
      <dgm:prSet presAssocID="{5F8924C1-52DC-4F83-BC9A-F952C71E832E}" presName="bgShapesFlow" presStyleCnt="0"/>
      <dgm:spPr/>
    </dgm:pt>
    <dgm:pt modelId="{8DFBE437-995E-48F6-A7C3-188F84AA99A8}" type="pres">
      <dgm:prSet presAssocID="{58586DC8-0DAB-4905-BD7E-6D7AB12E2B68}" presName="rectComp" presStyleCnt="0"/>
      <dgm:spPr/>
    </dgm:pt>
    <dgm:pt modelId="{8A1852E4-503B-4C4B-B859-BF6C9998D344}" type="pres">
      <dgm:prSet presAssocID="{58586DC8-0DAB-4905-BD7E-6D7AB12E2B68}" presName="bgRect" presStyleLbl="bgShp" presStyleIdx="0" presStyleCnt="3"/>
      <dgm:spPr>
        <a:prstGeom prst="roundRect">
          <a:avLst>
            <a:gd name="adj" fmla="val 10000"/>
          </a:avLst>
        </a:prstGeom>
      </dgm:spPr>
      <dgm:t>
        <a:bodyPr/>
        <a:lstStyle/>
        <a:p>
          <a:endParaRPr lang="sk-SK"/>
        </a:p>
      </dgm:t>
    </dgm:pt>
    <dgm:pt modelId="{A82D29FD-B362-433F-A87C-533A20F387BD}" type="pres">
      <dgm:prSet presAssocID="{58586DC8-0DAB-4905-BD7E-6D7AB12E2B68}" presName="bgRectTx" presStyleLbl="bgShp" presStyleIdx="0" presStyleCnt="3">
        <dgm:presLayoutVars>
          <dgm:bulletEnabled val="1"/>
        </dgm:presLayoutVars>
      </dgm:prSet>
      <dgm:spPr/>
      <dgm:t>
        <a:bodyPr/>
        <a:lstStyle/>
        <a:p>
          <a:endParaRPr lang="sk-SK"/>
        </a:p>
      </dgm:t>
    </dgm:pt>
    <dgm:pt modelId="{2DB95D10-0E37-4371-B0CC-E7B1592BF994}" type="pres">
      <dgm:prSet presAssocID="{58586DC8-0DAB-4905-BD7E-6D7AB12E2B68}" presName="spComp" presStyleCnt="0"/>
      <dgm:spPr/>
    </dgm:pt>
    <dgm:pt modelId="{FC9F6628-7804-4617-9C8F-8DB440A05A73}" type="pres">
      <dgm:prSet presAssocID="{58586DC8-0DAB-4905-BD7E-6D7AB12E2B68}" presName="hSp" presStyleCnt="0"/>
      <dgm:spPr/>
    </dgm:pt>
    <dgm:pt modelId="{782878C9-6B39-4255-8E00-4287E99A8497}" type="pres">
      <dgm:prSet presAssocID="{0F61690F-BECE-486B-9BC2-A480719125DF}" presName="rectComp" presStyleCnt="0"/>
      <dgm:spPr/>
    </dgm:pt>
    <dgm:pt modelId="{A8451EC2-3F2F-4C0F-B885-3428FA3E8743}" type="pres">
      <dgm:prSet presAssocID="{0F61690F-BECE-486B-9BC2-A480719125DF}" presName="bgRect" presStyleLbl="bgShp" presStyleIdx="1" presStyleCnt="3"/>
      <dgm:spPr>
        <a:prstGeom prst="roundRect">
          <a:avLst>
            <a:gd name="adj" fmla="val 10000"/>
          </a:avLst>
        </a:prstGeom>
      </dgm:spPr>
      <dgm:t>
        <a:bodyPr/>
        <a:lstStyle/>
        <a:p>
          <a:endParaRPr lang="sk-SK"/>
        </a:p>
      </dgm:t>
    </dgm:pt>
    <dgm:pt modelId="{CC61323C-CBA8-40F1-A72F-1F8390C89A87}" type="pres">
      <dgm:prSet presAssocID="{0F61690F-BECE-486B-9BC2-A480719125DF}" presName="bgRectTx" presStyleLbl="bgShp" presStyleIdx="1" presStyleCnt="3">
        <dgm:presLayoutVars>
          <dgm:bulletEnabled val="1"/>
        </dgm:presLayoutVars>
      </dgm:prSet>
      <dgm:spPr/>
      <dgm:t>
        <a:bodyPr/>
        <a:lstStyle/>
        <a:p>
          <a:endParaRPr lang="sk-SK"/>
        </a:p>
      </dgm:t>
    </dgm:pt>
    <dgm:pt modelId="{943752F7-CF13-46C7-A6B3-A3F71B9E0448}" type="pres">
      <dgm:prSet presAssocID="{0F61690F-BECE-486B-9BC2-A480719125DF}" presName="spComp" presStyleCnt="0"/>
      <dgm:spPr/>
    </dgm:pt>
    <dgm:pt modelId="{E7213B49-758B-4B0F-9D78-974B900CAA22}" type="pres">
      <dgm:prSet presAssocID="{0F61690F-BECE-486B-9BC2-A480719125DF}" presName="hSp" presStyleCnt="0"/>
      <dgm:spPr/>
    </dgm:pt>
    <dgm:pt modelId="{37607285-4AAC-4EEC-9551-8C2CD86C3AB9}" type="pres">
      <dgm:prSet presAssocID="{82FFEC2D-7C08-4ACA-B3FB-5C03EBF209EA}" presName="rectComp" presStyleCnt="0"/>
      <dgm:spPr/>
    </dgm:pt>
    <dgm:pt modelId="{56D761F6-4E1D-4967-9B64-76AA18F62B20}" type="pres">
      <dgm:prSet presAssocID="{82FFEC2D-7C08-4ACA-B3FB-5C03EBF209EA}" presName="bgRect" presStyleLbl="bgShp" presStyleIdx="2" presStyleCnt="3"/>
      <dgm:spPr>
        <a:prstGeom prst="roundRect">
          <a:avLst>
            <a:gd name="adj" fmla="val 10000"/>
          </a:avLst>
        </a:prstGeom>
      </dgm:spPr>
      <dgm:t>
        <a:bodyPr/>
        <a:lstStyle/>
        <a:p>
          <a:endParaRPr lang="sk-SK"/>
        </a:p>
      </dgm:t>
    </dgm:pt>
    <dgm:pt modelId="{9E4FD5E7-6DEE-4954-A132-8C79DBD02F24}" type="pres">
      <dgm:prSet presAssocID="{82FFEC2D-7C08-4ACA-B3FB-5C03EBF209EA}" presName="bgRectTx" presStyleLbl="bgShp" presStyleIdx="2" presStyleCnt="3">
        <dgm:presLayoutVars>
          <dgm:bulletEnabled val="1"/>
        </dgm:presLayoutVars>
      </dgm:prSet>
      <dgm:spPr/>
      <dgm:t>
        <a:bodyPr/>
        <a:lstStyle/>
        <a:p>
          <a:endParaRPr lang="sk-SK"/>
        </a:p>
      </dgm:t>
    </dgm:pt>
  </dgm:ptLst>
  <dgm:cxnLst>
    <dgm:cxn modelId="{EFF0B06E-5A0D-4517-8DF6-F485ED17D9BE}" type="presOf" srcId="{E2544E48-66D2-4449-848E-FBA2830179BF}" destId="{E4777841-14EB-4F77-8517-52BC9264F3B1}" srcOrd="0" destOrd="0" presId="urn:microsoft.com/office/officeart/2005/8/layout/hierarchy5"/>
    <dgm:cxn modelId="{56894000-B608-40A4-9C56-635AD4832120}" type="presOf" srcId="{7F0DE76A-66C1-41DA-BD4A-17A70F16DC7D}" destId="{E3F47D29-B2A3-4B6B-8A86-1AAD0B597BF0}" srcOrd="0" destOrd="0" presId="urn:microsoft.com/office/officeart/2005/8/layout/hierarchy5"/>
    <dgm:cxn modelId="{865AE667-18E4-4AE9-A6AD-6AB05A613480}" type="presOf" srcId="{0F61690F-BECE-486B-9BC2-A480719125DF}" destId="{CC61323C-CBA8-40F1-A72F-1F8390C89A87}" srcOrd="1" destOrd="0" presId="urn:microsoft.com/office/officeart/2005/8/layout/hierarchy5"/>
    <dgm:cxn modelId="{701F44F6-A1A1-4DAB-8640-073B23FCA675}" srcId="{5D1B8F69-B751-4158-B51B-E4DADD9241AB}" destId="{36DC6968-7F34-46EC-AE04-63AECEDEEC9F}" srcOrd="1" destOrd="0" parTransId="{7AFA8202-E703-4268-AE3C-F7543EC3741D}" sibTransId="{F22919ED-987E-4A66-9D27-A146957CE358}"/>
    <dgm:cxn modelId="{602177CA-558D-448F-9053-DF38BC5A748A}" type="presOf" srcId="{39E70CAA-AAEE-4FD3-808A-59C4A6F91170}" destId="{845C1D55-6E3D-4D2A-8035-00F315381FBF}" srcOrd="0" destOrd="0" presId="urn:microsoft.com/office/officeart/2005/8/layout/hierarchy5"/>
    <dgm:cxn modelId="{0E06648C-A850-48C6-90AE-4507C2B55104}" type="presOf" srcId="{7AFA8202-E703-4268-AE3C-F7543EC3741D}" destId="{FE7665AA-C95E-449D-9BAF-5CA04061ED37}" srcOrd="0" destOrd="0" presId="urn:microsoft.com/office/officeart/2005/8/layout/hierarchy5"/>
    <dgm:cxn modelId="{9B9050E4-A8BF-4F63-896E-A3A6E960EF31}" srcId="{58324CC3-E395-49FF-BD5E-FFD5AD604DBE}" destId="{82465408-7709-4FEA-806C-B6691918F29C}" srcOrd="0" destOrd="0" parTransId="{E2544E48-66D2-4449-848E-FBA2830179BF}" sibTransId="{AF81A163-929E-4830-BC9A-5A7E42E0A7FD}"/>
    <dgm:cxn modelId="{692AF10F-6DB6-40A9-A682-50F24B664025}" srcId="{5F8924C1-52DC-4F83-BC9A-F952C71E832E}" destId="{82FFEC2D-7C08-4ACA-B3FB-5C03EBF209EA}" srcOrd="3" destOrd="0" parTransId="{16BFD9A2-442C-4E04-8206-5067BBA8DE2A}" sibTransId="{151DE8F7-92AA-4CBD-9F99-4B4DBAD830C8}"/>
    <dgm:cxn modelId="{01B1BBA7-A601-460A-99AE-714B03C49955}" type="presOf" srcId="{0F61690F-BECE-486B-9BC2-A480719125DF}" destId="{A8451EC2-3F2F-4C0F-B885-3428FA3E8743}" srcOrd="0" destOrd="0" presId="urn:microsoft.com/office/officeart/2005/8/layout/hierarchy5"/>
    <dgm:cxn modelId="{784EAEC8-DB1D-45E7-BCF0-E9FD02348AD5}" type="presOf" srcId="{39E70CAA-AAEE-4FD3-808A-59C4A6F91170}" destId="{007CC20B-F819-4884-AC45-68E853261878}" srcOrd="1" destOrd="0" presId="urn:microsoft.com/office/officeart/2005/8/layout/hierarchy5"/>
    <dgm:cxn modelId="{D53B421F-0B49-4AF0-B202-F7DF8CA7C928}" type="presOf" srcId="{58586DC8-0DAB-4905-BD7E-6D7AB12E2B68}" destId="{A82D29FD-B362-433F-A87C-533A20F387BD}" srcOrd="1" destOrd="0" presId="urn:microsoft.com/office/officeart/2005/8/layout/hierarchy5"/>
    <dgm:cxn modelId="{8A1A20A6-8BE3-44AA-81C9-151DD3288F1C}" type="presOf" srcId="{36DC6968-7F34-46EC-AE04-63AECEDEEC9F}" destId="{BB0D8F27-F8D7-4CFD-9CAA-645CEBCC9687}" srcOrd="0" destOrd="0" presId="urn:microsoft.com/office/officeart/2005/8/layout/hierarchy5"/>
    <dgm:cxn modelId="{2145EAA9-8BA3-443D-AAE8-47C5B7EA9DC8}" type="presOf" srcId="{7F0DE76A-66C1-41DA-BD4A-17A70F16DC7D}" destId="{B84E0C16-34D1-45BF-ADA9-14F4C79581A9}" srcOrd="1" destOrd="0" presId="urn:microsoft.com/office/officeart/2005/8/layout/hierarchy5"/>
    <dgm:cxn modelId="{2773F747-1166-47FF-9824-A08B4E2077F4}" type="presOf" srcId="{82FFEC2D-7C08-4ACA-B3FB-5C03EBF209EA}" destId="{9E4FD5E7-6DEE-4954-A132-8C79DBD02F24}" srcOrd="1" destOrd="0" presId="urn:microsoft.com/office/officeart/2005/8/layout/hierarchy5"/>
    <dgm:cxn modelId="{D742CA54-F3BE-4822-B77D-1F326A5BB903}" srcId="{5D1B8F69-B751-4158-B51B-E4DADD9241AB}" destId="{58324CC3-E395-49FF-BD5E-FFD5AD604DBE}" srcOrd="0" destOrd="0" parTransId="{7F0DE76A-66C1-41DA-BD4A-17A70F16DC7D}" sibTransId="{AEFF4543-533A-4372-A4ED-C2CAA23BB4FE}"/>
    <dgm:cxn modelId="{2A713E70-84D3-4B45-B1D4-580B3CD59CC5}" type="presOf" srcId="{EAB34E2E-0313-4ED6-9AAC-12578D23689E}" destId="{4BD7D3F3-2E6A-4DC5-B029-3D0043218B42}" srcOrd="0" destOrd="0" presId="urn:microsoft.com/office/officeart/2005/8/layout/hierarchy5"/>
    <dgm:cxn modelId="{90289C4A-AAC0-42DF-AD8A-8CF3F74A5136}" type="presOf" srcId="{82465408-7709-4FEA-806C-B6691918F29C}" destId="{55D062AB-7B7A-4297-88F3-AC9282D26999}" srcOrd="0" destOrd="0" presId="urn:microsoft.com/office/officeart/2005/8/layout/hierarchy5"/>
    <dgm:cxn modelId="{7102F1A8-F198-45A2-8EF2-B4ECAA46138A}" type="presOf" srcId="{3824E13E-D64D-43B2-A34A-1A0965BCC059}" destId="{7D76FF73-4439-4127-B3E8-C4FD32854929}" srcOrd="0" destOrd="0" presId="urn:microsoft.com/office/officeart/2005/8/layout/hierarchy5"/>
    <dgm:cxn modelId="{D18E6E34-360E-4ED7-B817-73272AB3A813}" type="presOf" srcId="{053B04C2-4C57-4C2C-8EC3-AC252DF81C6F}" destId="{155EF3A4-CD85-4EC9-935D-E9EE83AD6621}" srcOrd="0" destOrd="0" presId="urn:microsoft.com/office/officeart/2005/8/layout/hierarchy5"/>
    <dgm:cxn modelId="{7A098A02-B9F7-4BD3-B2F9-7AD116FCFF9C}" type="presOf" srcId="{58324CC3-E395-49FF-BD5E-FFD5AD604DBE}" destId="{A26B3167-7AE1-4D67-B014-82D6B6F8FA4A}" srcOrd="0" destOrd="0" presId="urn:microsoft.com/office/officeart/2005/8/layout/hierarchy5"/>
    <dgm:cxn modelId="{EE19A63F-8EFD-4377-9C2E-BB61461F52B9}" srcId="{58324CC3-E395-49FF-BD5E-FFD5AD604DBE}" destId="{053B04C2-4C57-4C2C-8EC3-AC252DF81C6F}" srcOrd="1" destOrd="0" parTransId="{3824E13E-D64D-43B2-A34A-1A0965BCC059}" sibTransId="{48648B20-A0F5-4AAE-AF04-54AAEB7763ED}"/>
    <dgm:cxn modelId="{144B3738-D788-49AA-B485-6870BF53F902}" type="presOf" srcId="{82FFEC2D-7C08-4ACA-B3FB-5C03EBF209EA}" destId="{56D761F6-4E1D-4967-9B64-76AA18F62B20}" srcOrd="0" destOrd="0" presId="urn:microsoft.com/office/officeart/2005/8/layout/hierarchy5"/>
    <dgm:cxn modelId="{762E2BDA-D989-46B9-9BEB-A50B566155E9}" type="presOf" srcId="{7AFA8202-E703-4268-AE3C-F7543EC3741D}" destId="{5782275C-7A67-410D-995E-C0383C9E8E78}" srcOrd="1" destOrd="0" presId="urn:microsoft.com/office/officeart/2005/8/layout/hierarchy5"/>
    <dgm:cxn modelId="{2FA10A20-D0B5-4722-A134-D69EC823DADF}" type="presOf" srcId="{58586DC8-0DAB-4905-BD7E-6D7AB12E2B68}" destId="{8A1852E4-503B-4C4B-B859-BF6C9998D344}" srcOrd="0" destOrd="0" presId="urn:microsoft.com/office/officeart/2005/8/layout/hierarchy5"/>
    <dgm:cxn modelId="{5DA44C71-5ECC-4987-9D7E-41F8247E3110}" srcId="{5F8924C1-52DC-4F83-BC9A-F952C71E832E}" destId="{0F61690F-BECE-486B-9BC2-A480719125DF}" srcOrd="2" destOrd="0" parTransId="{224BEE32-1407-462D-B218-039A16141096}" sibTransId="{65FCBE58-87DA-4C38-9B9F-EC12706B4CCA}"/>
    <dgm:cxn modelId="{18D8750B-D3AF-4BB8-A117-B0423037F88B}" srcId="{5F8924C1-52DC-4F83-BC9A-F952C71E832E}" destId="{58586DC8-0DAB-4905-BD7E-6D7AB12E2B68}" srcOrd="1" destOrd="0" parTransId="{5A6B1A9C-A413-48F6-A792-7F0E672F88F9}" sibTransId="{EDFEA7FE-6028-4AF1-93ED-BAC0A9E5B9EB}"/>
    <dgm:cxn modelId="{027C803D-1B83-4826-B3BD-A0C512C24494}" type="presOf" srcId="{5D1B8F69-B751-4158-B51B-E4DADD9241AB}" destId="{1A8744C5-5F9C-44B8-A821-43667CD4DE4F}" srcOrd="0" destOrd="0" presId="urn:microsoft.com/office/officeart/2005/8/layout/hierarchy5"/>
    <dgm:cxn modelId="{31F3C08A-CDC8-4866-AB05-E6DD223B5D8C}" type="presOf" srcId="{E2544E48-66D2-4449-848E-FBA2830179BF}" destId="{E8575555-2062-4B9F-B7B6-FA4331F62A49}" srcOrd="1" destOrd="0" presId="urn:microsoft.com/office/officeart/2005/8/layout/hierarchy5"/>
    <dgm:cxn modelId="{726A37CE-3543-4D6C-B6E0-E50C18A94DCA}" type="presOf" srcId="{5F8924C1-52DC-4F83-BC9A-F952C71E832E}" destId="{58523CF9-66C9-4184-9699-93C81CF360DE}" srcOrd="0" destOrd="0" presId="urn:microsoft.com/office/officeart/2005/8/layout/hierarchy5"/>
    <dgm:cxn modelId="{200E498A-4846-4C68-9288-3D43CBAFE175}" srcId="{5F8924C1-52DC-4F83-BC9A-F952C71E832E}" destId="{5D1B8F69-B751-4158-B51B-E4DADD9241AB}" srcOrd="0" destOrd="0" parTransId="{E38989F2-4B07-4A4E-A0FD-781D612C31E5}" sibTransId="{45D02125-8AC4-4282-90C4-4F310CEAE249}"/>
    <dgm:cxn modelId="{C47B2A0A-218C-485F-9243-ECB79CA9FD05}" type="presOf" srcId="{3824E13E-D64D-43B2-A34A-1A0965BCC059}" destId="{3D552CB1-9C51-4B70-9DD5-49DE7D941476}" srcOrd="1" destOrd="0" presId="urn:microsoft.com/office/officeart/2005/8/layout/hierarchy5"/>
    <dgm:cxn modelId="{965AEEE6-C43D-4FAA-A9D3-CE69024E1A7E}" srcId="{36DC6968-7F34-46EC-AE04-63AECEDEEC9F}" destId="{EAB34E2E-0313-4ED6-9AAC-12578D23689E}" srcOrd="0" destOrd="0" parTransId="{39E70CAA-AAEE-4FD3-808A-59C4A6F91170}" sibTransId="{14F256F3-5CD4-442A-B47A-D46174F4F94B}"/>
    <dgm:cxn modelId="{0D303E57-CE44-4A96-9E5C-770A91AF5AF4}" type="presParOf" srcId="{58523CF9-66C9-4184-9699-93C81CF360DE}" destId="{F8D54B4F-A7EC-4AC2-A97C-E0E3E494976A}" srcOrd="0" destOrd="0" presId="urn:microsoft.com/office/officeart/2005/8/layout/hierarchy5"/>
    <dgm:cxn modelId="{74064A53-4ECC-4889-B063-6260210E6536}" type="presParOf" srcId="{F8D54B4F-A7EC-4AC2-A97C-E0E3E494976A}" destId="{D5A719F3-E8FE-40FD-BD94-D1D9935601DC}" srcOrd="0" destOrd="0" presId="urn:microsoft.com/office/officeart/2005/8/layout/hierarchy5"/>
    <dgm:cxn modelId="{BCB6310F-4BBC-42D8-841C-24EEB048D067}" type="presParOf" srcId="{F8D54B4F-A7EC-4AC2-A97C-E0E3E494976A}" destId="{7476B599-C7BA-4D7F-9EFE-F36F6018879B}" srcOrd="1" destOrd="0" presId="urn:microsoft.com/office/officeart/2005/8/layout/hierarchy5"/>
    <dgm:cxn modelId="{0324E1F0-0424-4869-8660-009EFBBCA0A0}" type="presParOf" srcId="{7476B599-C7BA-4D7F-9EFE-F36F6018879B}" destId="{062986E9-7921-4995-8B7D-9F506E2845E4}" srcOrd="0" destOrd="0" presId="urn:microsoft.com/office/officeart/2005/8/layout/hierarchy5"/>
    <dgm:cxn modelId="{8B6A547A-7B6F-4766-8188-B56FD964F95C}" type="presParOf" srcId="{062986E9-7921-4995-8B7D-9F506E2845E4}" destId="{1A8744C5-5F9C-44B8-A821-43667CD4DE4F}" srcOrd="0" destOrd="0" presId="urn:microsoft.com/office/officeart/2005/8/layout/hierarchy5"/>
    <dgm:cxn modelId="{18B65B22-4DCD-4886-BA0B-7085AE435008}" type="presParOf" srcId="{062986E9-7921-4995-8B7D-9F506E2845E4}" destId="{015364BC-9C37-4E2B-8893-49E4C742CDA4}" srcOrd="1" destOrd="0" presId="urn:microsoft.com/office/officeart/2005/8/layout/hierarchy5"/>
    <dgm:cxn modelId="{6BE6BF92-D288-421F-BF5B-9428F52F0C10}" type="presParOf" srcId="{015364BC-9C37-4E2B-8893-49E4C742CDA4}" destId="{E3F47D29-B2A3-4B6B-8A86-1AAD0B597BF0}" srcOrd="0" destOrd="0" presId="urn:microsoft.com/office/officeart/2005/8/layout/hierarchy5"/>
    <dgm:cxn modelId="{333B6DE1-4731-4950-86BD-C875332EAC1F}" type="presParOf" srcId="{E3F47D29-B2A3-4B6B-8A86-1AAD0B597BF0}" destId="{B84E0C16-34D1-45BF-ADA9-14F4C79581A9}" srcOrd="0" destOrd="0" presId="urn:microsoft.com/office/officeart/2005/8/layout/hierarchy5"/>
    <dgm:cxn modelId="{8E63AD93-F1E7-4B18-BAAB-31C57FC53287}" type="presParOf" srcId="{015364BC-9C37-4E2B-8893-49E4C742CDA4}" destId="{9EC435DF-31D7-4485-9ED7-B0AAB80B689F}" srcOrd="1" destOrd="0" presId="urn:microsoft.com/office/officeart/2005/8/layout/hierarchy5"/>
    <dgm:cxn modelId="{10E03D65-670F-401C-ADAD-D13F787732A5}" type="presParOf" srcId="{9EC435DF-31D7-4485-9ED7-B0AAB80B689F}" destId="{A26B3167-7AE1-4D67-B014-82D6B6F8FA4A}" srcOrd="0" destOrd="0" presId="urn:microsoft.com/office/officeart/2005/8/layout/hierarchy5"/>
    <dgm:cxn modelId="{E58033BB-37EE-444F-9AB1-B33D6036DF5C}" type="presParOf" srcId="{9EC435DF-31D7-4485-9ED7-B0AAB80B689F}" destId="{EE84CDE5-454A-4680-81C5-0200B5FEFD93}" srcOrd="1" destOrd="0" presId="urn:microsoft.com/office/officeart/2005/8/layout/hierarchy5"/>
    <dgm:cxn modelId="{3F8055A3-8A16-4395-8C1C-97FBE4E57844}" type="presParOf" srcId="{EE84CDE5-454A-4680-81C5-0200B5FEFD93}" destId="{E4777841-14EB-4F77-8517-52BC9264F3B1}" srcOrd="0" destOrd="0" presId="urn:microsoft.com/office/officeart/2005/8/layout/hierarchy5"/>
    <dgm:cxn modelId="{275D5500-A5DB-4908-9BDB-860236BBCD75}" type="presParOf" srcId="{E4777841-14EB-4F77-8517-52BC9264F3B1}" destId="{E8575555-2062-4B9F-B7B6-FA4331F62A49}" srcOrd="0" destOrd="0" presId="urn:microsoft.com/office/officeart/2005/8/layout/hierarchy5"/>
    <dgm:cxn modelId="{C21583B5-B351-4D92-84B1-41F3DCFC36D1}" type="presParOf" srcId="{EE84CDE5-454A-4680-81C5-0200B5FEFD93}" destId="{6B0A4D79-6665-476D-9838-BE30A0D767CC}" srcOrd="1" destOrd="0" presId="urn:microsoft.com/office/officeart/2005/8/layout/hierarchy5"/>
    <dgm:cxn modelId="{F72871D1-C81B-401B-99ED-0FFBE0164323}" type="presParOf" srcId="{6B0A4D79-6665-476D-9838-BE30A0D767CC}" destId="{55D062AB-7B7A-4297-88F3-AC9282D26999}" srcOrd="0" destOrd="0" presId="urn:microsoft.com/office/officeart/2005/8/layout/hierarchy5"/>
    <dgm:cxn modelId="{2576917D-7650-4E23-9360-707950E1499B}" type="presParOf" srcId="{6B0A4D79-6665-476D-9838-BE30A0D767CC}" destId="{A23BC103-FFAE-4A25-8383-222667A87A02}" srcOrd="1" destOrd="0" presId="urn:microsoft.com/office/officeart/2005/8/layout/hierarchy5"/>
    <dgm:cxn modelId="{9453F3CE-304B-4C90-A805-B033467855CA}" type="presParOf" srcId="{EE84CDE5-454A-4680-81C5-0200B5FEFD93}" destId="{7D76FF73-4439-4127-B3E8-C4FD32854929}" srcOrd="2" destOrd="0" presId="urn:microsoft.com/office/officeart/2005/8/layout/hierarchy5"/>
    <dgm:cxn modelId="{0F02709D-C687-4A6B-BA2D-9743650C8C68}" type="presParOf" srcId="{7D76FF73-4439-4127-B3E8-C4FD32854929}" destId="{3D552CB1-9C51-4B70-9DD5-49DE7D941476}" srcOrd="0" destOrd="0" presId="urn:microsoft.com/office/officeart/2005/8/layout/hierarchy5"/>
    <dgm:cxn modelId="{76147C4F-6836-4E51-A3CE-1905A4D173BF}" type="presParOf" srcId="{EE84CDE5-454A-4680-81C5-0200B5FEFD93}" destId="{EC6B21F0-C9E1-42E7-A57D-598CF2B26F39}" srcOrd="3" destOrd="0" presId="urn:microsoft.com/office/officeart/2005/8/layout/hierarchy5"/>
    <dgm:cxn modelId="{871EAE87-3237-4BF2-96A0-60E50E5CE48D}" type="presParOf" srcId="{EC6B21F0-C9E1-42E7-A57D-598CF2B26F39}" destId="{155EF3A4-CD85-4EC9-935D-E9EE83AD6621}" srcOrd="0" destOrd="0" presId="urn:microsoft.com/office/officeart/2005/8/layout/hierarchy5"/>
    <dgm:cxn modelId="{FC3738AE-5D5E-4B8D-BD32-835800ED8D02}" type="presParOf" srcId="{EC6B21F0-C9E1-42E7-A57D-598CF2B26F39}" destId="{85C4E002-AD68-4459-A367-A5B0213B88D9}" srcOrd="1" destOrd="0" presId="urn:microsoft.com/office/officeart/2005/8/layout/hierarchy5"/>
    <dgm:cxn modelId="{12B8878F-8104-49C8-B3FB-C89C713BDC5B}" type="presParOf" srcId="{015364BC-9C37-4E2B-8893-49E4C742CDA4}" destId="{FE7665AA-C95E-449D-9BAF-5CA04061ED37}" srcOrd="2" destOrd="0" presId="urn:microsoft.com/office/officeart/2005/8/layout/hierarchy5"/>
    <dgm:cxn modelId="{6F879E31-1D65-4036-8ABA-8420B4CAFFC0}" type="presParOf" srcId="{FE7665AA-C95E-449D-9BAF-5CA04061ED37}" destId="{5782275C-7A67-410D-995E-C0383C9E8E78}" srcOrd="0" destOrd="0" presId="urn:microsoft.com/office/officeart/2005/8/layout/hierarchy5"/>
    <dgm:cxn modelId="{72317E1D-E7BC-40BD-A119-0367FF8B7F46}" type="presParOf" srcId="{015364BC-9C37-4E2B-8893-49E4C742CDA4}" destId="{9687CEBA-24AF-4508-A4CB-07CB5DDA5D93}" srcOrd="3" destOrd="0" presId="urn:microsoft.com/office/officeart/2005/8/layout/hierarchy5"/>
    <dgm:cxn modelId="{B8AB6908-8ED7-476D-A3B9-3AF3BCC1C0CE}" type="presParOf" srcId="{9687CEBA-24AF-4508-A4CB-07CB5DDA5D93}" destId="{BB0D8F27-F8D7-4CFD-9CAA-645CEBCC9687}" srcOrd="0" destOrd="0" presId="urn:microsoft.com/office/officeart/2005/8/layout/hierarchy5"/>
    <dgm:cxn modelId="{BB170209-2605-47D9-81E7-927247657B7F}" type="presParOf" srcId="{9687CEBA-24AF-4508-A4CB-07CB5DDA5D93}" destId="{B5CB2223-C28A-4C6B-8BFF-14D6F97D35C4}" srcOrd="1" destOrd="0" presId="urn:microsoft.com/office/officeart/2005/8/layout/hierarchy5"/>
    <dgm:cxn modelId="{979C7888-E242-4CE1-ADDB-CEA27AD05DF2}" type="presParOf" srcId="{B5CB2223-C28A-4C6B-8BFF-14D6F97D35C4}" destId="{845C1D55-6E3D-4D2A-8035-00F315381FBF}" srcOrd="0" destOrd="0" presId="urn:microsoft.com/office/officeart/2005/8/layout/hierarchy5"/>
    <dgm:cxn modelId="{710FEF9C-6BD1-462A-BA82-35DF050A5A99}" type="presParOf" srcId="{845C1D55-6E3D-4D2A-8035-00F315381FBF}" destId="{007CC20B-F819-4884-AC45-68E853261878}" srcOrd="0" destOrd="0" presId="urn:microsoft.com/office/officeart/2005/8/layout/hierarchy5"/>
    <dgm:cxn modelId="{0D432C5A-CEF5-4A59-8ACE-FF7948EE665B}" type="presParOf" srcId="{B5CB2223-C28A-4C6B-8BFF-14D6F97D35C4}" destId="{3E137C22-3867-4217-933D-6454744226B5}" srcOrd="1" destOrd="0" presId="urn:microsoft.com/office/officeart/2005/8/layout/hierarchy5"/>
    <dgm:cxn modelId="{C5B4DE3F-911B-4013-B362-42CF6CEF7BDC}" type="presParOf" srcId="{3E137C22-3867-4217-933D-6454744226B5}" destId="{4BD7D3F3-2E6A-4DC5-B029-3D0043218B42}" srcOrd="0" destOrd="0" presId="urn:microsoft.com/office/officeart/2005/8/layout/hierarchy5"/>
    <dgm:cxn modelId="{33468C45-2B42-4333-AD83-5328508C4D66}" type="presParOf" srcId="{3E137C22-3867-4217-933D-6454744226B5}" destId="{F48277A4-E446-48DF-AF3D-2795EB66A42E}" srcOrd="1" destOrd="0" presId="urn:microsoft.com/office/officeart/2005/8/layout/hierarchy5"/>
    <dgm:cxn modelId="{F1C33E47-6101-44CA-A4AC-503259647C6E}" type="presParOf" srcId="{58523CF9-66C9-4184-9699-93C81CF360DE}" destId="{D2F8C993-F351-441A-9981-421F4BBAF35F}" srcOrd="1" destOrd="0" presId="urn:microsoft.com/office/officeart/2005/8/layout/hierarchy5"/>
    <dgm:cxn modelId="{93A1F230-381C-4DEC-878D-D518B61B889F}" type="presParOf" srcId="{D2F8C993-F351-441A-9981-421F4BBAF35F}" destId="{8DFBE437-995E-48F6-A7C3-188F84AA99A8}" srcOrd="0" destOrd="0" presId="urn:microsoft.com/office/officeart/2005/8/layout/hierarchy5"/>
    <dgm:cxn modelId="{4BF62FAD-3CC9-4956-AC67-FD5FC75A4E22}" type="presParOf" srcId="{8DFBE437-995E-48F6-A7C3-188F84AA99A8}" destId="{8A1852E4-503B-4C4B-B859-BF6C9998D344}" srcOrd="0" destOrd="0" presId="urn:microsoft.com/office/officeart/2005/8/layout/hierarchy5"/>
    <dgm:cxn modelId="{CEEFED5F-A823-4FCC-8616-D1AE1ED08B36}" type="presParOf" srcId="{8DFBE437-995E-48F6-A7C3-188F84AA99A8}" destId="{A82D29FD-B362-433F-A87C-533A20F387BD}" srcOrd="1" destOrd="0" presId="urn:microsoft.com/office/officeart/2005/8/layout/hierarchy5"/>
    <dgm:cxn modelId="{BD5AFE27-0ED9-4150-9509-BD43F3A36D94}" type="presParOf" srcId="{D2F8C993-F351-441A-9981-421F4BBAF35F}" destId="{2DB95D10-0E37-4371-B0CC-E7B1592BF994}" srcOrd="1" destOrd="0" presId="urn:microsoft.com/office/officeart/2005/8/layout/hierarchy5"/>
    <dgm:cxn modelId="{254383A0-7D02-4A8F-B022-BAA1647D134D}" type="presParOf" srcId="{2DB95D10-0E37-4371-B0CC-E7B1592BF994}" destId="{FC9F6628-7804-4617-9C8F-8DB440A05A73}" srcOrd="0" destOrd="0" presId="urn:microsoft.com/office/officeart/2005/8/layout/hierarchy5"/>
    <dgm:cxn modelId="{DDC70035-1133-4C77-815A-AD71D5AD1112}" type="presParOf" srcId="{D2F8C993-F351-441A-9981-421F4BBAF35F}" destId="{782878C9-6B39-4255-8E00-4287E99A8497}" srcOrd="2" destOrd="0" presId="urn:microsoft.com/office/officeart/2005/8/layout/hierarchy5"/>
    <dgm:cxn modelId="{2842B8D4-B0BA-47DF-8EF6-8D8F0D7338D0}" type="presParOf" srcId="{782878C9-6B39-4255-8E00-4287E99A8497}" destId="{A8451EC2-3F2F-4C0F-B885-3428FA3E8743}" srcOrd="0" destOrd="0" presId="urn:microsoft.com/office/officeart/2005/8/layout/hierarchy5"/>
    <dgm:cxn modelId="{A670D0AB-956F-470F-8694-EEFDD0E6C905}" type="presParOf" srcId="{782878C9-6B39-4255-8E00-4287E99A8497}" destId="{CC61323C-CBA8-40F1-A72F-1F8390C89A87}" srcOrd="1" destOrd="0" presId="urn:microsoft.com/office/officeart/2005/8/layout/hierarchy5"/>
    <dgm:cxn modelId="{7B7F3C54-4590-4DA2-8E52-5A5B8C425279}" type="presParOf" srcId="{D2F8C993-F351-441A-9981-421F4BBAF35F}" destId="{943752F7-CF13-46C7-A6B3-A3F71B9E0448}" srcOrd="3" destOrd="0" presId="urn:microsoft.com/office/officeart/2005/8/layout/hierarchy5"/>
    <dgm:cxn modelId="{5CE4A272-E617-4D91-87D0-F0823EE585AB}" type="presParOf" srcId="{943752F7-CF13-46C7-A6B3-A3F71B9E0448}" destId="{E7213B49-758B-4B0F-9D78-974B900CAA22}" srcOrd="0" destOrd="0" presId="urn:microsoft.com/office/officeart/2005/8/layout/hierarchy5"/>
    <dgm:cxn modelId="{0B7D79F8-CE8F-4F0F-8794-5887A6545335}" type="presParOf" srcId="{D2F8C993-F351-441A-9981-421F4BBAF35F}" destId="{37607285-4AAC-4EEC-9551-8C2CD86C3AB9}" srcOrd="4" destOrd="0" presId="urn:microsoft.com/office/officeart/2005/8/layout/hierarchy5"/>
    <dgm:cxn modelId="{2D103826-3922-4C45-92E7-C76F7515B43B}" type="presParOf" srcId="{37607285-4AAC-4EEC-9551-8C2CD86C3AB9}" destId="{56D761F6-4E1D-4967-9B64-76AA18F62B20}" srcOrd="0" destOrd="0" presId="urn:microsoft.com/office/officeart/2005/8/layout/hierarchy5"/>
    <dgm:cxn modelId="{7357EC03-23B9-4D20-87C4-FB922005279B}" type="presParOf" srcId="{37607285-4AAC-4EEC-9551-8C2CD86C3AB9}" destId="{9E4FD5E7-6DEE-4954-A132-8C79DBD02F24}" srcOrd="1" destOrd="0" presId="urn:microsoft.com/office/officeart/2005/8/layout/hierarchy5"/>
  </dgm:cxnLst>
  <dgm:bg/>
  <dgm:whole/>
  <dgm:extLst>
    <a:ext uri="http://schemas.microsoft.com/office/drawing/2008/diagram">
      <dsp:dataModelExt xmlns:dsp="http://schemas.microsoft.com/office/drawing/2008/diagram" relId="rId6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CC67011-2F11-47F4-ADA9-766FE4427A27}">
      <dsp:nvSpPr>
        <dsp:cNvPr id="0" name=""/>
        <dsp:cNvSpPr/>
      </dsp:nvSpPr>
      <dsp:spPr>
        <a:xfrm rot="5400000">
          <a:off x="2805796" y="-190916"/>
          <a:ext cx="1381125" cy="1762957"/>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1. opatrenie</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2.opatrenie</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N.opatrenie</a:t>
          </a:r>
        </a:p>
      </dsp:txBody>
      <dsp:txXfrm rot="-5400000">
        <a:off x="2614881" y="67420"/>
        <a:ext cx="1695536" cy="1246283"/>
      </dsp:txXfrm>
    </dsp:sp>
    <dsp:sp modelId="{4EA6BF77-BDE4-47A0-A364-DD001A7A174C}">
      <dsp:nvSpPr>
        <dsp:cNvPr id="0" name=""/>
        <dsp:cNvSpPr/>
      </dsp:nvSpPr>
      <dsp:spPr>
        <a:xfrm>
          <a:off x="1470515" y="0"/>
          <a:ext cx="1211043" cy="1381125"/>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sk-SK" sz="1000" kern="1200">
              <a:solidFill>
                <a:sysClr val="window" lastClr="FFFFFF"/>
              </a:solidFill>
              <a:latin typeface="+mj-lt"/>
              <a:ea typeface="+mn-ea"/>
              <a:cs typeface="Times New Roman" panose="02020603050405020304" pitchFamily="18" charset="0"/>
            </a:rPr>
            <a:t>Prijímateľ</a:t>
          </a:r>
        </a:p>
      </dsp:txBody>
      <dsp:txXfrm>
        <a:off x="1529633" y="59118"/>
        <a:ext cx="1092807" cy="1262889"/>
      </dsp:txXfrm>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10E6E59-BC1C-44FF-9775-17286C827EA7}">
      <dsp:nvSpPr>
        <dsp:cNvPr id="0" name=""/>
        <dsp:cNvSpPr/>
      </dsp:nvSpPr>
      <dsp:spPr>
        <a:xfrm rot="5400000">
          <a:off x="1135542" y="160963"/>
          <a:ext cx="1403811" cy="1401292"/>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1.partner</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2.partner</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N.partner</a:t>
          </a:r>
        </a:p>
      </dsp:txBody>
      <dsp:txXfrm rot="-5400000">
        <a:off x="1136802" y="228109"/>
        <a:ext cx="1332887" cy="1267001"/>
      </dsp:txXfrm>
    </dsp:sp>
    <dsp:sp modelId="{CCDF6CEC-3EC5-497C-872E-C680F53A704E}">
      <dsp:nvSpPr>
        <dsp:cNvPr id="0" name=""/>
        <dsp:cNvSpPr/>
      </dsp:nvSpPr>
      <dsp:spPr>
        <a:xfrm flipH="1">
          <a:off x="0" y="1590"/>
          <a:ext cx="1135767" cy="1629724"/>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sk-SK" sz="1000" kern="1200">
              <a:solidFill>
                <a:sysClr val="window" lastClr="FFFFFF"/>
              </a:solidFill>
              <a:latin typeface="+mj-lt"/>
              <a:ea typeface="+mn-ea"/>
              <a:cs typeface="Times New Roman" panose="02020603050405020304" pitchFamily="18" charset="0"/>
            </a:rPr>
            <a:t>Prijímateľ = klaster/EIP/partnerstvo s právnou subjektivitou</a:t>
          </a:r>
        </a:p>
      </dsp:txBody>
      <dsp:txXfrm>
        <a:off x="55444" y="57034"/>
        <a:ext cx="1024879" cy="1518836"/>
      </dsp:txXfrm>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A5C75E9-EB73-464A-B7EE-B52C509D07DC}">
      <dsp:nvSpPr>
        <dsp:cNvPr id="0" name=""/>
        <dsp:cNvSpPr/>
      </dsp:nvSpPr>
      <dsp:spPr>
        <a:xfrm rot="5400000">
          <a:off x="1483690" y="-266433"/>
          <a:ext cx="1107948" cy="1917801"/>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generálny partner  (koordinátor projektu)</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2.partner</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N. partner</a:t>
          </a:r>
        </a:p>
      </dsp:txBody>
      <dsp:txXfrm rot="-5400000">
        <a:off x="1078764" y="192579"/>
        <a:ext cx="1863715" cy="999776"/>
      </dsp:txXfrm>
    </dsp:sp>
    <dsp:sp modelId="{04906F85-830B-4395-8A28-7E3AFAFED620}">
      <dsp:nvSpPr>
        <dsp:cNvPr id="0" name=""/>
        <dsp:cNvSpPr/>
      </dsp:nvSpPr>
      <dsp:spPr>
        <a:xfrm>
          <a:off x="0" y="0"/>
          <a:ext cx="1078763" cy="1384935"/>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sk-SK" sz="1000" kern="1200">
              <a:solidFill>
                <a:sysClr val="window" lastClr="FFFFFF"/>
              </a:solidFill>
              <a:latin typeface="+mj-lt"/>
              <a:ea typeface="+mn-ea"/>
              <a:cs typeface="Times New Roman" panose="02020603050405020304" pitchFamily="18" charset="0"/>
            </a:rPr>
            <a:t>Prijímateľ = partnerstvo bez  právnej subjektivity</a:t>
          </a:r>
        </a:p>
      </dsp:txBody>
      <dsp:txXfrm>
        <a:off x="52661" y="52661"/>
        <a:ext cx="973441" cy="1279613"/>
      </dsp:txXfrm>
    </dsp:sp>
  </dsp:spTree>
</dsp:drawing>
</file>

<file path=word/diagrams/drawing1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3E9887F-93E3-49C9-A19D-A15E8BFAEB31}">
      <dsp:nvSpPr>
        <dsp:cNvPr id="0" name=""/>
        <dsp:cNvSpPr/>
      </dsp:nvSpPr>
      <dsp:spPr>
        <a:xfrm rot="5400000">
          <a:off x="1507744" y="-222123"/>
          <a:ext cx="1250696" cy="2007616"/>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57150" lvl="1" indent="-57150" algn="just"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generálny partner ako komunikačný kanál s poskytovateľom</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2.partner</a:t>
          </a:r>
        </a:p>
        <a:p>
          <a:pPr marL="57150" lvl="1" indent="-57150" algn="just"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N.partner</a:t>
          </a:r>
        </a:p>
      </dsp:txBody>
      <dsp:txXfrm rot="-5400000">
        <a:off x="1129284" y="217391"/>
        <a:ext cx="1946562" cy="1128588"/>
      </dsp:txXfrm>
    </dsp:sp>
    <dsp:sp modelId="{2F9CEFA1-388F-4832-9F91-834B2776EFB7}">
      <dsp:nvSpPr>
        <dsp:cNvPr id="0" name=""/>
        <dsp:cNvSpPr/>
      </dsp:nvSpPr>
      <dsp:spPr>
        <a:xfrm>
          <a:off x="0" y="0"/>
          <a:ext cx="1129284" cy="1563370"/>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sk-SK" sz="1000" kern="1200">
              <a:solidFill>
                <a:sysClr val="window" lastClr="FFFFFF"/>
              </a:solidFill>
              <a:latin typeface="+mj-lt"/>
              <a:ea typeface="+mn-ea"/>
              <a:cs typeface="Times New Roman" panose="02020603050405020304" pitchFamily="18" charset="0"/>
            </a:rPr>
            <a:t>Prijímateľ = partnerstvo bez právnej subjektivity</a:t>
          </a:r>
        </a:p>
      </dsp:txBody>
      <dsp:txXfrm>
        <a:off x="55127" y="55127"/>
        <a:ext cx="1019030" cy="145311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E86D621-5398-4AB4-AF0D-A19392409720}">
      <dsp:nvSpPr>
        <dsp:cNvPr id="0" name=""/>
        <dsp:cNvSpPr/>
      </dsp:nvSpPr>
      <dsp: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označenie žiadateľa</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označenie poskytovateľa, ktorý napadnuté rozhodnutie vydal</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označenie rozhodnutia, proti ktorému odvolanie smeruje</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akej veci sa odvolanie týka a dôvody podania odvolania</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čo odvolaním žiadateľ navrhuje</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dátum podania a podpis osoby podávajúcej odvolanie</a:t>
          </a:r>
        </a:p>
      </dsp:txBody>
      <dsp:txXfrm rot="-5400000">
        <a:off x="1322054" y="216333"/>
        <a:ext cx="4153005" cy="1428519"/>
      </dsp:txXfrm>
    </dsp:sp>
    <dsp:sp modelId="{098CC9EF-053E-45DA-8B69-050228813E9E}">
      <dsp:nvSpPr>
        <dsp:cNvPr id="0" name=""/>
        <dsp:cNvSpPr/>
      </dsp:nvSpPr>
      <dsp:spPr>
        <a:xfrm>
          <a:off x="0" y="77118"/>
          <a:ext cx="1321320" cy="1685544"/>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Calibri"/>
              <a:ea typeface="+mn-ea"/>
              <a:cs typeface="+mn-cs"/>
            </a:rPr>
            <a:t>Náležitosti odvolania</a:t>
          </a:r>
        </a:p>
      </dsp:txBody>
      <dsp:txXfrm>
        <a:off x="64502" y="141620"/>
        <a:ext cx="1192316" cy="1556540"/>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FB7BF6C-6430-4C59-AEE4-1DD0E352B0C6}">
      <dsp:nvSpPr>
        <dsp:cNvPr id="0" name=""/>
        <dsp:cNvSpPr/>
      </dsp:nvSpPr>
      <dsp:spPr>
        <a:xfrm rot="5400000">
          <a:off x="2944472" y="-782472"/>
          <a:ext cx="1552961" cy="3508044"/>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just" defTabSz="488950">
            <a:lnSpc>
              <a:spcPct val="90000"/>
            </a:lnSpc>
            <a:spcBef>
              <a:spcPct val="0"/>
            </a:spcBef>
            <a:spcAft>
              <a:spcPct val="15000"/>
            </a:spcAft>
            <a:buChar char="••"/>
          </a:pPr>
          <a:r>
            <a:rPr lang="sk-SK" sz="1100" kern="1200">
              <a:solidFill>
                <a:sysClr val="windowText" lastClr="000000">
                  <a:hueOff val="0"/>
                  <a:satOff val="0"/>
                  <a:lumOff val="0"/>
                  <a:alphaOff val="0"/>
                </a:sysClr>
              </a:solidFill>
              <a:latin typeface="Cambria"/>
              <a:ea typeface="+mn-ea"/>
              <a:cs typeface="+mn-cs"/>
            </a:rPr>
            <a:t> </a:t>
          </a:r>
          <a:r>
            <a:rPr lang="sk-SK" sz="900" kern="1200">
              <a:solidFill>
                <a:sysClr val="windowText" lastClr="000000">
                  <a:hueOff val="0"/>
                  <a:satOff val="0"/>
                  <a:lumOff val="0"/>
                  <a:alphaOff val="0"/>
                </a:sysClr>
              </a:solidFill>
              <a:latin typeface="+mj-lt"/>
              <a:ea typeface="+mn-ea"/>
              <a:cs typeface="+mn-cs"/>
            </a:rPr>
            <a:t> rozhodnutiu o zastavení konania podľa písm. a). b) a d) kap. 5.4.9.6. ods. 1</a:t>
          </a:r>
        </a:p>
        <a:p>
          <a:pPr marL="57150" lvl="1" indent="-57150" algn="just"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mj-lt"/>
              <a:ea typeface="+mn-ea"/>
              <a:cs typeface="+mn-cs"/>
            </a:rPr>
            <a:t>rozhodnutiu o zrušení rozhodnutia a vrátení veci na nové konanie a rozhodnutie</a:t>
          </a:r>
        </a:p>
        <a:p>
          <a:pPr marL="57150" lvl="1" indent="-57150" algn="just"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mj-lt"/>
              <a:ea typeface="+mn-ea"/>
              <a:cs typeface="+mn-cs"/>
            </a:rPr>
            <a:t> rozhodnutiu o zmene rozhodnutia o neschválení ŽoNFP (zásobník projektov)</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mj-lt"/>
              <a:ea typeface="+mn-ea"/>
              <a:cs typeface="+mn-cs"/>
            </a:rPr>
            <a:t> rozhodnutiu o odvolaní </a:t>
          </a:r>
          <a:r>
            <a:rPr lang="sk-SK" sz="900" kern="1200"/>
            <a:t>štatutárneho orgánu Poskytovateľa alebo RO podľa § 23 </a:t>
          </a:r>
          <a:r>
            <a:rPr lang="sk-SK" sz="900" kern="1200">
              <a:solidFill>
                <a:sysClr val="windowText" lastClr="000000"/>
              </a:solidFill>
            </a:rPr>
            <a:t>ods. 7 zákona </a:t>
          </a:r>
          <a:r>
            <a:rPr lang="sk-SK" sz="900" kern="1200"/>
            <a:t>o EŠIF</a:t>
          </a:r>
          <a:endParaRPr lang="sk-SK" sz="900" kern="1200">
            <a:solidFill>
              <a:sysClr val="windowText" lastClr="000000">
                <a:hueOff val="0"/>
                <a:satOff val="0"/>
                <a:lumOff val="0"/>
                <a:alphaOff val="0"/>
              </a:sysClr>
            </a:solidFill>
            <a:latin typeface="+mj-lt"/>
            <a:ea typeface="+mn-ea"/>
            <a:cs typeface="+mn-cs"/>
          </a:endParaRPr>
        </a:p>
        <a:p>
          <a:pPr marL="57150" lvl="1" indent="-57150" algn="just"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mj-lt"/>
              <a:ea typeface="+mn-ea"/>
              <a:cs typeface="+mn-cs"/>
            </a:rPr>
            <a:t> rozhodnutiu o preskúmaní rozhodnutia mimo odvolacieho konania</a:t>
          </a:r>
        </a:p>
      </dsp:txBody>
      <dsp:txXfrm rot="-5400000">
        <a:off x="1966931" y="270878"/>
        <a:ext cx="3432235" cy="1401343"/>
      </dsp:txXfrm>
    </dsp:sp>
    <dsp:sp modelId="{EE5D122A-E108-4FEC-B7BC-F5B70CE798A6}">
      <dsp:nvSpPr>
        <dsp:cNvPr id="0" name=""/>
        <dsp:cNvSpPr/>
      </dsp:nvSpPr>
      <dsp:spPr>
        <a:xfrm>
          <a:off x="6344" y="47353"/>
          <a:ext cx="1960587" cy="1848393"/>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sk-SK" sz="1000" kern="1200">
              <a:solidFill>
                <a:sysClr val="window" lastClr="FFFFFF"/>
              </a:solidFill>
              <a:latin typeface="+mj-lt"/>
              <a:ea typeface="+mn-ea"/>
              <a:cs typeface="+mn-cs"/>
            </a:rPr>
            <a:t>Odvolanie je neprípustné proti</a:t>
          </a:r>
        </a:p>
      </dsp:txBody>
      <dsp:txXfrm>
        <a:off x="96575" y="137584"/>
        <a:ext cx="1780125" cy="1667931"/>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58B1CC2-BC7A-4771-A1BA-620AB6030176}">
      <dsp:nvSpPr>
        <dsp:cNvPr id="0" name=""/>
        <dsp:cNvSpPr/>
      </dsp:nvSpPr>
      <dsp:spPr>
        <a:xfrm>
          <a:off x="4877" y="255273"/>
          <a:ext cx="1457765" cy="87465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Doručenie odvolania PPA</a:t>
          </a:r>
        </a:p>
      </dsp:txBody>
      <dsp:txXfrm>
        <a:off x="30495" y="280891"/>
        <a:ext cx="1406529" cy="823423"/>
      </dsp:txXfrm>
    </dsp:sp>
    <dsp:sp modelId="{DDCBF533-F04F-488C-876A-372A01BFC0C7}">
      <dsp:nvSpPr>
        <dsp:cNvPr id="0" name=""/>
        <dsp:cNvSpPr/>
      </dsp:nvSpPr>
      <dsp:spPr>
        <a:xfrm>
          <a:off x="1608419" y="511840"/>
          <a:ext cx="309046" cy="361525"/>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sk-SK" sz="1100" kern="1200">
            <a:solidFill>
              <a:sysClr val="window" lastClr="FFFFFF"/>
            </a:solidFill>
            <a:latin typeface="Cambria"/>
            <a:ea typeface="+mn-ea"/>
            <a:cs typeface="+mn-cs"/>
          </a:endParaRPr>
        </a:p>
      </dsp:txBody>
      <dsp:txXfrm>
        <a:off x="1608419" y="584145"/>
        <a:ext cx="216332" cy="216915"/>
      </dsp:txXfrm>
    </dsp:sp>
    <dsp:sp modelId="{4F07C5E4-235B-4E3F-AD57-41A298E52EEE}">
      <dsp:nvSpPr>
        <dsp:cNvPr id="0" name=""/>
        <dsp:cNvSpPr/>
      </dsp:nvSpPr>
      <dsp:spPr>
        <a:xfrm>
          <a:off x="2045749" y="255273"/>
          <a:ext cx="1457765" cy="87465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Zmena rozhodnutia na úrovni prvého stupňa ak je odvolanie v plnom  rozsahu dôvodné  a  PPA sa s návrhom žiadateľa plne stotožňuje</a:t>
          </a:r>
        </a:p>
      </dsp:txBody>
      <dsp:txXfrm>
        <a:off x="2071367" y="280891"/>
        <a:ext cx="1406529" cy="823423"/>
      </dsp:txXfrm>
    </dsp:sp>
    <dsp:sp modelId="{B209346D-7FF5-4BD9-BDBF-C04B7251C741}">
      <dsp:nvSpPr>
        <dsp:cNvPr id="0" name=""/>
        <dsp:cNvSpPr/>
      </dsp:nvSpPr>
      <dsp:spPr>
        <a:xfrm>
          <a:off x="3649292" y="511840"/>
          <a:ext cx="309046" cy="361525"/>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sk-SK" sz="1100" kern="1200">
            <a:solidFill>
              <a:sysClr val="window" lastClr="FFFFFF"/>
            </a:solidFill>
            <a:latin typeface="Cambria"/>
            <a:ea typeface="+mn-ea"/>
            <a:cs typeface="+mn-cs"/>
          </a:endParaRPr>
        </a:p>
      </dsp:txBody>
      <dsp:txXfrm>
        <a:off x="3649292" y="584145"/>
        <a:ext cx="216332" cy="216915"/>
      </dsp:txXfrm>
    </dsp:sp>
    <dsp:sp modelId="{D0625AC6-6CA4-46DE-886D-40E88DC3D583}">
      <dsp:nvSpPr>
        <dsp:cNvPr id="0" name=""/>
        <dsp:cNvSpPr/>
      </dsp:nvSpPr>
      <dsp:spPr>
        <a:xfrm>
          <a:off x="4086621" y="255273"/>
          <a:ext cx="1457765" cy="87465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autoremedúra - vydanie rozhodnutia PPA, úplná akceptácia návrhu žiadateľa uvedeného v odvolaní</a:t>
          </a:r>
        </a:p>
      </dsp:txBody>
      <dsp:txXfrm>
        <a:off x="4112239" y="280891"/>
        <a:ext cx="1406529" cy="823423"/>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D18BE15-D40A-4BC3-9B58-8D31FAAC2B4E}">
      <dsp:nvSpPr>
        <dsp:cNvPr id="0" name=""/>
        <dsp:cNvSpPr/>
      </dsp:nvSpPr>
      <dsp:spPr>
        <a:xfrm>
          <a:off x="2075513" y="723020"/>
          <a:ext cx="1072504" cy="544754"/>
        </a:xfrm>
        <a:custGeom>
          <a:avLst/>
          <a:gdLst/>
          <a:ahLst/>
          <a:cxnLst/>
          <a:rect l="0" t="0" r="0" b="0"/>
          <a:pathLst>
            <a:path>
              <a:moveTo>
                <a:pt x="165049" y="0"/>
              </a:moveTo>
              <a:lnTo>
                <a:pt x="165049" y="723071"/>
              </a:lnTo>
              <a:lnTo>
                <a:pt x="0" y="723071"/>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223588E8-FD2E-4972-B57F-FF77E6956042}">
      <dsp:nvSpPr>
        <dsp:cNvPr id="0" name=""/>
        <dsp:cNvSpPr/>
      </dsp:nvSpPr>
      <dsp:spPr>
        <a:xfrm>
          <a:off x="3148017" y="723020"/>
          <a:ext cx="2775178" cy="1308585"/>
        </a:xfrm>
        <a:custGeom>
          <a:avLst/>
          <a:gdLst/>
          <a:ahLst/>
          <a:cxnLst/>
          <a:rect l="0" t="0" r="0" b="0"/>
          <a:pathLst>
            <a:path>
              <a:moveTo>
                <a:pt x="0" y="0"/>
              </a:moveTo>
              <a:lnTo>
                <a:pt x="0" y="1281094"/>
              </a:lnTo>
              <a:lnTo>
                <a:pt x="1901993" y="1281094"/>
              </a:lnTo>
              <a:lnTo>
                <a:pt x="1901993" y="1446143"/>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69B779AE-0769-4514-B82B-6D1F3F5C564E}">
      <dsp:nvSpPr>
        <dsp:cNvPr id="0" name=""/>
        <dsp:cNvSpPr/>
      </dsp:nvSpPr>
      <dsp:spPr>
        <a:xfrm>
          <a:off x="3148017" y="723020"/>
          <a:ext cx="1573259" cy="1308585"/>
        </a:xfrm>
        <a:custGeom>
          <a:avLst/>
          <a:gdLst/>
          <a:ahLst/>
          <a:cxnLst/>
          <a:rect l="0" t="0" r="0" b="0"/>
          <a:pathLst>
            <a:path>
              <a:moveTo>
                <a:pt x="0" y="0"/>
              </a:moveTo>
              <a:lnTo>
                <a:pt x="0" y="1188587"/>
              </a:lnTo>
              <a:lnTo>
                <a:pt x="1573259" y="1188587"/>
              </a:lnTo>
              <a:lnTo>
                <a:pt x="1573259" y="1308585"/>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3BFF34A2-B458-4EDC-93D3-F8FDFAB975EF}">
      <dsp:nvSpPr>
        <dsp:cNvPr id="0" name=""/>
        <dsp:cNvSpPr/>
      </dsp:nvSpPr>
      <dsp:spPr>
        <a:xfrm>
          <a:off x="3148017" y="723020"/>
          <a:ext cx="190430" cy="1308585"/>
        </a:xfrm>
        <a:custGeom>
          <a:avLst/>
          <a:gdLst/>
          <a:ahLst/>
          <a:cxnLst/>
          <a:rect l="0" t="0" r="0" b="0"/>
          <a:pathLst>
            <a:path>
              <a:moveTo>
                <a:pt x="0" y="0"/>
              </a:moveTo>
              <a:lnTo>
                <a:pt x="0" y="1281094"/>
              </a:lnTo>
              <a:lnTo>
                <a:pt x="1901993" y="1281094"/>
              </a:lnTo>
              <a:lnTo>
                <a:pt x="1901993" y="1446143"/>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DA5DFDD3-63BA-4313-A9AC-BAF3173FEF3A}">
      <dsp:nvSpPr>
        <dsp:cNvPr id="0" name=""/>
        <dsp:cNvSpPr/>
      </dsp:nvSpPr>
      <dsp:spPr>
        <a:xfrm>
          <a:off x="1955618" y="723020"/>
          <a:ext cx="1192399" cy="1308585"/>
        </a:xfrm>
        <a:custGeom>
          <a:avLst/>
          <a:gdLst/>
          <a:ahLst/>
          <a:cxnLst/>
          <a:rect l="0" t="0" r="0" b="0"/>
          <a:pathLst>
            <a:path>
              <a:moveTo>
                <a:pt x="45720" y="0"/>
              </a:moveTo>
              <a:lnTo>
                <a:pt x="45720" y="1446143"/>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0E2E628B-E322-4C9F-8F92-612E5F74CDD9}">
      <dsp:nvSpPr>
        <dsp:cNvPr id="0" name=""/>
        <dsp:cNvSpPr/>
      </dsp:nvSpPr>
      <dsp:spPr>
        <a:xfrm>
          <a:off x="572789" y="723020"/>
          <a:ext cx="2575228" cy="1308585"/>
        </a:xfrm>
        <a:custGeom>
          <a:avLst/>
          <a:gdLst/>
          <a:ahLst/>
          <a:cxnLst/>
          <a:rect l="0" t="0" r="0" b="0"/>
          <a:pathLst>
            <a:path>
              <a:moveTo>
                <a:pt x="1901993" y="0"/>
              </a:moveTo>
              <a:lnTo>
                <a:pt x="1901993" y="1281094"/>
              </a:lnTo>
              <a:lnTo>
                <a:pt x="0" y="1281094"/>
              </a:lnTo>
              <a:lnTo>
                <a:pt x="0" y="1446143"/>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EAA2C29C-03D7-4E58-919C-3058DE36DDA6}">
      <dsp:nvSpPr>
        <dsp:cNvPr id="0" name=""/>
        <dsp:cNvSpPr/>
      </dsp:nvSpPr>
      <dsp:spPr>
        <a:xfrm>
          <a:off x="1343025" y="151603"/>
          <a:ext cx="3609985" cy="571417"/>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Rozhodnutie o odvolaní na úrovni štatutárneho orgánu PPA</a:t>
          </a:r>
        </a:p>
      </dsp:txBody>
      <dsp:txXfrm>
        <a:off x="1343025" y="151603"/>
        <a:ext cx="3609985" cy="571417"/>
      </dsp:txXfrm>
    </dsp:sp>
    <dsp:sp modelId="{3E098CC1-08F1-4472-9E11-756E77B90F25}">
      <dsp:nvSpPr>
        <dsp:cNvPr id="0" name=""/>
        <dsp:cNvSpPr/>
      </dsp:nvSpPr>
      <dsp:spPr>
        <a:xfrm>
          <a:off x="1371" y="2031606"/>
          <a:ext cx="1142834" cy="5714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Rozhodnutie o </a:t>
          </a:r>
          <a:r>
            <a:rPr lang="sk-SK" sz="800" kern="1200"/>
            <a:t>zmene</a:t>
          </a:r>
          <a:r>
            <a:rPr lang="sk-SK" sz="800" kern="1200">
              <a:solidFill>
                <a:sysClr val="window" lastClr="FFFFFF"/>
              </a:solidFill>
              <a:latin typeface="+mj-lt"/>
              <a:ea typeface="+mn-ea"/>
              <a:cs typeface="+mn-cs"/>
            </a:rPr>
            <a:t> odvolaním napadnutého rozhodnutia</a:t>
          </a:r>
        </a:p>
      </dsp:txBody>
      <dsp:txXfrm>
        <a:off x="1371" y="2031606"/>
        <a:ext cx="1142834" cy="571417"/>
      </dsp:txXfrm>
    </dsp:sp>
    <dsp:sp modelId="{BBA7D7B5-DDE1-42C7-944A-529B27FD0D41}">
      <dsp:nvSpPr>
        <dsp:cNvPr id="0" name=""/>
        <dsp:cNvSpPr/>
      </dsp:nvSpPr>
      <dsp:spPr>
        <a:xfrm>
          <a:off x="1384201" y="2031606"/>
          <a:ext cx="1142834" cy="5714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Rozhodnutie o </a:t>
          </a:r>
          <a:r>
            <a:rPr lang="sk-SK" sz="800" kern="1200"/>
            <a:t>zrušení</a:t>
          </a:r>
          <a:r>
            <a:rPr lang="sk-SK" sz="800" kern="1200">
              <a:solidFill>
                <a:sysClr val="window" lastClr="FFFFFF"/>
              </a:solidFill>
              <a:latin typeface="+mj-lt"/>
              <a:ea typeface="+mn-ea"/>
              <a:cs typeface="+mn-cs"/>
            </a:rPr>
            <a:t> veci a vrátenie na nové konanie a rozhodnutie</a:t>
          </a:r>
        </a:p>
      </dsp:txBody>
      <dsp:txXfrm>
        <a:off x="1384201" y="2031606"/>
        <a:ext cx="1142834" cy="571417"/>
      </dsp:txXfrm>
    </dsp:sp>
    <dsp:sp modelId="{DBF29D30-73A7-4F49-B4C3-149D69208934}">
      <dsp:nvSpPr>
        <dsp:cNvPr id="0" name=""/>
        <dsp:cNvSpPr/>
      </dsp:nvSpPr>
      <dsp:spPr>
        <a:xfrm>
          <a:off x="2767031" y="2031606"/>
          <a:ext cx="1142834" cy="5714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Rozhodnutie o </a:t>
          </a:r>
          <a:r>
            <a:rPr lang="sk-SK" sz="800" kern="1200"/>
            <a:t>potvrdení</a:t>
          </a:r>
          <a:r>
            <a:rPr lang="sk-SK" sz="800" kern="1200">
              <a:solidFill>
                <a:sysClr val="window" lastClr="FFFFFF"/>
              </a:solidFill>
              <a:latin typeface="+mj-lt"/>
              <a:ea typeface="+mn-ea"/>
              <a:cs typeface="+mn-cs"/>
            </a:rPr>
            <a:t> odvolaním </a:t>
          </a:r>
          <a:r>
            <a:rPr lang="sk-SK" sz="800" kern="1200"/>
            <a:t>napadnutého</a:t>
          </a:r>
          <a:r>
            <a:rPr lang="sk-SK" sz="800" kern="1200">
              <a:solidFill>
                <a:sysClr val="window" lastClr="FFFFFF"/>
              </a:solidFill>
              <a:latin typeface="+mj-lt"/>
              <a:ea typeface="+mn-ea"/>
              <a:cs typeface="+mn-cs"/>
            </a:rPr>
            <a:t> rozhodnutia</a:t>
          </a:r>
        </a:p>
      </dsp:txBody>
      <dsp:txXfrm>
        <a:off x="2767031" y="2031606"/>
        <a:ext cx="1142834" cy="571417"/>
      </dsp:txXfrm>
    </dsp:sp>
    <dsp:sp modelId="{2EDD2BBF-8A03-4CA8-8B4C-C037BEA2D853}">
      <dsp:nvSpPr>
        <dsp:cNvPr id="0" name=""/>
        <dsp:cNvSpPr/>
      </dsp:nvSpPr>
      <dsp:spPr>
        <a:xfrm>
          <a:off x="4149860" y="2031606"/>
          <a:ext cx="1142834" cy="5714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t>Rozhodnutie o zastavení konania</a:t>
          </a:r>
        </a:p>
      </dsp:txBody>
      <dsp:txXfrm>
        <a:off x="4149860" y="2031606"/>
        <a:ext cx="1142834" cy="571417"/>
      </dsp:txXfrm>
    </dsp:sp>
    <dsp:sp modelId="{CEF4575E-76A5-4379-ABA7-DC679417402A}">
      <dsp:nvSpPr>
        <dsp:cNvPr id="0" name=""/>
        <dsp:cNvSpPr/>
      </dsp:nvSpPr>
      <dsp:spPr>
        <a:xfrm>
          <a:off x="5532690" y="2031606"/>
          <a:ext cx="781012" cy="571417"/>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Odstúpenie odvolania na rozhodnutie riadiacemu orgánu</a:t>
          </a:r>
        </a:p>
      </dsp:txBody>
      <dsp:txXfrm>
        <a:off x="5532690" y="2031606"/>
        <a:ext cx="781012" cy="571417"/>
      </dsp:txXfrm>
    </dsp:sp>
    <dsp:sp modelId="{2A34360A-AD04-4048-95BE-45F89F9E8813}">
      <dsp:nvSpPr>
        <dsp:cNvPr id="0" name=""/>
        <dsp:cNvSpPr/>
      </dsp:nvSpPr>
      <dsp:spPr>
        <a:xfrm>
          <a:off x="932679" y="982067"/>
          <a:ext cx="1142834" cy="571417"/>
        </a:xfrm>
        <a:prstGeom prst="rect">
          <a:avLst/>
        </a:prstGeom>
        <a:solidFill>
          <a:srgbClr val="4F81BD">
            <a:hueOff val="0"/>
            <a:satOff val="0"/>
            <a:lumOff val="0"/>
            <a:alphaOff val="0"/>
          </a:srgb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Osobitná komisia</a:t>
          </a:r>
        </a:p>
      </dsp:txBody>
      <dsp:txXfrm>
        <a:off x="932679" y="982067"/>
        <a:ext cx="1142834" cy="571417"/>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09AABF6-23BB-4848-BB97-E192E34DFF8B}">
      <dsp:nvSpPr>
        <dsp:cNvPr id="0" name=""/>
        <dsp:cNvSpPr/>
      </dsp:nvSpPr>
      <dsp:spPr>
        <a:xfrm>
          <a:off x="1491042" y="373869"/>
          <a:ext cx="759363" cy="2364247"/>
        </a:xfrm>
        <a:custGeom>
          <a:avLst/>
          <a:gdLst/>
          <a:ahLst/>
          <a:cxnLst/>
          <a:rect l="0" t="0" r="0" b="0"/>
          <a:pathLst>
            <a:path>
              <a:moveTo>
                <a:pt x="0" y="0"/>
              </a:moveTo>
              <a:lnTo>
                <a:pt x="379681" y="0"/>
              </a:lnTo>
              <a:lnTo>
                <a:pt x="379681" y="2364247"/>
              </a:lnTo>
              <a:lnTo>
                <a:pt x="759363" y="236424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sk-SK" sz="900" kern="1200"/>
        </a:p>
      </dsp:txBody>
      <dsp:txXfrm>
        <a:off x="1808644" y="1493912"/>
        <a:ext cx="124160" cy="124160"/>
      </dsp:txXfrm>
    </dsp:sp>
    <dsp:sp modelId="{2C16910A-E503-4A61-A0D1-E3B3FBD3AE3D}">
      <dsp:nvSpPr>
        <dsp:cNvPr id="0" name=""/>
        <dsp:cNvSpPr/>
      </dsp:nvSpPr>
      <dsp:spPr>
        <a:xfrm>
          <a:off x="1491042" y="373869"/>
          <a:ext cx="759363" cy="1605636"/>
        </a:xfrm>
        <a:custGeom>
          <a:avLst/>
          <a:gdLst/>
          <a:ahLst/>
          <a:cxnLst/>
          <a:rect l="0" t="0" r="0" b="0"/>
          <a:pathLst>
            <a:path>
              <a:moveTo>
                <a:pt x="0" y="0"/>
              </a:moveTo>
              <a:lnTo>
                <a:pt x="379681" y="0"/>
              </a:lnTo>
              <a:lnTo>
                <a:pt x="379681" y="1605636"/>
              </a:lnTo>
              <a:lnTo>
                <a:pt x="759363" y="160563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sk-SK" sz="600" kern="1200"/>
        </a:p>
      </dsp:txBody>
      <dsp:txXfrm>
        <a:off x="1826320" y="1132283"/>
        <a:ext cx="88807" cy="88807"/>
      </dsp:txXfrm>
    </dsp:sp>
    <dsp:sp modelId="{31072461-FF8E-4A8D-8EB0-68C53632E4D3}">
      <dsp:nvSpPr>
        <dsp:cNvPr id="0" name=""/>
        <dsp:cNvSpPr/>
      </dsp:nvSpPr>
      <dsp:spPr>
        <a:xfrm>
          <a:off x="1491042" y="373869"/>
          <a:ext cx="759363" cy="847025"/>
        </a:xfrm>
        <a:custGeom>
          <a:avLst/>
          <a:gdLst/>
          <a:ahLst/>
          <a:cxnLst/>
          <a:rect l="0" t="0" r="0" b="0"/>
          <a:pathLst>
            <a:path>
              <a:moveTo>
                <a:pt x="0" y="0"/>
              </a:moveTo>
              <a:lnTo>
                <a:pt x="379681" y="0"/>
              </a:lnTo>
              <a:lnTo>
                <a:pt x="379681" y="847025"/>
              </a:lnTo>
              <a:lnTo>
                <a:pt x="759363" y="84702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sk-SK" sz="500" kern="1200"/>
        </a:p>
      </dsp:txBody>
      <dsp:txXfrm>
        <a:off x="1842284" y="768942"/>
        <a:ext cx="56878" cy="56878"/>
      </dsp:txXfrm>
    </dsp:sp>
    <dsp:sp modelId="{BEF5169E-2FD0-4142-9D95-C63B2CEB47C7}">
      <dsp:nvSpPr>
        <dsp:cNvPr id="0" name=""/>
        <dsp:cNvSpPr/>
      </dsp:nvSpPr>
      <dsp:spPr>
        <a:xfrm>
          <a:off x="1491042" y="328149"/>
          <a:ext cx="759363" cy="91440"/>
        </a:xfrm>
        <a:custGeom>
          <a:avLst/>
          <a:gdLst/>
          <a:ahLst/>
          <a:cxnLst/>
          <a:rect l="0" t="0" r="0" b="0"/>
          <a:pathLst>
            <a:path>
              <a:moveTo>
                <a:pt x="0" y="45720"/>
              </a:moveTo>
              <a:lnTo>
                <a:pt x="379681" y="45720"/>
              </a:lnTo>
              <a:lnTo>
                <a:pt x="379681" y="134134"/>
              </a:lnTo>
              <a:lnTo>
                <a:pt x="759363" y="13413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sk-SK" sz="500" kern="1200"/>
        </a:p>
      </dsp:txBody>
      <dsp:txXfrm>
        <a:off x="1851611" y="354756"/>
        <a:ext cx="38224" cy="38224"/>
      </dsp:txXfrm>
    </dsp:sp>
    <dsp:sp modelId="{18736849-6958-46C2-8645-2BACAC2F6151}">
      <dsp:nvSpPr>
        <dsp:cNvPr id="0" name=""/>
        <dsp:cNvSpPr/>
      </dsp:nvSpPr>
      <dsp:spPr>
        <a:xfrm>
          <a:off x="300054" y="70424"/>
          <a:ext cx="1775086" cy="6068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sk-SK" sz="1400" kern="1200"/>
            <a:t>Rozhodnutie o odvolaní na úrovni riadiaceho orgánu</a:t>
          </a:r>
        </a:p>
      </dsp:txBody>
      <dsp:txXfrm>
        <a:off x="300054" y="70424"/>
        <a:ext cx="1775086" cy="606888"/>
      </dsp:txXfrm>
    </dsp:sp>
    <dsp:sp modelId="{3523355F-AF54-45ED-956E-F0A69A60D507}">
      <dsp:nvSpPr>
        <dsp:cNvPr id="0" name=""/>
        <dsp:cNvSpPr/>
      </dsp:nvSpPr>
      <dsp:spPr>
        <a:xfrm>
          <a:off x="2250406" y="158838"/>
          <a:ext cx="1990595" cy="6068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sk-SK" sz="1000" kern="1200"/>
            <a:t>Rozhodnutie o zmene odvolaním napadnutého rozhodnutia</a:t>
          </a:r>
        </a:p>
      </dsp:txBody>
      <dsp:txXfrm>
        <a:off x="2250406" y="158838"/>
        <a:ext cx="1990595" cy="606888"/>
      </dsp:txXfrm>
    </dsp:sp>
    <dsp:sp modelId="{22F3E8D2-B5A7-40DA-A385-0083BD9940D1}">
      <dsp:nvSpPr>
        <dsp:cNvPr id="0" name=""/>
        <dsp:cNvSpPr/>
      </dsp:nvSpPr>
      <dsp:spPr>
        <a:xfrm>
          <a:off x="2250406" y="917449"/>
          <a:ext cx="1990595" cy="6068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sk-SK" sz="1000" kern="1200"/>
            <a:t>Rozhodnutie o potvrdení odvolaním napadnutého rozhodnutia</a:t>
          </a:r>
        </a:p>
      </dsp:txBody>
      <dsp:txXfrm>
        <a:off x="2250406" y="917449"/>
        <a:ext cx="1990595" cy="606888"/>
      </dsp:txXfrm>
    </dsp:sp>
    <dsp:sp modelId="{41511381-DC22-4862-B02A-0A1D30415549}">
      <dsp:nvSpPr>
        <dsp:cNvPr id="0" name=""/>
        <dsp:cNvSpPr/>
      </dsp:nvSpPr>
      <dsp:spPr>
        <a:xfrm>
          <a:off x="2250406" y="1676061"/>
          <a:ext cx="1990595" cy="6068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endParaRPr lang="sk-SK" sz="1000" kern="1200"/>
        </a:p>
        <a:p>
          <a:pPr lvl="0" algn="ctr" defTabSz="444500">
            <a:lnSpc>
              <a:spcPct val="90000"/>
            </a:lnSpc>
            <a:spcBef>
              <a:spcPct val="0"/>
            </a:spcBef>
            <a:spcAft>
              <a:spcPct val="35000"/>
            </a:spcAft>
          </a:pPr>
          <a:r>
            <a:rPr lang="sk-SK" sz="1000" kern="1200"/>
            <a:t>Rozhodnutie o zrušení rozhodnutia a vrátení veci na nové konanie a rozhodnutie </a:t>
          </a:r>
        </a:p>
        <a:p>
          <a:pPr lvl="0" algn="ctr" defTabSz="444500">
            <a:lnSpc>
              <a:spcPct val="90000"/>
            </a:lnSpc>
            <a:spcBef>
              <a:spcPct val="0"/>
            </a:spcBef>
            <a:spcAft>
              <a:spcPct val="35000"/>
            </a:spcAft>
          </a:pPr>
          <a:endParaRPr lang="sk-SK" sz="800" kern="1200"/>
        </a:p>
      </dsp:txBody>
      <dsp:txXfrm>
        <a:off x="2250406" y="1676061"/>
        <a:ext cx="1990595" cy="606888"/>
      </dsp:txXfrm>
    </dsp:sp>
    <dsp:sp modelId="{FD3E510E-678E-4B00-B5E6-C0A4C83CFF51}">
      <dsp:nvSpPr>
        <dsp:cNvPr id="0" name=""/>
        <dsp:cNvSpPr/>
      </dsp:nvSpPr>
      <dsp:spPr>
        <a:xfrm>
          <a:off x="2250406" y="2434672"/>
          <a:ext cx="1990595" cy="6068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sk-SK" sz="1000" kern="1200"/>
            <a:t>Rozhodnutie o zastavení konania</a:t>
          </a:r>
        </a:p>
      </dsp:txBody>
      <dsp:txXfrm>
        <a:off x="2250406" y="2434672"/>
        <a:ext cx="1990595" cy="606888"/>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6D761F6-4E1D-4967-9B64-76AA18F62B20}">
      <dsp:nvSpPr>
        <dsp:cNvPr id="0" name=""/>
        <dsp:cNvSpPr/>
      </dsp:nvSpPr>
      <dsp:spPr>
        <a:xfrm>
          <a:off x="3640406" y="0"/>
          <a:ext cx="1467253" cy="3057525"/>
        </a:xfrm>
        <a:prstGeom prst="roundRect">
          <a:avLst>
            <a:gd name="adj" fmla="val 10000"/>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hueOff val="0"/>
                  <a:satOff val="0"/>
                  <a:lumOff val="0"/>
                  <a:alphaOff val="0"/>
                </a:sysClr>
              </a:solidFill>
              <a:latin typeface="+mj-lt"/>
              <a:ea typeface="+mn-ea"/>
              <a:cs typeface="+mn-cs"/>
            </a:rPr>
            <a:t>Výstup</a:t>
          </a:r>
        </a:p>
      </dsp:txBody>
      <dsp:txXfrm>
        <a:off x="3667272" y="26866"/>
        <a:ext cx="1413521" cy="863525"/>
      </dsp:txXfrm>
    </dsp:sp>
    <dsp:sp modelId="{A8451EC2-3F2F-4C0F-B885-3428FA3E8743}">
      <dsp:nvSpPr>
        <dsp:cNvPr id="0" name=""/>
        <dsp:cNvSpPr/>
      </dsp:nvSpPr>
      <dsp:spPr>
        <a:xfrm>
          <a:off x="1928610" y="0"/>
          <a:ext cx="1467253" cy="3057525"/>
        </a:xfrm>
        <a:prstGeom prst="roundRect">
          <a:avLst>
            <a:gd name="adj" fmla="val 10000"/>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hueOff val="0"/>
                  <a:satOff val="0"/>
                  <a:lumOff val="0"/>
                  <a:alphaOff val="0"/>
                </a:sysClr>
              </a:solidFill>
              <a:latin typeface="+mj-lt"/>
              <a:ea typeface="+mn-ea"/>
              <a:cs typeface="+mn-cs"/>
            </a:rPr>
            <a:t>Začatie konania</a:t>
          </a:r>
        </a:p>
      </dsp:txBody>
      <dsp:txXfrm>
        <a:off x="1955476" y="26866"/>
        <a:ext cx="1413521" cy="863525"/>
      </dsp:txXfrm>
    </dsp:sp>
    <dsp:sp modelId="{8A1852E4-503B-4C4B-B859-BF6C9998D344}">
      <dsp:nvSpPr>
        <dsp:cNvPr id="0" name=""/>
        <dsp:cNvSpPr/>
      </dsp:nvSpPr>
      <dsp:spPr>
        <a:xfrm>
          <a:off x="216814" y="0"/>
          <a:ext cx="1467253" cy="3057525"/>
        </a:xfrm>
        <a:prstGeom prst="roundRect">
          <a:avLst>
            <a:gd name="adj" fmla="val 10000"/>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hueOff val="0"/>
                  <a:satOff val="0"/>
                  <a:lumOff val="0"/>
                  <a:alphaOff val="0"/>
                </a:sysClr>
              </a:solidFill>
              <a:latin typeface="+mj-lt"/>
              <a:ea typeface="+mn-ea"/>
              <a:cs typeface="+mn-cs"/>
            </a:rPr>
            <a:t>Právoplatné rozhodnutie</a:t>
          </a:r>
        </a:p>
      </dsp:txBody>
      <dsp:txXfrm>
        <a:off x="243680" y="26866"/>
        <a:ext cx="1413521" cy="863525"/>
      </dsp:txXfrm>
    </dsp:sp>
    <dsp:sp modelId="{1A8744C5-5F9C-44B8-A821-43667CD4DE4F}">
      <dsp:nvSpPr>
        <dsp:cNvPr id="0" name=""/>
        <dsp:cNvSpPr/>
      </dsp:nvSpPr>
      <dsp:spPr>
        <a:xfrm>
          <a:off x="339085" y="1802772"/>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Preskúmanie rozhodnutia mimo odvolacieho konania</a:t>
          </a:r>
        </a:p>
      </dsp:txBody>
      <dsp:txXfrm>
        <a:off x="356991" y="1820678"/>
        <a:ext cx="1186899" cy="575543"/>
      </dsp:txXfrm>
    </dsp:sp>
    <dsp:sp modelId="{E3F47D29-B2A3-4B6B-8A86-1AAD0B597BF0}">
      <dsp:nvSpPr>
        <dsp:cNvPr id="0" name=""/>
        <dsp:cNvSpPr/>
      </dsp:nvSpPr>
      <dsp:spPr>
        <a:xfrm rot="18825593">
          <a:off x="1452769" y="1835091"/>
          <a:ext cx="707139" cy="35991"/>
        </a:xfrm>
        <a:custGeom>
          <a:avLst/>
          <a:gdLst/>
          <a:ahLst/>
          <a:cxnLst/>
          <a:rect l="0" t="0" r="0" b="0"/>
          <a:pathLst>
            <a:path>
              <a:moveTo>
                <a:pt x="0" y="17995"/>
              </a:moveTo>
              <a:lnTo>
                <a:pt x="594774" y="17995"/>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sk-SK" sz="1100" kern="1200">
            <a:solidFill>
              <a:sysClr val="windowText" lastClr="000000">
                <a:hueOff val="0"/>
                <a:satOff val="0"/>
                <a:lumOff val="0"/>
                <a:alphaOff val="0"/>
              </a:sysClr>
            </a:solidFill>
            <a:latin typeface="Cambria"/>
            <a:ea typeface="+mn-ea"/>
            <a:cs typeface="+mn-cs"/>
          </a:endParaRPr>
        </a:p>
      </dsp:txBody>
      <dsp:txXfrm>
        <a:off x="1781344" y="1853627"/>
        <a:ext cx="0" cy="0"/>
      </dsp:txXfrm>
    </dsp:sp>
    <dsp:sp modelId="{A26B3167-7AE1-4D67-B014-82D6B6F8FA4A}">
      <dsp:nvSpPr>
        <dsp:cNvPr id="0" name=""/>
        <dsp:cNvSpPr/>
      </dsp:nvSpPr>
      <dsp:spPr>
        <a:xfrm>
          <a:off x="2050881" y="1304935"/>
          <a:ext cx="1222711" cy="585574"/>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Uznanie opodstatnenosti podnetu/vlastný podnet  štatutárneho orgánu  PPA</a:t>
          </a:r>
        </a:p>
      </dsp:txBody>
      <dsp:txXfrm>
        <a:off x="2068032" y="1322086"/>
        <a:ext cx="1188409" cy="551272"/>
      </dsp:txXfrm>
    </dsp:sp>
    <dsp:sp modelId="{E4777841-14EB-4F77-8517-52BC9264F3B1}">
      <dsp:nvSpPr>
        <dsp:cNvPr id="0" name=""/>
        <dsp:cNvSpPr/>
      </dsp:nvSpPr>
      <dsp:spPr>
        <a:xfrm rot="19353306">
          <a:off x="3210123" y="1392456"/>
          <a:ext cx="616023" cy="35991"/>
        </a:xfrm>
        <a:custGeom>
          <a:avLst/>
          <a:gdLst/>
          <a:ahLst/>
          <a:cxnLst/>
          <a:rect l="0" t="0" r="0" b="0"/>
          <a:pathLst>
            <a:path>
              <a:moveTo>
                <a:pt x="0" y="17995"/>
              </a:moveTo>
              <a:lnTo>
                <a:pt x="498109" y="17995"/>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sk-SK" sz="1100" kern="1200">
            <a:solidFill>
              <a:sysClr val="windowText" lastClr="000000">
                <a:hueOff val="0"/>
                <a:satOff val="0"/>
                <a:lumOff val="0"/>
                <a:alphaOff val="0"/>
              </a:sysClr>
            </a:solidFill>
            <a:latin typeface="Cambria"/>
            <a:ea typeface="+mn-ea"/>
            <a:cs typeface="+mn-cs"/>
          </a:endParaRPr>
        </a:p>
      </dsp:txBody>
      <dsp:txXfrm>
        <a:off x="3496544" y="1407588"/>
        <a:ext cx="0" cy="0"/>
      </dsp:txXfrm>
    </dsp:sp>
    <dsp:sp modelId="{55D062AB-7B7A-4297-88F3-AC9282D26999}">
      <dsp:nvSpPr>
        <dsp:cNvPr id="0" name=""/>
        <dsp:cNvSpPr/>
      </dsp:nvSpPr>
      <dsp:spPr>
        <a:xfrm>
          <a:off x="3762677" y="917503"/>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Zmena preskúmavaného rozhodnutia ak bolo vydané v rozpore so zákonom  o EŠIF</a:t>
          </a:r>
        </a:p>
      </dsp:txBody>
      <dsp:txXfrm>
        <a:off x="3780583" y="935409"/>
        <a:ext cx="1186899" cy="575543"/>
      </dsp:txXfrm>
    </dsp:sp>
    <dsp:sp modelId="{7D76FF73-4439-4127-B3E8-C4FD32854929}">
      <dsp:nvSpPr>
        <dsp:cNvPr id="0" name=""/>
        <dsp:cNvSpPr/>
      </dsp:nvSpPr>
      <dsp:spPr>
        <a:xfrm rot="2033355">
          <a:off x="3223547" y="1743986"/>
          <a:ext cx="589175" cy="35991"/>
        </a:xfrm>
        <a:custGeom>
          <a:avLst/>
          <a:gdLst/>
          <a:ahLst/>
          <a:cxnLst/>
          <a:rect l="0" t="0" r="0" b="0"/>
          <a:pathLst>
            <a:path>
              <a:moveTo>
                <a:pt x="0" y="17995"/>
              </a:moveTo>
              <a:lnTo>
                <a:pt x="498109" y="17995"/>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sk-SK" sz="1100" kern="1200">
            <a:solidFill>
              <a:sysClr val="windowText" lastClr="000000">
                <a:hueOff val="0"/>
                <a:satOff val="0"/>
                <a:lumOff val="0"/>
                <a:alphaOff val="0"/>
              </a:sysClr>
            </a:solidFill>
            <a:latin typeface="Cambria"/>
            <a:ea typeface="+mn-ea"/>
            <a:cs typeface="+mn-cs"/>
          </a:endParaRPr>
        </a:p>
      </dsp:txBody>
      <dsp:txXfrm>
        <a:off x="3514121" y="1741541"/>
        <a:ext cx="0" cy="0"/>
      </dsp:txXfrm>
    </dsp:sp>
    <dsp:sp modelId="{155EF3A4-CD85-4EC9-935D-E9EE83AD6621}">
      <dsp:nvSpPr>
        <dsp:cNvPr id="0" name=""/>
        <dsp:cNvSpPr/>
      </dsp:nvSpPr>
      <dsp:spPr>
        <a:xfrm>
          <a:off x="3762677" y="1620562"/>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Zastavenie konania ak preskúmavané rozhodnutie bolo vydané v súlade so zákonom o EŠIF</a:t>
          </a:r>
        </a:p>
      </dsp:txBody>
      <dsp:txXfrm>
        <a:off x="3780583" y="1638468"/>
        <a:ext cx="1186899" cy="575543"/>
      </dsp:txXfrm>
    </dsp:sp>
    <dsp:sp modelId="{FE7665AA-C95E-449D-9BAF-5CA04061ED37}">
      <dsp:nvSpPr>
        <dsp:cNvPr id="0" name=""/>
        <dsp:cNvSpPr/>
      </dsp:nvSpPr>
      <dsp:spPr>
        <a:xfrm rot="2808089">
          <a:off x="1449097" y="2350879"/>
          <a:ext cx="714484" cy="35991"/>
        </a:xfrm>
        <a:custGeom>
          <a:avLst/>
          <a:gdLst/>
          <a:ahLst/>
          <a:cxnLst/>
          <a:rect l="0" t="0" r="0" b="0"/>
          <a:pathLst>
            <a:path>
              <a:moveTo>
                <a:pt x="0" y="17995"/>
              </a:moveTo>
              <a:lnTo>
                <a:pt x="594774" y="17995"/>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sk-SK" sz="1100" kern="1200">
            <a:solidFill>
              <a:sysClr val="windowText" lastClr="000000">
                <a:hueOff val="0"/>
                <a:satOff val="0"/>
                <a:lumOff val="0"/>
                <a:alphaOff val="0"/>
              </a:sysClr>
            </a:solidFill>
            <a:latin typeface="Cambria"/>
            <a:ea typeface="+mn-ea"/>
            <a:cs typeface="+mn-cs"/>
          </a:endParaRPr>
        </a:p>
      </dsp:txBody>
      <dsp:txXfrm>
        <a:off x="1807133" y="2343627"/>
        <a:ext cx="0" cy="0"/>
      </dsp:txXfrm>
    </dsp:sp>
    <dsp:sp modelId="{BB0D8F27-F8D7-4CFD-9CAA-645CEBCC9687}">
      <dsp:nvSpPr>
        <dsp:cNvPr id="0" name=""/>
        <dsp:cNvSpPr/>
      </dsp:nvSpPr>
      <dsp:spPr>
        <a:xfrm>
          <a:off x="2050881" y="2323621"/>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Neopodstatnený podnet</a:t>
          </a:r>
        </a:p>
      </dsp:txBody>
      <dsp:txXfrm>
        <a:off x="2068787" y="2341527"/>
        <a:ext cx="1186899" cy="575543"/>
      </dsp:txXfrm>
    </dsp:sp>
    <dsp:sp modelId="{845C1D55-6E3D-4D2A-8035-00F315381FBF}">
      <dsp:nvSpPr>
        <dsp:cNvPr id="0" name=""/>
        <dsp:cNvSpPr/>
      </dsp:nvSpPr>
      <dsp:spPr>
        <a:xfrm>
          <a:off x="3273593" y="2611304"/>
          <a:ext cx="489084" cy="35991"/>
        </a:xfrm>
        <a:custGeom>
          <a:avLst/>
          <a:gdLst/>
          <a:ahLst/>
          <a:cxnLst/>
          <a:rect l="0" t="0" r="0" b="0"/>
          <a:pathLst>
            <a:path>
              <a:moveTo>
                <a:pt x="0" y="17995"/>
              </a:moveTo>
              <a:lnTo>
                <a:pt x="404472" y="17995"/>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sk-SK" sz="1100" kern="1200">
            <a:solidFill>
              <a:sysClr val="windowText" lastClr="000000">
                <a:hueOff val="0"/>
                <a:satOff val="0"/>
                <a:lumOff val="0"/>
                <a:alphaOff val="0"/>
              </a:sysClr>
            </a:solidFill>
            <a:latin typeface="Cambria"/>
            <a:ea typeface="+mn-ea"/>
            <a:cs typeface="+mn-cs"/>
          </a:endParaRPr>
        </a:p>
      </dsp:txBody>
      <dsp:txXfrm>
        <a:off x="3505908" y="2617072"/>
        <a:ext cx="0" cy="0"/>
      </dsp:txXfrm>
    </dsp:sp>
    <dsp:sp modelId="{4BD7D3F3-2E6A-4DC5-B029-3D0043218B42}">
      <dsp:nvSpPr>
        <dsp:cNvPr id="0" name=""/>
        <dsp:cNvSpPr/>
      </dsp:nvSpPr>
      <dsp:spPr>
        <a:xfrm>
          <a:off x="3762677" y="2323621"/>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Informácia žiadateľovi o neopodstatnenosti jeho podnetu</a:t>
          </a:r>
        </a:p>
      </dsp:txBody>
      <dsp:txXfrm>
        <a:off x="3780583" y="2341527"/>
        <a:ext cx="1186899" cy="57554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1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12.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13.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hierarchy5">
  <dgm:title val=""/>
  <dgm:desc val=""/>
  <dgm:catLst>
    <dgm:cat type="hierarchy" pri="6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resOf/>
    <dgm:shape xmlns:r="http://schemas.openxmlformats.org/officeDocument/2006/relationships" r:blip="">
      <dgm:adjLst/>
    </dgm:shape>
    <dgm:choose name="Name0">
      <dgm:if name="Name1" axis="ch" ptType="node" func="cnt" op="gte" val="2">
        <dgm:choose name="Name2">
          <dgm:if name="Name3" func="var" arg="dir" op="equ" val="norm">
            <dgm:constrLst>
              <dgm:constr type="l" for="ch" forName="hierFlow"/>
              <dgm:constr type="t" for="ch" forName="hierFlow" refType="h" fact="0.3"/>
              <dgm:constr type="r" for="ch" forName="hierFlow" refType="w" fact="0.98"/>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if>
          <dgm:else name="Name4">
            <dgm:constrLst>
              <dgm:constr type="l" for="ch" forName="hierFlow" refType="w" fact="0.02"/>
              <dgm:constr type="t" for="ch" forName="hierFlow" refType="h" fact="0.3"/>
              <dgm:constr type="r" for="ch" forName="hierFlow" refType="w"/>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ruleLst/>
    <dgm:layoutNode name="hierFlow">
      <dgm:choose name="Name6">
        <dgm:if name="Name7" func="var" arg="dir" op="equ" val="norm">
          <dgm:alg type="lin">
            <dgm:param type="linDir" val="fromL"/>
            <dgm:param type="nodeVertAlign" val="mid"/>
            <dgm:param type="vertAlign" val="mid"/>
            <dgm:param type="nodeHorzAlign" val="l"/>
            <dgm:param type="horzAlign" val="l"/>
            <dgm:param type="fallback" val="2D"/>
          </dgm:alg>
        </dgm:if>
        <dgm:else name="Name8">
          <dgm:alg type="lin">
            <dgm:param type="linDir" val="fromR"/>
            <dgm:param type="nodeVertAlign" val="mid"/>
            <dgm:param type="vertAlign" val="mid"/>
            <dgm:param type="nodeHorzAlign" val="r"/>
            <dgm:param type="horzAlign" val="r"/>
            <dgm:param type="fallback" val="2D"/>
          </dgm:alg>
        </dgm:else>
      </dgm:choose>
      <dgm:shape xmlns:r="http://schemas.openxmlformats.org/officeDocument/2006/relationships" r:blip="">
        <dgm:adjLst/>
      </dgm:shape>
      <dgm:presOf/>
      <dgm:constrLst>
        <dgm:constr type="primFontSz" for="des" ptType="node" op="equ" val="65"/>
        <dgm:constr type="primFontSz" for="des" forName="connTx" op="equ" val="55"/>
        <dgm:constr type="primFontSz" for="des" forName="connTx" refType="primFontSz" refFor="des" refPtType="node" op="lte" fact="0.8"/>
      </dgm:constrLst>
      <dgm:ruleLst/>
      <dgm:choose name="Name9">
        <dgm:if name="Name10" axis="ch" ptType="node" func="cnt" op="gte" val="2">
          <dgm:layoutNode name="firstBuf">
            <dgm:alg type="sp"/>
            <dgm:shape xmlns:r="http://schemas.openxmlformats.org/officeDocument/2006/relationships" r:blip="">
              <dgm:adjLst/>
            </dgm:shape>
            <dgm:presOf/>
            <dgm:constrLst/>
            <dgm:ruleLst/>
          </dgm:layoutNode>
        </dgm:if>
        <dgm:else name="Name11"/>
      </dgm:choose>
      <dgm:layoutNode name="hierChild1">
        <dgm:varLst>
          <dgm:chPref val="1"/>
          <dgm:animOne val="branch"/>
          <dgm:animLvl val="lvl"/>
        </dgm:varLst>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constrLst/>
        <dgm:ruleLst/>
        <dgm:forEach name="Name15" axis="ch" cnt="3">
          <dgm:forEach name="Name16" axis="self" ptType="node">
            <dgm:layoutNode name="Name17">
              <dgm:choose name="Name18">
                <dgm:if name="Name19" func="var" arg="dir" op="equ" val="norm">
                  <dgm:alg type="hierRoot">
                    <dgm:param type="hierAlign" val="lCtrCh"/>
                  </dgm:alg>
                </dgm:if>
                <dgm:else name="Name20">
                  <dgm:alg type="hierRoot">
                    <dgm:param type="hierAlign" val="rCtrCh"/>
                  </dgm:alg>
                </dgm:else>
              </dgm:choose>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2">
                <dgm:choose name="Name21">
                  <dgm:if name="Name22" func="var" arg="dir" op="equ" val="norm">
                    <dgm:alg type="hierChild">
                      <dgm:param type="linDir" val="fromT"/>
                      <dgm:param type="chAlign" val="l"/>
                    </dgm:alg>
                  </dgm:if>
                  <dgm:else name="Name23">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24" axis="self" ptType="parTrans" cnt="1">
                    <dgm:layoutNode name="Name25">
                      <dgm:choose name="Name26">
                        <dgm:if name="Name27" func="var" arg="dir" op="equ" val="norm">
                          <dgm:alg type="conn">
                            <dgm:param type="dim" val="1D"/>
                            <dgm:param type="begPts" val="midR"/>
                            <dgm:param type="endPts" val="midL"/>
                            <dgm:param type="endSty" val="noArr"/>
                          </dgm:alg>
                        </dgm:if>
                        <dgm:else name="Name28">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29" axis="self" ptType="node">
                    <dgm:layoutNode name="Name30">
                      <dgm:choose name="Name31">
                        <dgm:if name="Name32" func="var" arg="dir" op="equ" val="norm">
                          <dgm:alg type="hierRoot">
                            <dgm:param type="hierAlign" val="lCtrCh"/>
                          </dgm:alg>
                        </dgm:if>
                        <dgm:else name="Name33">
                          <dgm:alg type="hierRoot">
                            <dgm:param type="hierAlign" val="rCtrCh"/>
                          </dgm:alg>
                        </dgm:else>
                      </dgm:choose>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3">
                        <dgm:choose name="Name34">
                          <dgm:if name="Name35" func="var" arg="dir" op="equ" val="norm">
                            <dgm:alg type="hierChild">
                              <dgm:param type="linDir" val="fromT"/>
                              <dgm:param type="chAlign" val="l"/>
                            </dgm:alg>
                          </dgm:if>
                          <dgm:else name="Name36">
                            <dgm:alg type="hierChild">
                              <dgm:param type="linDir" val="fromT"/>
                              <dgm:param type="chAlign" val="r"/>
                            </dgm:alg>
                          </dgm:else>
                        </dgm:choose>
                        <dgm:shape xmlns:r="http://schemas.openxmlformats.org/officeDocument/2006/relationships" r:blip="">
                          <dgm:adjLst/>
                        </dgm:shape>
                        <dgm:presOf/>
                        <dgm:constrLst/>
                        <dgm:ruleLst/>
                        <dgm:forEach name="Name37" ref="repeat"/>
                      </dgm:layoutNode>
                    </dgm:layoutNode>
                  </dgm:forEach>
                </dgm:forEach>
              </dgm:layoutNode>
            </dgm:layoutNode>
          </dgm:forEach>
        </dgm:forEach>
      </dgm:layoutNode>
    </dgm:layoutNode>
    <dgm:layoutNode name="bgShapesFlow">
      <dgm:choose name="Name38">
        <dgm:if name="Name39" func="var" arg="dir" op="equ" val="norm">
          <dgm:alg type="lin">
            <dgm:param type="linDir" val="fromL"/>
            <dgm:param type="nodeVertAlign" val="mid"/>
            <dgm:param type="vertAlign" val="mid"/>
            <dgm:param type="nodeHorzAlign" val="l"/>
            <dgm:param type="horzAlign" val="l"/>
          </dgm:alg>
        </dgm:if>
        <dgm:else name="Name40">
          <dgm:alg type="lin">
            <dgm:param type="linDir" val="fromR"/>
            <dgm:param type="nodeVertAlign" val="mid"/>
            <dgm:param type="vertAlign" val="mid"/>
            <dgm:param type="nodeHorzAlign" val="r"/>
            <dgm:param type="horzAlign" val="r"/>
          </dgm:alg>
        </dgm:else>
      </dgm:choose>
      <dgm:shape xmlns:r="http://schemas.openxmlformats.org/officeDocument/2006/relationships" r:blip="">
        <dgm:adjLst/>
      </dgm:shape>
      <dgm:presOf/>
      <dgm:constrLst>
        <dgm:constr type="w" for="ch" forName="rectComp" refType="w"/>
        <dgm:constr type="h" for="ch" forName="rectComp" refType="h"/>
        <dgm:constr type="h" for="des" forName="bgRect" refType="h"/>
        <dgm:constr type="primFontSz" for="des" forName="bgRectTx" op="equ" val="65"/>
      </dgm:constrLst>
      <dgm:ruleLst/>
      <dgm:forEach name="Name41" axis="ch" ptType="node" st="2">
        <dgm:layoutNode name="rectComp">
          <dgm:alg type="composite"/>
          <dgm:shape xmlns:r="http://schemas.openxmlformats.org/officeDocument/2006/relationships" r:blip="">
            <dgm:adjLst/>
          </dgm:shape>
          <dgm:presOf/>
          <dgm:constrLst>
            <dgm:constr type="userA"/>
            <dgm:constr type="l" for="ch" forName="bgRect"/>
            <dgm:constr type="t" for="ch" forName="bgRect"/>
            <dgm:constr type="w" for="ch" forName="bgRect" refType="userA" fact="1.2"/>
            <dgm:constr type="l" for="ch" forName="bgRectTx"/>
            <dgm:constr type="t" for="ch" forName="bgRectTx"/>
            <dgm:constr type="h" for="ch" forName="bgRectTx" refType="h" refFor="ch" refForName="bgRect" fact="0.3"/>
            <dgm:constr type="w" for="ch" forName="bgRectTx" refType="w" refFor="ch" refForName="bgRect" op="equ"/>
          </dgm:constrLst>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shape xmlns:r="http://schemas.openxmlformats.org/officeDocument/2006/relationships" type="rect" r:blip="" zOrderOff="-999" hideGeom="1">
              <dgm:adjLst/>
            </dgm:shape>
            <dgm:presOf axis="desOrSelf" ptType="node"/>
            <dgm:constrLst/>
            <dgm:ruleLst>
              <dgm:rule type="primFontSz" val="5" fact="NaN" max="NaN"/>
            </dgm:ruleLst>
          </dgm:layoutNode>
        </dgm:layoutNode>
        <dgm:choose name="Name42">
          <dgm:if name="Name43" axis="self" ptType="node" func="revPos" op="gte" val="2">
            <dgm:layoutNode name="spComp">
              <dgm:alg type="composite"/>
              <dgm:shape xmlns:r="http://schemas.openxmlformats.org/officeDocument/2006/relationships" r:blip="">
                <dgm:adjLst/>
              </dgm:shape>
              <dgm:presOf/>
              <dgm:constrLst>
                <dgm:constr type="userA"/>
                <dgm:constr type="userB"/>
                <dgm:constr type="l" for="ch" forName="hSp"/>
                <dgm:constr type="t" for="ch" forName="hSp"/>
                <dgm:constr type="w" for="ch" forName="hSp" refType="userB"/>
                <dgm:constr type="wOff" for="ch" forName="hSp" refType="userA" fact="-0.2"/>
              </dgm:constrLst>
              <dgm:ruleLst/>
              <dgm:layoutNode name="hSp">
                <dgm:alg type="sp"/>
                <dgm:shape xmlns:r="http://schemas.openxmlformats.org/officeDocument/2006/relationships" r:blip="">
                  <dgm:adjLst/>
                </dgm:shape>
                <dgm:presOf/>
                <dgm:constrLst/>
                <dgm:ruleLst/>
              </dgm:layoutNode>
            </dgm:layoutNode>
          </dgm:if>
          <dgm:else name="Name44"/>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C951B-29EE-4A65-B82F-6120EE0FE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91</Pages>
  <Words>30417</Words>
  <Characters>192943</Characters>
  <Application>Microsoft Office Word</Application>
  <DocSecurity>0</DocSecurity>
  <Lines>1607</Lines>
  <Paragraphs>445</Paragraphs>
  <ScaleCrop>false</ScaleCrop>
  <HeadingPairs>
    <vt:vector size="2" baseType="variant">
      <vt:variant>
        <vt:lpstr>Názov</vt:lpstr>
      </vt:variant>
      <vt:variant>
        <vt:i4>1</vt:i4>
      </vt:variant>
    </vt:vector>
  </HeadingPairs>
  <TitlesOfParts>
    <vt:vector size="1" baseType="lpstr">
      <vt:lpstr/>
    </vt:vector>
  </TitlesOfParts>
  <Company>PPA</Company>
  <LinksUpToDate>false</LinksUpToDate>
  <CharactersWithSpaces>222915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J.R</dc:creator>
  <cp:keywords/>
  <dc:description/>
  <cp:lastModifiedBy>Ševc Martin</cp:lastModifiedBy>
  <cp:revision>6</cp:revision>
  <cp:lastPrinted>2021-09-23T16:11:00Z</cp:lastPrinted>
  <dcterms:created xsi:type="dcterms:W3CDTF">2021-11-24T13:58:00Z</dcterms:created>
  <dcterms:modified xsi:type="dcterms:W3CDTF">2021-11-25T09:31:00Z</dcterms:modified>
</cp:coreProperties>
</file>